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873" w:rsidRDefault="00DC0873">
      <w:pPr>
        <w:pStyle w:val="Zkladntext"/>
        <w:rPr>
          <w:rFonts w:ascii="Times New Roman"/>
          <w:sz w:val="20"/>
        </w:rPr>
      </w:pPr>
    </w:p>
    <w:p w:rsidR="00DC0873" w:rsidRDefault="003114CE">
      <w:pPr>
        <w:spacing w:before="215"/>
        <w:ind w:left="112"/>
        <w:jc w:val="both"/>
        <w:rPr>
          <w:rFonts w:ascii="Arial" w:hAnsi="Arial"/>
          <w:b/>
          <w:sz w:val="40"/>
        </w:rPr>
      </w:pPr>
      <w:r>
        <w:rPr>
          <w:rFonts w:ascii="Arial" w:hAnsi="Arial"/>
          <w:b/>
          <w:sz w:val="40"/>
        </w:rPr>
        <w:t>Smlouva o zpracování osobních údajů</w:t>
      </w:r>
    </w:p>
    <w:p w:rsidR="00DC0873" w:rsidRDefault="003114CE">
      <w:pPr>
        <w:pStyle w:val="Zkladntext"/>
        <w:spacing w:before="328"/>
        <w:ind w:left="112" w:right="148"/>
        <w:jc w:val="both"/>
      </w:pPr>
      <w:r>
        <w:t>uzavřená   dle   čl.   28   odst.   3   Nařízení   Evropského   parlamentu   a   Rady   (EU)   2016/679     o ochraně fyzických osob v souvislosti se zpracováním osobních údajů a o volném pohybu těchto údajů</w:t>
      </w:r>
      <w:r>
        <w:rPr>
          <w:spacing w:val="9"/>
        </w:rPr>
        <w:t xml:space="preserve"> </w:t>
      </w:r>
      <w:r>
        <w:t>a</w:t>
      </w:r>
      <w:r>
        <w:rPr>
          <w:spacing w:val="10"/>
        </w:rPr>
        <w:t xml:space="preserve"> </w:t>
      </w:r>
      <w:r>
        <w:t>o</w:t>
      </w:r>
      <w:r>
        <w:rPr>
          <w:spacing w:val="9"/>
        </w:rPr>
        <w:t xml:space="preserve"> </w:t>
      </w:r>
      <w:r>
        <w:t>zrušení</w:t>
      </w:r>
      <w:r>
        <w:rPr>
          <w:spacing w:val="10"/>
        </w:rPr>
        <w:t xml:space="preserve"> </w:t>
      </w:r>
      <w:r>
        <w:t>směrnice</w:t>
      </w:r>
      <w:r>
        <w:rPr>
          <w:spacing w:val="10"/>
        </w:rPr>
        <w:t xml:space="preserve"> </w:t>
      </w:r>
      <w:r>
        <w:t>95/46/ES</w:t>
      </w:r>
      <w:r>
        <w:rPr>
          <w:spacing w:val="9"/>
        </w:rPr>
        <w:t xml:space="preserve"> </w:t>
      </w:r>
      <w:r>
        <w:t>(obecné</w:t>
      </w:r>
      <w:r>
        <w:rPr>
          <w:spacing w:val="10"/>
        </w:rPr>
        <w:t xml:space="preserve"> </w:t>
      </w:r>
      <w:r>
        <w:t>nařízení</w:t>
      </w:r>
      <w:r>
        <w:rPr>
          <w:spacing w:val="10"/>
        </w:rPr>
        <w:t xml:space="preserve"> </w:t>
      </w:r>
      <w:r>
        <w:t>o</w:t>
      </w:r>
      <w:r>
        <w:rPr>
          <w:spacing w:val="9"/>
        </w:rPr>
        <w:t xml:space="preserve"> </w:t>
      </w:r>
      <w:r>
        <w:t>ochraně</w:t>
      </w:r>
      <w:r>
        <w:rPr>
          <w:spacing w:val="10"/>
        </w:rPr>
        <w:t xml:space="preserve"> </w:t>
      </w:r>
      <w:r>
        <w:t>osobních</w:t>
      </w:r>
      <w:r>
        <w:rPr>
          <w:spacing w:val="10"/>
        </w:rPr>
        <w:t xml:space="preserve"> </w:t>
      </w:r>
      <w:r>
        <w:t>údajů),</w:t>
      </w:r>
      <w:r>
        <w:rPr>
          <w:spacing w:val="10"/>
        </w:rPr>
        <w:t xml:space="preserve"> </w:t>
      </w:r>
      <w:r>
        <w:t>dále</w:t>
      </w:r>
      <w:r>
        <w:rPr>
          <w:spacing w:val="10"/>
        </w:rPr>
        <w:t xml:space="preserve"> </w:t>
      </w:r>
      <w:r>
        <w:t>jen</w:t>
      </w:r>
    </w:p>
    <w:p w:rsidR="00DC0873" w:rsidRDefault="003114CE">
      <w:pPr>
        <w:pStyle w:val="Zkladntext"/>
        <w:spacing w:line="249" w:lineRule="exact"/>
        <w:ind w:left="112"/>
      </w:pPr>
      <w:r>
        <w:t>„Nařízení“</w:t>
      </w:r>
    </w:p>
    <w:p w:rsidR="00DC0873" w:rsidRDefault="00DC0873">
      <w:pPr>
        <w:pStyle w:val="Zkladntext"/>
        <w:rPr>
          <w:sz w:val="24"/>
        </w:rPr>
      </w:pPr>
    </w:p>
    <w:p w:rsidR="00DC0873" w:rsidRDefault="00DC0873">
      <w:pPr>
        <w:pStyle w:val="Zkladntext"/>
        <w:spacing w:before="1"/>
        <w:rPr>
          <w:sz w:val="26"/>
        </w:rPr>
      </w:pPr>
    </w:p>
    <w:p w:rsidR="00DC0873" w:rsidRDefault="003114CE">
      <w:pPr>
        <w:pStyle w:val="Nadpis4"/>
        <w:ind w:left="112" w:right="0"/>
        <w:jc w:val="left"/>
      </w:pPr>
      <w:r>
        <w:pict>
          <v:shape id="_x0000_s1033" style="position:absolute;left:0;text-align:left;margin-left:61.5pt;margin-top:22.95pt;width:475.5pt;height:.1pt;z-index:-251658240;mso-wrap-distance-left:0;mso-wrap-distance-right:0;mso-position-horizontal-relative:page" coordorigin="1230,459" coordsize="9510,0" path="m1230,459r9510,e" filled="f">
            <v:path arrowok="t"/>
            <w10:wrap type="topAndBottom" anchorx="page"/>
          </v:shape>
        </w:pict>
      </w:r>
      <w:r>
        <w:t>Smluvní strany</w:t>
      </w:r>
    </w:p>
    <w:p w:rsidR="00DC0873" w:rsidRDefault="003114CE">
      <w:pPr>
        <w:pStyle w:val="Nadpis5"/>
        <w:spacing w:before="73"/>
      </w:pPr>
      <w:r>
        <w:t>Národní ústav duševního zdraví</w:t>
      </w:r>
    </w:p>
    <w:p w:rsidR="00DC0873" w:rsidRDefault="003114CE">
      <w:pPr>
        <w:pStyle w:val="Zkladntext"/>
        <w:tabs>
          <w:tab w:val="left" w:pos="2239"/>
        </w:tabs>
        <w:ind w:left="112"/>
      </w:pPr>
      <w:r>
        <w:t>se</w:t>
      </w:r>
      <w:r>
        <w:rPr>
          <w:spacing w:val="-3"/>
        </w:rPr>
        <w:t xml:space="preserve"> </w:t>
      </w:r>
      <w:r>
        <w:t>sídlem:</w:t>
      </w:r>
      <w:r>
        <w:tab/>
        <w:t>Topolová 748, 250 67</w:t>
      </w:r>
      <w:r>
        <w:rPr>
          <w:spacing w:val="-4"/>
        </w:rPr>
        <w:t xml:space="preserve"> </w:t>
      </w:r>
      <w:r>
        <w:t>Klecany</w:t>
      </w:r>
    </w:p>
    <w:p w:rsidR="00DC0873" w:rsidRDefault="003114CE">
      <w:pPr>
        <w:pStyle w:val="Zkladntext"/>
        <w:tabs>
          <w:tab w:val="left" w:pos="2239"/>
        </w:tabs>
        <w:spacing w:before="4"/>
        <w:ind w:left="112"/>
      </w:pPr>
      <w:r>
        <w:t>zastoupená:</w:t>
      </w:r>
      <w:r>
        <w:tab/>
      </w:r>
      <w:r w:rsidR="006C5117" w:rsidRPr="006C5117">
        <w:rPr>
          <w:b/>
          <w:highlight w:val="yellow"/>
        </w:rPr>
        <w:t>ANONYMIZOVÁNO</w:t>
      </w:r>
    </w:p>
    <w:p w:rsidR="00DC0873" w:rsidRDefault="003114CE">
      <w:pPr>
        <w:pStyle w:val="Zkladntext"/>
        <w:tabs>
          <w:tab w:val="right" w:pos="3239"/>
        </w:tabs>
        <w:spacing w:before="249" w:line="250" w:lineRule="exact"/>
        <w:ind w:left="112"/>
      </w:pPr>
      <w:r>
        <w:t>IČO:</w:t>
      </w:r>
      <w:r>
        <w:tab/>
        <w:t>00023752</w:t>
      </w:r>
    </w:p>
    <w:p w:rsidR="00DC0873" w:rsidRDefault="003114CE">
      <w:pPr>
        <w:pStyle w:val="Zkladntext"/>
        <w:tabs>
          <w:tab w:val="left" w:pos="2239"/>
        </w:tabs>
        <w:ind w:left="112"/>
      </w:pPr>
      <w:r>
        <w:t>DIČ:</w:t>
      </w:r>
      <w:r>
        <w:tab/>
        <w:t>CZ000</w:t>
      </w:r>
      <w:r>
        <w:t>23752</w:t>
      </w:r>
    </w:p>
    <w:p w:rsidR="00DC0873" w:rsidRDefault="00DC0873">
      <w:pPr>
        <w:pStyle w:val="Zkladntext"/>
        <w:spacing w:before="10"/>
        <w:rPr>
          <w:sz w:val="21"/>
        </w:rPr>
      </w:pPr>
    </w:p>
    <w:p w:rsidR="00DC0873" w:rsidRDefault="003114CE">
      <w:pPr>
        <w:spacing w:before="1"/>
        <w:ind w:left="112"/>
        <w:rPr>
          <w:b/>
        </w:rPr>
      </w:pPr>
      <w:r>
        <w:t xml:space="preserve">dále jen </w:t>
      </w:r>
      <w:r>
        <w:rPr>
          <w:b/>
        </w:rPr>
        <w:t>„Správce“</w:t>
      </w:r>
    </w:p>
    <w:p w:rsidR="00DC0873" w:rsidRDefault="00DC0873">
      <w:pPr>
        <w:pStyle w:val="Zkladntext"/>
        <w:spacing w:before="10"/>
        <w:rPr>
          <w:b/>
          <w:sz w:val="21"/>
        </w:rPr>
      </w:pPr>
    </w:p>
    <w:p w:rsidR="00DC0873" w:rsidRDefault="003114CE">
      <w:pPr>
        <w:pStyle w:val="Zkladntext"/>
        <w:ind w:left="112"/>
      </w:pPr>
      <w:r>
        <w:t>a</w:t>
      </w:r>
    </w:p>
    <w:p w:rsidR="00DC0873" w:rsidRDefault="00DC0873">
      <w:pPr>
        <w:pStyle w:val="Zkladntext"/>
        <w:spacing w:before="11"/>
        <w:rPr>
          <w:sz w:val="21"/>
        </w:rPr>
      </w:pPr>
    </w:p>
    <w:p w:rsidR="00DC0873" w:rsidRDefault="003114CE">
      <w:pPr>
        <w:pStyle w:val="Nadpis5"/>
      </w:pPr>
      <w:r>
        <w:t>OR-NEXT spol. s r.o.</w:t>
      </w:r>
    </w:p>
    <w:p w:rsidR="00DC0873" w:rsidRDefault="003114CE">
      <w:pPr>
        <w:pStyle w:val="Zkladntext"/>
        <w:tabs>
          <w:tab w:val="left" w:pos="2239"/>
        </w:tabs>
        <w:spacing w:line="250" w:lineRule="exact"/>
        <w:ind w:left="112"/>
      </w:pPr>
      <w:r>
        <w:t>se</w:t>
      </w:r>
      <w:r>
        <w:rPr>
          <w:spacing w:val="-3"/>
        </w:rPr>
        <w:t xml:space="preserve"> </w:t>
      </w:r>
      <w:r>
        <w:t>sídlem:</w:t>
      </w:r>
      <w:r>
        <w:tab/>
        <w:t>Hlinky 40/102 603 00</w:t>
      </w:r>
      <w:r>
        <w:rPr>
          <w:spacing w:val="-4"/>
        </w:rPr>
        <w:t xml:space="preserve"> </w:t>
      </w:r>
      <w:r>
        <w:t>Brno</w:t>
      </w:r>
    </w:p>
    <w:p w:rsidR="006C5117" w:rsidRDefault="003114CE">
      <w:pPr>
        <w:tabs>
          <w:tab w:val="left" w:pos="2239"/>
        </w:tabs>
        <w:spacing w:before="2" w:line="237" w:lineRule="auto"/>
        <w:ind w:left="112" w:right="3578"/>
      </w:pPr>
      <w:r>
        <w:t>zastoupená:</w:t>
      </w:r>
      <w:r>
        <w:tab/>
      </w:r>
      <w:r w:rsidR="006C5117" w:rsidRPr="006C5117">
        <w:rPr>
          <w:b/>
          <w:highlight w:val="yellow"/>
        </w:rPr>
        <w:t>ANONYMIZOVÁNO</w:t>
      </w:r>
      <w:r w:rsidR="006C5117">
        <w:t xml:space="preserve"> </w:t>
      </w:r>
    </w:p>
    <w:p w:rsidR="00DC0873" w:rsidRDefault="003114CE">
      <w:pPr>
        <w:tabs>
          <w:tab w:val="left" w:pos="2239"/>
        </w:tabs>
        <w:spacing w:before="2" w:line="237" w:lineRule="auto"/>
        <w:ind w:left="112" w:right="3578"/>
        <w:rPr>
          <w:rFonts w:ascii="Times New Roman" w:hAnsi="Times New Roman"/>
          <w:sz w:val="24"/>
        </w:rPr>
      </w:pPr>
      <w:r>
        <w:t>Spisová</w:t>
      </w:r>
      <w:r>
        <w:rPr>
          <w:spacing w:val="-3"/>
        </w:rPr>
        <w:t xml:space="preserve"> </w:t>
      </w:r>
      <w:r>
        <w:t>značka:</w:t>
      </w:r>
      <w:r>
        <w:tab/>
        <w:t xml:space="preserve">C 41856 </w:t>
      </w:r>
      <w:r>
        <w:rPr>
          <w:rFonts w:ascii="Times New Roman" w:hAnsi="Times New Roman"/>
          <w:sz w:val="24"/>
        </w:rPr>
        <w:t>vedená u Krajského soudu v</w:t>
      </w:r>
      <w:r>
        <w:rPr>
          <w:rFonts w:ascii="Times New Roman" w:hAnsi="Times New Roman"/>
          <w:spacing w:val="-8"/>
          <w:sz w:val="24"/>
        </w:rPr>
        <w:t xml:space="preserve"> </w:t>
      </w:r>
      <w:r>
        <w:rPr>
          <w:rFonts w:ascii="Times New Roman" w:hAnsi="Times New Roman"/>
          <w:sz w:val="24"/>
        </w:rPr>
        <w:t>Brně</w:t>
      </w:r>
    </w:p>
    <w:p w:rsidR="00DC0873" w:rsidRDefault="003114CE">
      <w:pPr>
        <w:pStyle w:val="Zkladntext"/>
        <w:tabs>
          <w:tab w:val="left" w:pos="2239"/>
        </w:tabs>
        <w:spacing w:before="96" w:line="250" w:lineRule="exact"/>
        <w:ind w:left="112"/>
      </w:pPr>
      <w:r>
        <w:t>IČO:</w:t>
      </w:r>
      <w:r>
        <w:tab/>
        <w:t>26284146</w:t>
      </w:r>
    </w:p>
    <w:p w:rsidR="00DC0873" w:rsidRDefault="003114CE">
      <w:pPr>
        <w:pStyle w:val="Zkladntext"/>
        <w:tabs>
          <w:tab w:val="left" w:pos="2239"/>
        </w:tabs>
        <w:ind w:left="112"/>
      </w:pPr>
      <w:r>
        <w:t>DIČ:</w:t>
      </w:r>
      <w:r>
        <w:tab/>
        <w:t>CZ26284146</w:t>
      </w:r>
    </w:p>
    <w:p w:rsidR="00DC0873" w:rsidRDefault="00DC0873">
      <w:pPr>
        <w:pStyle w:val="Zkladntext"/>
        <w:spacing w:before="10"/>
        <w:rPr>
          <w:sz w:val="21"/>
        </w:rPr>
      </w:pPr>
    </w:p>
    <w:p w:rsidR="00DC0873" w:rsidRDefault="003114CE">
      <w:pPr>
        <w:spacing w:before="1"/>
        <w:ind w:left="112"/>
        <w:rPr>
          <w:b/>
        </w:rPr>
      </w:pPr>
      <w:r>
        <w:t xml:space="preserve">dále jen </w:t>
      </w:r>
      <w:r>
        <w:rPr>
          <w:b/>
        </w:rPr>
        <w:t>„Zpracovatel“</w:t>
      </w:r>
    </w:p>
    <w:p w:rsidR="00DC0873" w:rsidRDefault="00DC0873">
      <w:pPr>
        <w:pStyle w:val="Zkladntext"/>
        <w:spacing w:before="10"/>
        <w:rPr>
          <w:b/>
          <w:sz w:val="21"/>
        </w:rPr>
      </w:pPr>
    </w:p>
    <w:p w:rsidR="00DC0873" w:rsidRDefault="003114CE">
      <w:pPr>
        <w:ind w:left="112"/>
        <w:rPr>
          <w:b/>
        </w:rPr>
      </w:pPr>
      <w:r>
        <w:t xml:space="preserve">dále společně jen </w:t>
      </w:r>
      <w:r>
        <w:rPr>
          <w:b/>
        </w:rPr>
        <w:t>„Smluvní strany“</w:t>
      </w:r>
    </w:p>
    <w:p w:rsidR="00DC0873" w:rsidRDefault="00DC0873">
      <w:pPr>
        <w:pStyle w:val="Zkladntext"/>
        <w:rPr>
          <w:b/>
          <w:sz w:val="24"/>
        </w:rPr>
      </w:pPr>
    </w:p>
    <w:p w:rsidR="00DC0873" w:rsidRDefault="00DC0873">
      <w:pPr>
        <w:pStyle w:val="Zkladntext"/>
        <w:spacing w:before="8"/>
        <w:rPr>
          <w:b/>
          <w:sz w:val="19"/>
        </w:rPr>
      </w:pPr>
    </w:p>
    <w:p w:rsidR="00DC0873" w:rsidRDefault="003114CE">
      <w:pPr>
        <w:pStyle w:val="Nadpis4"/>
      </w:pPr>
      <w:r>
        <w:t>I.</w:t>
      </w:r>
    </w:p>
    <w:p w:rsidR="00DC0873" w:rsidRDefault="003114CE">
      <w:pPr>
        <w:spacing w:before="4"/>
        <w:ind w:left="2749" w:right="2789"/>
        <w:jc w:val="center"/>
        <w:rPr>
          <w:b/>
          <w:sz w:val="28"/>
        </w:rPr>
      </w:pPr>
      <w:r>
        <w:rPr>
          <w:b/>
          <w:sz w:val="28"/>
        </w:rPr>
        <w:t>Předmět a účel smlouvy</w:t>
      </w:r>
    </w:p>
    <w:p w:rsidR="00DC0873" w:rsidRDefault="00DC0873">
      <w:pPr>
        <w:pStyle w:val="Zkladntext"/>
        <w:spacing w:before="10"/>
        <w:rPr>
          <w:b/>
          <w:sz w:val="27"/>
        </w:rPr>
      </w:pPr>
    </w:p>
    <w:p w:rsidR="00DC0873" w:rsidRDefault="003114CE">
      <w:pPr>
        <w:pStyle w:val="Odstavecseseznamem"/>
        <w:numPr>
          <w:ilvl w:val="0"/>
          <w:numId w:val="10"/>
        </w:numPr>
        <w:tabs>
          <w:tab w:val="left" w:pos="539"/>
        </w:tabs>
        <w:spacing w:before="1" w:line="276" w:lineRule="auto"/>
        <w:ind w:right="150"/>
        <w:jc w:val="both"/>
      </w:pPr>
      <w:r>
        <w:t xml:space="preserve">Smluvní strany uzavřely dne 15.4.2025 Smlouvu o dodávce a implementaci informačního systému jejímž předmětem je poskytování </w:t>
      </w:r>
      <w:r>
        <w:rPr>
          <w:i/>
        </w:rPr>
        <w:t xml:space="preserve">servisních/dodavatelských služeb </w:t>
      </w:r>
      <w:r>
        <w:t>a při jejich plnění jsou Správcem zpřístupněny Zpracovateli osobní údaje subjektů získané činnostmi</w:t>
      </w:r>
      <w:r>
        <w:rPr>
          <w:spacing w:val="-29"/>
        </w:rPr>
        <w:t xml:space="preserve"> </w:t>
      </w:r>
      <w:r>
        <w:t>Správce.</w:t>
      </w:r>
    </w:p>
    <w:p w:rsidR="00DC0873" w:rsidRDefault="003114CE">
      <w:pPr>
        <w:pStyle w:val="Odstavecseseznamem"/>
        <w:numPr>
          <w:ilvl w:val="0"/>
          <w:numId w:val="10"/>
        </w:numPr>
        <w:tabs>
          <w:tab w:val="left" w:pos="539"/>
        </w:tabs>
        <w:spacing w:before="59" w:line="276" w:lineRule="auto"/>
        <w:ind w:right="150"/>
        <w:jc w:val="both"/>
      </w:pPr>
      <w:r>
        <w:t>Tato Smlouva se uzavírá za účelem vymezení rozsahu práv a povinností, které pro její účastníky vyplývají z příslušných právních předpisů regulující</w:t>
      </w:r>
      <w:r>
        <w:t>ch ochranu osobních údajů, tj. zejména Nařízení Evropského parlamentu a Rady (EU) 2016/679 ze dne 27. dubna 2016 o ochraně fyzických osob v souvislosti se zpracováním osobních údajů (GDPR) a související národní legislativy, při plnění služeb podle předchoz</w:t>
      </w:r>
      <w:r>
        <w:t>ího odstavce a zpracovávání osobních údajů.</w:t>
      </w:r>
    </w:p>
    <w:p w:rsidR="00DC0873" w:rsidRDefault="003114CE">
      <w:pPr>
        <w:pStyle w:val="Odstavecseseznamem"/>
        <w:numPr>
          <w:ilvl w:val="0"/>
          <w:numId w:val="10"/>
        </w:numPr>
        <w:tabs>
          <w:tab w:val="left" w:pos="539"/>
        </w:tabs>
        <w:spacing w:before="61"/>
        <w:ind w:hanging="427"/>
        <w:jc w:val="both"/>
      </w:pPr>
      <w:r>
        <w:t>Předmětem</w:t>
      </w:r>
      <w:r>
        <w:rPr>
          <w:spacing w:val="10"/>
        </w:rPr>
        <w:t xml:space="preserve"> </w:t>
      </w:r>
      <w:r>
        <w:t>Smlouvy</w:t>
      </w:r>
      <w:r>
        <w:rPr>
          <w:spacing w:val="11"/>
        </w:rPr>
        <w:t xml:space="preserve"> </w:t>
      </w:r>
      <w:r>
        <w:t>je</w:t>
      </w:r>
      <w:r>
        <w:rPr>
          <w:spacing w:val="11"/>
        </w:rPr>
        <w:t xml:space="preserve"> </w:t>
      </w:r>
      <w:r>
        <w:t>zajištění</w:t>
      </w:r>
      <w:r>
        <w:rPr>
          <w:spacing w:val="10"/>
        </w:rPr>
        <w:t xml:space="preserve"> </w:t>
      </w:r>
      <w:r>
        <w:t>zpracování</w:t>
      </w:r>
      <w:r>
        <w:rPr>
          <w:spacing w:val="11"/>
        </w:rPr>
        <w:t xml:space="preserve"> </w:t>
      </w:r>
      <w:r>
        <w:t>osobních</w:t>
      </w:r>
      <w:r>
        <w:rPr>
          <w:spacing w:val="11"/>
        </w:rPr>
        <w:t xml:space="preserve"> </w:t>
      </w:r>
      <w:r>
        <w:t>údajů</w:t>
      </w:r>
      <w:r>
        <w:rPr>
          <w:spacing w:val="10"/>
        </w:rPr>
        <w:t xml:space="preserve"> </w:t>
      </w:r>
      <w:r>
        <w:t>Zpracovatelem,</w:t>
      </w:r>
      <w:r>
        <w:rPr>
          <w:spacing w:val="11"/>
        </w:rPr>
        <w:t xml:space="preserve"> </w:t>
      </w:r>
      <w:r>
        <w:t>a</w:t>
      </w:r>
      <w:r>
        <w:rPr>
          <w:spacing w:val="11"/>
        </w:rPr>
        <w:t xml:space="preserve"> </w:t>
      </w:r>
      <w:r>
        <w:t>to</w:t>
      </w:r>
      <w:r>
        <w:rPr>
          <w:spacing w:val="10"/>
        </w:rPr>
        <w:t xml:space="preserve"> </w:t>
      </w:r>
      <w:r>
        <w:t>v rozsahu</w:t>
      </w:r>
      <w:r>
        <w:rPr>
          <w:spacing w:val="10"/>
        </w:rPr>
        <w:t xml:space="preserve"> </w:t>
      </w:r>
      <w:r>
        <w:t>dle</w:t>
      </w:r>
    </w:p>
    <w:p w:rsidR="00DC0873" w:rsidRDefault="003114CE">
      <w:pPr>
        <w:pStyle w:val="Zkladntext"/>
        <w:spacing w:before="38"/>
        <w:ind w:left="538"/>
        <w:jc w:val="both"/>
      </w:pPr>
      <w:r>
        <w:t>čl. II odst. 3 Smlouvy (dále také „zpřístupněné osobní údaje“).</w:t>
      </w:r>
    </w:p>
    <w:p w:rsidR="00DC0873" w:rsidRDefault="00DC0873">
      <w:pPr>
        <w:jc w:val="both"/>
        <w:sectPr w:rsidR="00DC0873">
          <w:headerReference w:type="even" r:id="rId7"/>
          <w:headerReference w:type="default" r:id="rId8"/>
          <w:footerReference w:type="even" r:id="rId9"/>
          <w:footerReference w:type="default" r:id="rId10"/>
          <w:headerReference w:type="first" r:id="rId11"/>
          <w:footerReference w:type="first" r:id="rId12"/>
          <w:type w:val="continuous"/>
          <w:pgSz w:w="11910" w:h="16840"/>
          <w:pgMar w:top="1580" w:right="980" w:bottom="280" w:left="1020" w:header="708" w:footer="708" w:gutter="0"/>
          <w:cols w:space="708"/>
        </w:sectPr>
      </w:pPr>
    </w:p>
    <w:p w:rsidR="00DC0873" w:rsidRDefault="003114CE">
      <w:pPr>
        <w:pStyle w:val="Odstavecseseznamem"/>
        <w:numPr>
          <w:ilvl w:val="0"/>
          <w:numId w:val="10"/>
        </w:numPr>
        <w:tabs>
          <w:tab w:val="left" w:pos="539"/>
        </w:tabs>
        <w:spacing w:before="90" w:line="276" w:lineRule="auto"/>
        <w:ind w:right="148"/>
        <w:jc w:val="both"/>
      </w:pPr>
      <w:r>
        <w:lastRenderedPageBreak/>
        <w:t>Tato Smlouva se uzavírá za účelem ochrany zpřístupněných osobních údajů při jejich zpracovávání Zpracovatelem v rámci poskytování služeb</w:t>
      </w:r>
      <w:r>
        <w:rPr>
          <w:spacing w:val="-9"/>
        </w:rPr>
        <w:t xml:space="preserve"> </w:t>
      </w:r>
      <w:r>
        <w:t>Správci.</w:t>
      </w:r>
    </w:p>
    <w:p w:rsidR="00DC0873" w:rsidRDefault="003114CE">
      <w:pPr>
        <w:pStyle w:val="Odstavecseseznamem"/>
        <w:numPr>
          <w:ilvl w:val="0"/>
          <w:numId w:val="10"/>
        </w:numPr>
        <w:tabs>
          <w:tab w:val="left" w:pos="539"/>
        </w:tabs>
        <w:spacing w:before="59" w:line="276" w:lineRule="auto"/>
        <w:ind w:right="148"/>
        <w:jc w:val="both"/>
      </w:pPr>
      <w:r>
        <w:t xml:space="preserve">Zpracovatel se zavazuje zpracovávat pro Správce zpřístupněné osobní údaje, které Správce získal nebo získá  v </w:t>
      </w:r>
      <w:r>
        <w:t>souvislosti  se  svou  činností,  a  které  za  tím  účelem  Zpracovateli  předá v rozsahu a postupy dle této</w:t>
      </w:r>
      <w:r>
        <w:rPr>
          <w:spacing w:val="-8"/>
        </w:rPr>
        <w:t xml:space="preserve"> </w:t>
      </w:r>
      <w:r>
        <w:t>Smlouvy.</w:t>
      </w:r>
    </w:p>
    <w:p w:rsidR="00DC0873" w:rsidRDefault="00DC0873">
      <w:pPr>
        <w:pStyle w:val="Zkladntext"/>
        <w:spacing w:before="9"/>
        <w:rPr>
          <w:sz w:val="35"/>
        </w:rPr>
      </w:pPr>
    </w:p>
    <w:p w:rsidR="00DC0873" w:rsidRDefault="003114CE">
      <w:pPr>
        <w:pStyle w:val="Nadpis4"/>
        <w:spacing w:line="317" w:lineRule="exact"/>
      </w:pPr>
      <w:r>
        <w:t>II.</w:t>
      </w:r>
    </w:p>
    <w:p w:rsidR="00DC0873" w:rsidRDefault="003114CE">
      <w:pPr>
        <w:spacing w:line="317" w:lineRule="exact"/>
        <w:ind w:left="2749" w:right="2789"/>
        <w:jc w:val="center"/>
        <w:rPr>
          <w:b/>
          <w:sz w:val="28"/>
        </w:rPr>
      </w:pPr>
      <w:r>
        <w:rPr>
          <w:b/>
          <w:sz w:val="28"/>
        </w:rPr>
        <w:t>Rozsah zpracovávaných údajů</w:t>
      </w:r>
    </w:p>
    <w:p w:rsidR="00DC0873" w:rsidRDefault="00DC0873">
      <w:pPr>
        <w:pStyle w:val="Zkladntext"/>
        <w:spacing w:before="4"/>
        <w:rPr>
          <w:b/>
          <w:sz w:val="28"/>
        </w:rPr>
      </w:pPr>
    </w:p>
    <w:p w:rsidR="00DC0873" w:rsidRDefault="003114CE">
      <w:pPr>
        <w:pStyle w:val="Odstavecseseznamem"/>
        <w:numPr>
          <w:ilvl w:val="0"/>
          <w:numId w:val="9"/>
        </w:numPr>
        <w:tabs>
          <w:tab w:val="left" w:pos="539"/>
        </w:tabs>
        <w:spacing w:before="1" w:line="271" w:lineRule="auto"/>
        <w:ind w:right="148"/>
        <w:jc w:val="both"/>
      </w:pPr>
      <w:r>
        <w:t>Smluvní strany berou na vědomí a činí mezi nimi nesporným, že Správce (a nikoliv Zpracovatel) je ten, kdo je odpovědný za</w:t>
      </w:r>
      <w:r>
        <w:rPr>
          <w:spacing w:val="-9"/>
        </w:rPr>
        <w:t xml:space="preserve"> </w:t>
      </w:r>
      <w:r>
        <w:t>určení:</w:t>
      </w:r>
    </w:p>
    <w:p w:rsidR="00DC0873" w:rsidRDefault="00DC0873">
      <w:pPr>
        <w:pStyle w:val="Zkladntext"/>
        <w:spacing w:before="10"/>
        <w:rPr>
          <w:sz w:val="25"/>
        </w:rPr>
      </w:pPr>
    </w:p>
    <w:p w:rsidR="00DC0873" w:rsidRDefault="003114CE">
      <w:pPr>
        <w:pStyle w:val="Odstavecseseznamem"/>
        <w:numPr>
          <w:ilvl w:val="1"/>
          <w:numId w:val="9"/>
        </w:numPr>
        <w:tabs>
          <w:tab w:val="left" w:pos="1258"/>
          <w:tab w:val="left" w:pos="1259"/>
        </w:tabs>
        <w:ind w:hanging="721"/>
      </w:pPr>
      <w:r>
        <w:t>které osobní údaje subjektů údajů budou</w:t>
      </w:r>
      <w:r>
        <w:rPr>
          <w:spacing w:val="-8"/>
        </w:rPr>
        <w:t xml:space="preserve"> </w:t>
      </w:r>
      <w:r>
        <w:t>zpracovávány,</w:t>
      </w:r>
    </w:p>
    <w:p w:rsidR="00DC0873" w:rsidRDefault="003114CE">
      <w:pPr>
        <w:pStyle w:val="Odstavecseseznamem"/>
        <w:numPr>
          <w:ilvl w:val="1"/>
          <w:numId w:val="9"/>
        </w:numPr>
        <w:tabs>
          <w:tab w:val="left" w:pos="1258"/>
          <w:tab w:val="left" w:pos="1259"/>
        </w:tabs>
        <w:spacing w:before="124"/>
        <w:ind w:hanging="721"/>
      </w:pPr>
      <w:r>
        <w:t>na základě jakých právních důvodů (titulů) budou tyto údaje</w:t>
      </w:r>
      <w:r>
        <w:rPr>
          <w:spacing w:val="-17"/>
        </w:rPr>
        <w:t xml:space="preserve"> </w:t>
      </w:r>
      <w:r>
        <w:t>zpracováván</w:t>
      </w:r>
      <w:r>
        <w:t>y,</w:t>
      </w:r>
    </w:p>
    <w:p w:rsidR="00DC0873" w:rsidRDefault="003114CE">
      <w:pPr>
        <w:pStyle w:val="Odstavecseseznamem"/>
        <w:numPr>
          <w:ilvl w:val="1"/>
          <w:numId w:val="9"/>
        </w:numPr>
        <w:tabs>
          <w:tab w:val="left" w:pos="1258"/>
          <w:tab w:val="left" w:pos="1259"/>
        </w:tabs>
        <w:spacing w:before="125" w:line="364" w:lineRule="auto"/>
        <w:ind w:right="150"/>
      </w:pPr>
      <w:r>
        <w:t>doby uchování, tj. po jakou dobu budou osobní údaje zpracovávány a jak dlouho mají být</w:t>
      </w:r>
      <w:r>
        <w:rPr>
          <w:spacing w:val="-2"/>
        </w:rPr>
        <w:t xml:space="preserve"> </w:t>
      </w:r>
      <w:r>
        <w:t>uchovány,</w:t>
      </w:r>
    </w:p>
    <w:p w:rsidR="00DC0873" w:rsidRDefault="003114CE">
      <w:pPr>
        <w:pStyle w:val="Odstavecseseznamem"/>
        <w:numPr>
          <w:ilvl w:val="1"/>
          <w:numId w:val="9"/>
        </w:numPr>
        <w:tabs>
          <w:tab w:val="left" w:pos="1258"/>
          <w:tab w:val="left" w:pos="1259"/>
        </w:tabs>
        <w:spacing w:line="244" w:lineRule="exact"/>
        <w:ind w:hanging="721"/>
      </w:pPr>
      <w:r>
        <w:t>kategorii subjektů</w:t>
      </w:r>
      <w:r>
        <w:rPr>
          <w:spacing w:val="-14"/>
        </w:rPr>
        <w:t xml:space="preserve"> </w:t>
      </w:r>
      <w:r>
        <w:t>údajů,</w:t>
      </w:r>
    </w:p>
    <w:p w:rsidR="00DC0873" w:rsidRDefault="003114CE">
      <w:pPr>
        <w:pStyle w:val="Odstavecseseznamem"/>
        <w:numPr>
          <w:ilvl w:val="1"/>
          <w:numId w:val="9"/>
        </w:numPr>
        <w:tabs>
          <w:tab w:val="left" w:pos="1258"/>
          <w:tab w:val="left" w:pos="1259"/>
        </w:tabs>
        <w:spacing w:before="124"/>
        <w:ind w:hanging="721"/>
      </w:pPr>
      <w:r>
        <w:t>kategorii příjemců</w:t>
      </w:r>
      <w:r>
        <w:rPr>
          <w:spacing w:val="-14"/>
        </w:rPr>
        <w:t xml:space="preserve"> </w:t>
      </w:r>
      <w:r>
        <w:t>údajů.</w:t>
      </w:r>
    </w:p>
    <w:p w:rsidR="00DC0873" w:rsidRDefault="00DC0873">
      <w:pPr>
        <w:pStyle w:val="Zkladntext"/>
        <w:rPr>
          <w:sz w:val="24"/>
        </w:rPr>
      </w:pPr>
    </w:p>
    <w:p w:rsidR="00DC0873" w:rsidRDefault="003114CE">
      <w:pPr>
        <w:pStyle w:val="Odstavecseseznamem"/>
        <w:numPr>
          <w:ilvl w:val="0"/>
          <w:numId w:val="9"/>
        </w:numPr>
        <w:tabs>
          <w:tab w:val="left" w:pos="539"/>
        </w:tabs>
        <w:spacing w:before="140"/>
        <w:ind w:right="150"/>
        <w:jc w:val="both"/>
      </w:pPr>
      <w:r>
        <w:t>Účelem zpracování osobních údajů je ochrana veškerých osobních údajů souvisejících s poskytováním služe</w:t>
      </w:r>
      <w:r>
        <w:t>b a s obecně závaznými právními</w:t>
      </w:r>
      <w:r>
        <w:rPr>
          <w:spacing w:val="-10"/>
        </w:rPr>
        <w:t xml:space="preserve"> </w:t>
      </w:r>
      <w:r>
        <w:t>předpisy.</w:t>
      </w:r>
    </w:p>
    <w:p w:rsidR="00DC0873" w:rsidRDefault="00DC0873">
      <w:pPr>
        <w:pStyle w:val="Zkladntext"/>
        <w:spacing w:before="10"/>
        <w:rPr>
          <w:sz w:val="21"/>
        </w:rPr>
      </w:pPr>
    </w:p>
    <w:p w:rsidR="00DC0873" w:rsidRDefault="003114CE">
      <w:pPr>
        <w:pStyle w:val="Odstavecseseznamem"/>
        <w:numPr>
          <w:ilvl w:val="0"/>
          <w:numId w:val="9"/>
        </w:numPr>
        <w:tabs>
          <w:tab w:val="left" w:pos="539"/>
        </w:tabs>
        <w:ind w:hanging="361"/>
      </w:pPr>
      <w:r>
        <w:t>Osobní údaje budou Zpracovatelem zpracovávány v</w:t>
      </w:r>
      <w:r>
        <w:rPr>
          <w:spacing w:val="-10"/>
        </w:rPr>
        <w:t xml:space="preserve"> </w:t>
      </w:r>
      <w:r>
        <w:t>rozsahu:</w:t>
      </w:r>
    </w:p>
    <w:p w:rsidR="00DC0873" w:rsidRDefault="00DC0873">
      <w:pPr>
        <w:pStyle w:val="Zkladntext"/>
        <w:spacing w:before="10"/>
        <w:rPr>
          <w:sz w:val="21"/>
        </w:rPr>
      </w:pPr>
    </w:p>
    <w:p w:rsidR="00DC0873" w:rsidRDefault="003114CE">
      <w:pPr>
        <w:pStyle w:val="Odstavecseseznamem"/>
        <w:numPr>
          <w:ilvl w:val="0"/>
          <w:numId w:val="8"/>
        </w:numPr>
        <w:tabs>
          <w:tab w:val="left" w:pos="963"/>
          <w:tab w:val="left" w:pos="964"/>
        </w:tabs>
        <w:spacing w:before="1" w:line="269" w:lineRule="exact"/>
        <w:jc w:val="left"/>
      </w:pPr>
      <w:r>
        <w:t>jméno, příjmení a</w:t>
      </w:r>
      <w:r>
        <w:rPr>
          <w:spacing w:val="-4"/>
        </w:rPr>
        <w:t xml:space="preserve"> </w:t>
      </w:r>
      <w:r>
        <w:t>titul</w:t>
      </w:r>
    </w:p>
    <w:p w:rsidR="00DC0873" w:rsidRDefault="003114CE">
      <w:pPr>
        <w:pStyle w:val="Odstavecseseznamem"/>
        <w:numPr>
          <w:ilvl w:val="0"/>
          <w:numId w:val="8"/>
        </w:numPr>
        <w:tabs>
          <w:tab w:val="left" w:pos="963"/>
          <w:tab w:val="left" w:pos="964"/>
        </w:tabs>
        <w:spacing w:line="269" w:lineRule="exact"/>
        <w:jc w:val="left"/>
      </w:pPr>
      <w:r>
        <w:t>rodné</w:t>
      </w:r>
      <w:r>
        <w:rPr>
          <w:spacing w:val="-2"/>
        </w:rPr>
        <w:t xml:space="preserve"> </w:t>
      </w:r>
      <w:r>
        <w:t>číslo</w:t>
      </w:r>
    </w:p>
    <w:p w:rsidR="00DC0873" w:rsidRDefault="003114CE">
      <w:pPr>
        <w:pStyle w:val="Odstavecseseznamem"/>
        <w:numPr>
          <w:ilvl w:val="0"/>
          <w:numId w:val="8"/>
        </w:numPr>
        <w:tabs>
          <w:tab w:val="left" w:pos="963"/>
          <w:tab w:val="left" w:pos="964"/>
        </w:tabs>
        <w:spacing w:line="269" w:lineRule="exact"/>
        <w:jc w:val="left"/>
      </w:pPr>
      <w:r>
        <w:t>údaje o zdravotním stavu</w:t>
      </w:r>
      <w:r>
        <w:rPr>
          <w:spacing w:val="-5"/>
        </w:rPr>
        <w:t xml:space="preserve"> </w:t>
      </w:r>
      <w:r>
        <w:t>pacientů</w:t>
      </w:r>
    </w:p>
    <w:p w:rsidR="00DC0873" w:rsidRDefault="003114CE">
      <w:pPr>
        <w:pStyle w:val="Odstavecseseznamem"/>
        <w:numPr>
          <w:ilvl w:val="0"/>
          <w:numId w:val="8"/>
        </w:numPr>
        <w:tabs>
          <w:tab w:val="left" w:pos="963"/>
          <w:tab w:val="left" w:pos="964"/>
        </w:tabs>
        <w:spacing w:before="4"/>
        <w:jc w:val="left"/>
      </w:pPr>
      <w:r>
        <w:t>laboratorní</w:t>
      </w:r>
      <w:r>
        <w:rPr>
          <w:spacing w:val="-2"/>
        </w:rPr>
        <w:t xml:space="preserve"> </w:t>
      </w:r>
      <w:r>
        <w:t>výsledky</w:t>
      </w:r>
    </w:p>
    <w:p w:rsidR="00DC0873" w:rsidRDefault="00DC0873">
      <w:pPr>
        <w:pStyle w:val="Zkladntext"/>
        <w:spacing w:before="10"/>
        <w:rPr>
          <w:sz w:val="21"/>
        </w:rPr>
      </w:pPr>
    </w:p>
    <w:p w:rsidR="00DC0873" w:rsidRDefault="003114CE">
      <w:pPr>
        <w:pStyle w:val="Odstavecseseznamem"/>
        <w:numPr>
          <w:ilvl w:val="0"/>
          <w:numId w:val="9"/>
        </w:numPr>
        <w:tabs>
          <w:tab w:val="left" w:pos="539"/>
        </w:tabs>
        <w:ind w:hanging="361"/>
      </w:pPr>
      <w:r>
        <w:t>Kategorie subjektů údajů</w:t>
      </w:r>
      <w:r>
        <w:rPr>
          <w:spacing w:val="-2"/>
        </w:rPr>
        <w:t xml:space="preserve"> </w:t>
      </w:r>
      <w:r>
        <w:t>jsou:</w:t>
      </w:r>
    </w:p>
    <w:p w:rsidR="00DC0873" w:rsidRDefault="00DC0873">
      <w:pPr>
        <w:pStyle w:val="Zkladntext"/>
        <w:spacing w:before="10"/>
        <w:rPr>
          <w:sz w:val="21"/>
        </w:rPr>
      </w:pPr>
    </w:p>
    <w:p w:rsidR="00DC0873" w:rsidRDefault="003114CE">
      <w:pPr>
        <w:pStyle w:val="Odstavecseseznamem"/>
        <w:numPr>
          <w:ilvl w:val="0"/>
          <w:numId w:val="7"/>
        </w:numPr>
        <w:tabs>
          <w:tab w:val="left" w:pos="963"/>
          <w:tab w:val="left" w:pos="964"/>
        </w:tabs>
        <w:spacing w:line="269" w:lineRule="exact"/>
        <w:jc w:val="left"/>
      </w:pPr>
      <w:r>
        <w:t>pacienti</w:t>
      </w:r>
    </w:p>
    <w:p w:rsidR="00DC0873" w:rsidRDefault="003114CE">
      <w:pPr>
        <w:pStyle w:val="Odstavecseseznamem"/>
        <w:numPr>
          <w:ilvl w:val="0"/>
          <w:numId w:val="7"/>
        </w:numPr>
        <w:tabs>
          <w:tab w:val="left" w:pos="963"/>
          <w:tab w:val="left" w:pos="964"/>
        </w:tabs>
        <w:spacing w:line="269" w:lineRule="exact"/>
        <w:jc w:val="left"/>
      </w:pPr>
      <w:r>
        <w:t>zaměstnanci</w:t>
      </w:r>
    </w:p>
    <w:p w:rsidR="00DC0873" w:rsidRDefault="003114CE">
      <w:pPr>
        <w:pStyle w:val="Odstavecseseznamem"/>
        <w:numPr>
          <w:ilvl w:val="0"/>
          <w:numId w:val="7"/>
        </w:numPr>
        <w:tabs>
          <w:tab w:val="left" w:pos="963"/>
          <w:tab w:val="left" w:pos="964"/>
        </w:tabs>
        <w:spacing w:line="269" w:lineRule="exact"/>
        <w:jc w:val="left"/>
      </w:pPr>
      <w:r>
        <w:t>občané</w:t>
      </w:r>
    </w:p>
    <w:p w:rsidR="00DC0873" w:rsidRDefault="003114CE">
      <w:pPr>
        <w:pStyle w:val="Odstavecseseznamem"/>
        <w:numPr>
          <w:ilvl w:val="0"/>
          <w:numId w:val="7"/>
        </w:numPr>
        <w:tabs>
          <w:tab w:val="left" w:pos="963"/>
          <w:tab w:val="left" w:pos="964"/>
        </w:tabs>
        <w:spacing w:line="269" w:lineRule="exact"/>
        <w:jc w:val="left"/>
      </w:pPr>
      <w:r>
        <w:t>příp.</w:t>
      </w:r>
      <w:r>
        <w:rPr>
          <w:spacing w:val="-2"/>
        </w:rPr>
        <w:t xml:space="preserve"> </w:t>
      </w:r>
      <w:r>
        <w:t>zákazníci</w:t>
      </w:r>
    </w:p>
    <w:p w:rsidR="00DC0873" w:rsidRDefault="00DC0873">
      <w:pPr>
        <w:pStyle w:val="Zkladntext"/>
        <w:rPr>
          <w:sz w:val="26"/>
        </w:rPr>
      </w:pPr>
    </w:p>
    <w:p w:rsidR="00DC0873" w:rsidRDefault="003114CE">
      <w:pPr>
        <w:pStyle w:val="Odstavecseseznamem"/>
        <w:numPr>
          <w:ilvl w:val="0"/>
          <w:numId w:val="9"/>
        </w:numPr>
        <w:tabs>
          <w:tab w:val="left" w:pos="539"/>
        </w:tabs>
        <w:spacing w:before="209"/>
        <w:ind w:right="151"/>
        <w:jc w:val="both"/>
      </w:pPr>
      <w:r>
        <w:t>Smluvní strany se dohodly, že zpracování osobních údajů dle této smlouvy je realizováno bezplatně, nárok Zpracovatele na odměnu za poskytování Služeb je</w:t>
      </w:r>
      <w:r>
        <w:rPr>
          <w:spacing w:val="-16"/>
        </w:rPr>
        <w:t xml:space="preserve"> </w:t>
      </w:r>
      <w:r>
        <w:t>zachován.</w:t>
      </w:r>
    </w:p>
    <w:p w:rsidR="00DC0873" w:rsidRDefault="00DC0873">
      <w:pPr>
        <w:pStyle w:val="Zkladntext"/>
        <w:spacing w:before="2"/>
        <w:rPr>
          <w:sz w:val="32"/>
        </w:rPr>
      </w:pPr>
    </w:p>
    <w:p w:rsidR="00DC0873" w:rsidRDefault="003114CE">
      <w:pPr>
        <w:pStyle w:val="Nadpis4"/>
        <w:spacing w:before="1" w:line="317" w:lineRule="exact"/>
      </w:pPr>
      <w:r>
        <w:t>III.</w:t>
      </w:r>
    </w:p>
    <w:p w:rsidR="00DC0873" w:rsidRDefault="003114CE">
      <w:pPr>
        <w:spacing w:line="317" w:lineRule="exact"/>
        <w:ind w:left="2749" w:right="2788"/>
        <w:jc w:val="center"/>
        <w:rPr>
          <w:b/>
          <w:sz w:val="28"/>
        </w:rPr>
      </w:pPr>
      <w:r>
        <w:rPr>
          <w:b/>
          <w:sz w:val="28"/>
        </w:rPr>
        <w:t>Oprávněné osoby</w:t>
      </w:r>
    </w:p>
    <w:p w:rsidR="00DC0873" w:rsidRDefault="00DC0873">
      <w:pPr>
        <w:pStyle w:val="Zkladntext"/>
        <w:spacing w:before="4"/>
        <w:rPr>
          <w:b/>
          <w:sz w:val="28"/>
        </w:rPr>
      </w:pPr>
    </w:p>
    <w:p w:rsidR="00DC0873" w:rsidRDefault="003114CE">
      <w:pPr>
        <w:pStyle w:val="Odstavecseseznamem"/>
        <w:numPr>
          <w:ilvl w:val="0"/>
          <w:numId w:val="6"/>
        </w:numPr>
        <w:tabs>
          <w:tab w:val="left" w:pos="538"/>
          <w:tab w:val="left" w:pos="539"/>
        </w:tabs>
        <w:ind w:hanging="361"/>
      </w:pPr>
      <w:r>
        <w:t>Mezi oprávněné osoby, které budou na straně Zpracovatele osobní údaje zpracovávat,</w:t>
      </w:r>
      <w:r>
        <w:rPr>
          <w:spacing w:val="-30"/>
        </w:rPr>
        <w:t xml:space="preserve"> </w:t>
      </w:r>
      <w:r>
        <w:t>patří:</w:t>
      </w:r>
    </w:p>
    <w:p w:rsidR="00DC0873" w:rsidRDefault="003114CE">
      <w:pPr>
        <w:pStyle w:val="Odstavecseseznamem"/>
        <w:numPr>
          <w:ilvl w:val="1"/>
          <w:numId w:val="6"/>
        </w:numPr>
        <w:tabs>
          <w:tab w:val="left" w:pos="1258"/>
          <w:tab w:val="left" w:pos="1259"/>
        </w:tabs>
        <w:spacing w:before="38"/>
        <w:ind w:hanging="721"/>
      </w:pPr>
      <w:r>
        <w:t>zaměstnanci</w:t>
      </w:r>
      <w:r>
        <w:rPr>
          <w:spacing w:val="-2"/>
        </w:rPr>
        <w:t xml:space="preserve"> </w:t>
      </w:r>
      <w:r>
        <w:t>Zpracovatele</w:t>
      </w:r>
    </w:p>
    <w:p w:rsidR="00DC0873" w:rsidRDefault="00DC0873">
      <w:pPr>
        <w:sectPr w:rsidR="00DC0873">
          <w:pgSz w:w="11910" w:h="16840"/>
          <w:pgMar w:top="1480" w:right="980" w:bottom="280" w:left="1020" w:header="708" w:footer="708" w:gutter="0"/>
          <w:cols w:space="708"/>
        </w:sectPr>
      </w:pPr>
    </w:p>
    <w:p w:rsidR="00DC0873" w:rsidRDefault="003114CE">
      <w:pPr>
        <w:pStyle w:val="Nadpis4"/>
        <w:spacing w:before="88" w:line="317" w:lineRule="exact"/>
      </w:pPr>
      <w:r>
        <w:lastRenderedPageBreak/>
        <w:t>IV.</w:t>
      </w:r>
    </w:p>
    <w:p w:rsidR="00DC0873" w:rsidRDefault="003114CE">
      <w:pPr>
        <w:spacing w:line="317" w:lineRule="exact"/>
        <w:ind w:left="2749" w:right="2789"/>
        <w:jc w:val="center"/>
        <w:rPr>
          <w:b/>
          <w:sz w:val="28"/>
        </w:rPr>
      </w:pPr>
      <w:r>
        <w:rPr>
          <w:b/>
          <w:sz w:val="28"/>
        </w:rPr>
        <w:t>Práva a povinnosti stran</w:t>
      </w:r>
    </w:p>
    <w:p w:rsidR="00DC0873" w:rsidRDefault="00DC0873">
      <w:pPr>
        <w:pStyle w:val="Zkladntext"/>
        <w:spacing w:before="4"/>
        <w:rPr>
          <w:b/>
          <w:sz w:val="28"/>
        </w:rPr>
      </w:pPr>
    </w:p>
    <w:p w:rsidR="00DC0873" w:rsidRDefault="003114CE">
      <w:pPr>
        <w:pStyle w:val="Odstavecseseznamem"/>
        <w:numPr>
          <w:ilvl w:val="0"/>
          <w:numId w:val="5"/>
        </w:numPr>
        <w:tabs>
          <w:tab w:val="left" w:pos="539"/>
        </w:tabs>
        <w:spacing w:line="276" w:lineRule="auto"/>
        <w:ind w:right="151"/>
        <w:jc w:val="both"/>
      </w:pPr>
      <w:r>
        <w:t>Zpracovatel zpracovává osobní údaje pouze na základě doložených pokynů Správce, včetně       v ot</w:t>
      </w:r>
      <w:r>
        <w:t>ázkách předání osobních údajů do třetí země nebo mezinárodní</w:t>
      </w:r>
      <w:r>
        <w:rPr>
          <w:spacing w:val="-18"/>
        </w:rPr>
        <w:t xml:space="preserve"> </w:t>
      </w:r>
      <w:r>
        <w:t>organizaci.</w:t>
      </w:r>
    </w:p>
    <w:p w:rsidR="00DC0873" w:rsidRDefault="003114CE">
      <w:pPr>
        <w:pStyle w:val="Odstavecseseznamem"/>
        <w:numPr>
          <w:ilvl w:val="0"/>
          <w:numId w:val="5"/>
        </w:numPr>
        <w:tabs>
          <w:tab w:val="left" w:pos="539"/>
        </w:tabs>
        <w:spacing w:before="59" w:line="276" w:lineRule="auto"/>
        <w:ind w:right="150"/>
        <w:jc w:val="both"/>
      </w:pPr>
      <w:r>
        <w:t>V případě, že Zpracovatel dojde k závěru, že určitý pokyn Správce porušuje Nařízení nebo jiný právní předpis, je povinen o tom Správce neprodleně</w:t>
      </w:r>
      <w:r>
        <w:rPr>
          <w:spacing w:val="-12"/>
        </w:rPr>
        <w:t xml:space="preserve"> </w:t>
      </w:r>
      <w:r>
        <w:t>informovat.</w:t>
      </w:r>
    </w:p>
    <w:p w:rsidR="00DC0873" w:rsidRDefault="003114CE">
      <w:pPr>
        <w:pStyle w:val="Odstavecseseznamem"/>
        <w:numPr>
          <w:ilvl w:val="0"/>
          <w:numId w:val="5"/>
        </w:numPr>
        <w:tabs>
          <w:tab w:val="left" w:pos="539"/>
        </w:tabs>
        <w:spacing w:before="58" w:line="276" w:lineRule="auto"/>
        <w:ind w:right="149"/>
        <w:jc w:val="both"/>
      </w:pPr>
      <w:r>
        <w:t>Zpracovatel je povinen ne</w:t>
      </w:r>
      <w:r>
        <w:t>prodleně Správce informovat o zániku oprávnění nebo smluv, podstatných pro plnění</w:t>
      </w:r>
      <w:r>
        <w:rPr>
          <w:spacing w:val="-4"/>
        </w:rPr>
        <w:t xml:space="preserve"> </w:t>
      </w:r>
      <w:r>
        <w:t>Smlouvy.</w:t>
      </w:r>
    </w:p>
    <w:p w:rsidR="00DC0873" w:rsidRDefault="003114CE">
      <w:pPr>
        <w:pStyle w:val="Odstavecseseznamem"/>
        <w:numPr>
          <w:ilvl w:val="0"/>
          <w:numId w:val="5"/>
        </w:numPr>
        <w:tabs>
          <w:tab w:val="left" w:pos="539"/>
        </w:tabs>
        <w:spacing w:before="64" w:line="276" w:lineRule="auto"/>
        <w:ind w:right="149"/>
        <w:jc w:val="both"/>
      </w:pPr>
      <w:r>
        <w:t>Zpracovatel je povinen strpět kontrolu nebo audit Správce nebo Správcem pověřené třetí strany a k těmto auditům se zavazuje přispět. Smluvní strany jsou si povinny předat podklady pro naplnění tohoto cíle. Tato povinnost smluvních stran bude realizována ze</w:t>
      </w:r>
      <w:r>
        <w:t>jména v případě jednání s Úřadem pro ochranu osobních údajů nebo jinými orgány veřejné</w:t>
      </w:r>
      <w:r>
        <w:rPr>
          <w:spacing w:val="-20"/>
        </w:rPr>
        <w:t xml:space="preserve"> </w:t>
      </w:r>
      <w:r>
        <w:t>správy.</w:t>
      </w:r>
    </w:p>
    <w:p w:rsidR="00DC0873" w:rsidRDefault="003114CE">
      <w:pPr>
        <w:pStyle w:val="Odstavecseseznamem"/>
        <w:numPr>
          <w:ilvl w:val="0"/>
          <w:numId w:val="5"/>
        </w:numPr>
        <w:tabs>
          <w:tab w:val="left" w:pos="539"/>
        </w:tabs>
        <w:spacing w:before="60" w:line="273" w:lineRule="auto"/>
        <w:ind w:right="151"/>
        <w:jc w:val="both"/>
      </w:pPr>
      <w:r>
        <w:t xml:space="preserve">Zpracovatel bude předkládat Správci dle jeho pokynů nálezy a zprávy z kontrol a auditů, které jsou podstatné pro jeho schopnost zajistit ochranu osobních údajů, </w:t>
      </w:r>
      <w:r>
        <w:t>a to i v případě, že se nejedná o audit nebo kontrolu nařízenou nebo vyžádanou</w:t>
      </w:r>
      <w:r>
        <w:rPr>
          <w:spacing w:val="-12"/>
        </w:rPr>
        <w:t xml:space="preserve"> </w:t>
      </w:r>
      <w:r>
        <w:t>Správcem.</w:t>
      </w:r>
    </w:p>
    <w:p w:rsidR="00DC0873" w:rsidRDefault="003114CE">
      <w:pPr>
        <w:pStyle w:val="Odstavecseseznamem"/>
        <w:numPr>
          <w:ilvl w:val="0"/>
          <w:numId w:val="5"/>
        </w:numPr>
        <w:tabs>
          <w:tab w:val="left" w:pos="539"/>
        </w:tabs>
        <w:spacing w:before="66" w:line="276" w:lineRule="auto"/>
        <w:ind w:right="148"/>
        <w:jc w:val="both"/>
      </w:pPr>
      <w:r>
        <w:t>Zpracovatel poskytne Správci veškeré informace potřebné k doložení toho, že byly splněny povinnosti stanovené v Nařízení, zejména v článku</w:t>
      </w:r>
      <w:r>
        <w:rPr>
          <w:spacing w:val="-10"/>
        </w:rPr>
        <w:t xml:space="preserve"> </w:t>
      </w:r>
      <w:r>
        <w:t>28.</w:t>
      </w:r>
    </w:p>
    <w:p w:rsidR="00DC0873" w:rsidRDefault="003114CE">
      <w:pPr>
        <w:pStyle w:val="Odstavecseseznamem"/>
        <w:numPr>
          <w:ilvl w:val="0"/>
          <w:numId w:val="5"/>
        </w:numPr>
        <w:tabs>
          <w:tab w:val="left" w:pos="539"/>
        </w:tabs>
        <w:spacing w:before="59" w:line="276" w:lineRule="auto"/>
        <w:ind w:right="152"/>
        <w:jc w:val="both"/>
      </w:pPr>
      <w:r>
        <w:t>Zpracovatel na vyžádání předloží Správci výsledky analýzy rizik a popis implementovaných opatření v rámci řízení</w:t>
      </w:r>
      <w:r>
        <w:rPr>
          <w:spacing w:val="-5"/>
        </w:rPr>
        <w:t xml:space="preserve"> </w:t>
      </w:r>
      <w:r>
        <w:t>bezpečnosti.</w:t>
      </w:r>
    </w:p>
    <w:p w:rsidR="00DC0873" w:rsidRDefault="003114CE">
      <w:pPr>
        <w:pStyle w:val="Odstavecseseznamem"/>
        <w:numPr>
          <w:ilvl w:val="0"/>
          <w:numId w:val="5"/>
        </w:numPr>
        <w:tabs>
          <w:tab w:val="left" w:pos="539"/>
        </w:tabs>
        <w:spacing w:before="59" w:line="276" w:lineRule="auto"/>
        <w:ind w:right="147"/>
        <w:jc w:val="both"/>
      </w:pPr>
      <w:r>
        <w:t>Zpracovatel je povinen neprodleně informovat Správce o významných změnách u svých dodavatelů, jako je například změna nebo zánik c</w:t>
      </w:r>
      <w:r>
        <w:t>ertifikace, změna provozovny, změna technologie a</w:t>
      </w:r>
      <w:r>
        <w:rPr>
          <w:spacing w:val="-3"/>
        </w:rPr>
        <w:t xml:space="preserve"> </w:t>
      </w:r>
      <w:r>
        <w:t>podobně.</w:t>
      </w:r>
    </w:p>
    <w:p w:rsidR="00DC0873" w:rsidRDefault="003114CE">
      <w:pPr>
        <w:pStyle w:val="Odstavecseseznamem"/>
        <w:numPr>
          <w:ilvl w:val="0"/>
          <w:numId w:val="5"/>
        </w:numPr>
        <w:tabs>
          <w:tab w:val="left" w:pos="539"/>
        </w:tabs>
        <w:spacing w:before="59" w:line="276" w:lineRule="auto"/>
        <w:ind w:right="147"/>
        <w:jc w:val="both"/>
      </w:pPr>
      <w:r>
        <w:t>Zpracovatel přijal a zavazuje se průběžně přijímat taková technická, administrativní, fyzická     a jiná opatření, aby nemohlo dojít k náhodnému nebo protiprávnímu zničení, ztrátě, pozměnění, neopr</w:t>
      </w:r>
      <w:r>
        <w:t>ávněnému zpřístupnění nebo neoprávněnému přístupu k osobním údajům, jakož i k jejich jinému zneužití. Tato povinnost platí i po ukončení zpracování osobních údajů Zpracovatelem či služeb, které Zpracovatel Správci poskytuje dle této Smlouvy a Smlouvy uvede</w:t>
      </w:r>
      <w:r>
        <w:t>né ve čl. I. 1., nebo do úplné likvidace dle bodu 20 tohoto</w:t>
      </w:r>
      <w:r>
        <w:rPr>
          <w:spacing w:val="-18"/>
        </w:rPr>
        <w:t xml:space="preserve"> </w:t>
      </w:r>
      <w:r>
        <w:t>článku.</w:t>
      </w:r>
    </w:p>
    <w:p w:rsidR="00DC0873" w:rsidRDefault="003114CE">
      <w:pPr>
        <w:pStyle w:val="Odstavecseseznamem"/>
        <w:numPr>
          <w:ilvl w:val="0"/>
          <w:numId w:val="5"/>
        </w:numPr>
        <w:tabs>
          <w:tab w:val="left" w:pos="539"/>
        </w:tabs>
        <w:spacing w:before="61" w:line="276" w:lineRule="auto"/>
        <w:ind w:right="149"/>
        <w:jc w:val="both"/>
      </w:pPr>
      <w:r>
        <w:t xml:space="preserve">Zpracovatel za účelem plnění svých závazků s přihlédnutím ke stavu techniky, nákladům na provedení, povaze, rozsahu, kontextu a účelům zpracování i k různě pravděpodobným a různě závažným </w:t>
      </w:r>
      <w:r>
        <w:t>rizikům pro práva a svobody fyzických osob, přijal a zavazuje se průběžně zpracovávat a dokumentovat přijatá a provedená technická a organizační opatření k zajištění ochrany   osobních   údajů   v souladu   s Nařízením   a   související   vnitrostátní   le</w:t>
      </w:r>
      <w:r>
        <w:t>gislativou   a v souladu s instrukcemi Správce. Zpracovatel zajišťuje kontrolu a odpovídá zejména</w:t>
      </w:r>
      <w:r>
        <w:rPr>
          <w:spacing w:val="-30"/>
        </w:rPr>
        <w:t xml:space="preserve"> </w:t>
      </w:r>
      <w:r>
        <w:t>za:</w:t>
      </w:r>
    </w:p>
    <w:p w:rsidR="00DC0873" w:rsidRDefault="003114CE">
      <w:pPr>
        <w:pStyle w:val="Odstavecseseznamem"/>
        <w:numPr>
          <w:ilvl w:val="0"/>
          <w:numId w:val="4"/>
        </w:numPr>
        <w:tabs>
          <w:tab w:val="left" w:pos="539"/>
        </w:tabs>
        <w:spacing w:before="60" w:line="276" w:lineRule="auto"/>
        <w:ind w:right="150"/>
        <w:jc w:val="both"/>
      </w:pPr>
      <w:r>
        <w:t>zpracování osobních údajů pouze k tomu oprávněnými osobami, které k osobním údajům mají bezprostřední přístup vzhledem k účelu</w:t>
      </w:r>
      <w:r>
        <w:rPr>
          <w:spacing w:val="-7"/>
        </w:rPr>
        <w:t xml:space="preserve"> </w:t>
      </w:r>
      <w:r>
        <w:t>zpracování;</w:t>
      </w:r>
    </w:p>
    <w:p w:rsidR="00DC0873" w:rsidRDefault="003114CE">
      <w:pPr>
        <w:pStyle w:val="Odstavecseseznamem"/>
        <w:numPr>
          <w:ilvl w:val="0"/>
          <w:numId w:val="4"/>
        </w:numPr>
        <w:tabs>
          <w:tab w:val="left" w:pos="539"/>
        </w:tabs>
        <w:spacing w:before="59" w:line="276" w:lineRule="auto"/>
        <w:ind w:right="151"/>
        <w:jc w:val="both"/>
      </w:pPr>
      <w:r>
        <w:t>zabránění neopr</w:t>
      </w:r>
      <w:r>
        <w:t>ávněným osobám přistupovat k osobním údajům a prostředkům pro jejich zpracování;</w:t>
      </w:r>
    </w:p>
    <w:p w:rsidR="00DC0873" w:rsidRDefault="003114CE">
      <w:pPr>
        <w:pStyle w:val="Odstavecseseznamem"/>
        <w:numPr>
          <w:ilvl w:val="0"/>
          <w:numId w:val="4"/>
        </w:numPr>
        <w:tabs>
          <w:tab w:val="left" w:pos="539"/>
        </w:tabs>
        <w:spacing w:before="64" w:line="276" w:lineRule="auto"/>
        <w:ind w:right="149"/>
        <w:jc w:val="both"/>
      </w:pPr>
      <w:r>
        <w:t>zabránění neoprávněného čtení, vytváření, kopírování, přenosu, úpravám, vymazání či jakémukoliv jinému zpracování záznamů obsahujících zpřístupněné osobní</w:t>
      </w:r>
      <w:r>
        <w:rPr>
          <w:spacing w:val="-15"/>
        </w:rPr>
        <w:t xml:space="preserve"> </w:t>
      </w:r>
      <w:r>
        <w:t>údaje;</w:t>
      </w:r>
    </w:p>
    <w:p w:rsidR="00DC0873" w:rsidRDefault="003114CE">
      <w:pPr>
        <w:pStyle w:val="Odstavecseseznamem"/>
        <w:numPr>
          <w:ilvl w:val="0"/>
          <w:numId w:val="4"/>
        </w:numPr>
        <w:tabs>
          <w:tab w:val="left" w:pos="539"/>
        </w:tabs>
        <w:spacing w:before="58" w:line="276" w:lineRule="auto"/>
        <w:ind w:right="147"/>
        <w:jc w:val="both"/>
      </w:pPr>
      <w:r>
        <w:t>opatření, která umožní i zpětně určit a ověřit, komu byly zpřístupněné osobní údaje předány, kým byly zpracovány, pozměněny nebo</w:t>
      </w:r>
      <w:r>
        <w:rPr>
          <w:spacing w:val="-6"/>
        </w:rPr>
        <w:t xml:space="preserve"> </w:t>
      </w:r>
      <w:r>
        <w:t>smazány.</w:t>
      </w:r>
    </w:p>
    <w:p w:rsidR="00DC0873" w:rsidRDefault="003114CE">
      <w:pPr>
        <w:pStyle w:val="Odstavecseseznamem"/>
        <w:numPr>
          <w:ilvl w:val="0"/>
          <w:numId w:val="5"/>
        </w:numPr>
        <w:tabs>
          <w:tab w:val="left" w:pos="539"/>
        </w:tabs>
        <w:spacing w:before="59" w:line="276" w:lineRule="auto"/>
        <w:ind w:right="148"/>
        <w:jc w:val="both"/>
      </w:pPr>
      <w:r>
        <w:t xml:space="preserve">Zpracovatel se zavazuje zajistit, že osoby, které budou zpracovávat osobní údaje na základě smlouvy se Zpracovatelem, </w:t>
      </w:r>
      <w:r>
        <w:t>budou tyto údaje zpracovávat pouze za podmínek a v</w:t>
      </w:r>
      <w:r>
        <w:rPr>
          <w:spacing w:val="-11"/>
        </w:rPr>
        <w:t xml:space="preserve"> </w:t>
      </w:r>
      <w:r>
        <w:t>rozsahu</w:t>
      </w:r>
    </w:p>
    <w:p w:rsidR="00DC0873" w:rsidRDefault="00DC0873">
      <w:pPr>
        <w:spacing w:line="276" w:lineRule="auto"/>
        <w:jc w:val="both"/>
        <w:sectPr w:rsidR="00DC0873">
          <w:pgSz w:w="11910" w:h="16840"/>
          <w:pgMar w:top="1480" w:right="980" w:bottom="280" w:left="1020" w:header="708" w:footer="708" w:gutter="0"/>
          <w:cols w:space="708"/>
        </w:sectPr>
      </w:pPr>
    </w:p>
    <w:p w:rsidR="00DC0873" w:rsidRDefault="003114CE">
      <w:pPr>
        <w:pStyle w:val="Zkladntext"/>
        <w:spacing w:before="90" w:line="276" w:lineRule="auto"/>
        <w:ind w:left="538" w:right="150"/>
        <w:jc w:val="both"/>
      </w:pPr>
      <w:r>
        <w:lastRenderedPageBreak/>
        <w:t>stanoveném Zpracovatelem, v souladu s Nařízením a touto smlouvou. Zpracovatel, jeho zaměstnanci nebo spolupracující osoby budou zachovávat mlčenlivost o osobních údajích, a to i po sk</w:t>
      </w:r>
      <w:r>
        <w:t>ončení zaměstnání nebo příslušných prací pro Zpracovatele. Zpracovatel je povinen dodržovat všechny závazky, které přijal za účelem zachování mlčenlivosti o informacích, dle smluv, které byly mezi Správcem a Zpracovatelem uzavřeny, nebo vyplývají s právníc</w:t>
      </w:r>
      <w:r>
        <w:t>h předpisů k těmto informacím se</w:t>
      </w:r>
      <w:r>
        <w:rPr>
          <w:spacing w:val="-6"/>
        </w:rPr>
        <w:t xml:space="preserve"> </w:t>
      </w:r>
      <w:r>
        <w:t>vztahujícím.</w:t>
      </w:r>
    </w:p>
    <w:p w:rsidR="00DC0873" w:rsidRDefault="003114CE">
      <w:pPr>
        <w:pStyle w:val="Odstavecseseznamem"/>
        <w:numPr>
          <w:ilvl w:val="0"/>
          <w:numId w:val="5"/>
        </w:numPr>
        <w:tabs>
          <w:tab w:val="left" w:pos="539"/>
        </w:tabs>
        <w:spacing w:before="61" w:line="276" w:lineRule="auto"/>
        <w:ind w:right="147"/>
        <w:jc w:val="both"/>
      </w:pPr>
      <w:r>
        <w:t>Smluvní strany se zavazují poskytnout si vzájemně veškerou potřebnou součinnost a podklady pro zajištění bezproblémové a efektivní realizace této Smlouvy. V rámci součinnosti se Zpracovatel zavazuje umožnit Spr</w:t>
      </w:r>
      <w:r>
        <w:t xml:space="preserve">ávci provést kontrolu zavedených opatření v místě zpracování údajů, a to kdykoliv si to Správce vyžádá a nejpozději do 5 pracovních dnů od žádosti či termínu stanoveným Správcem. V případě podezření na nedodržení podmínek stanovených touto smlouvou umožní </w:t>
      </w:r>
      <w:r>
        <w:t>takovou kontrolu</w:t>
      </w:r>
      <w:r>
        <w:rPr>
          <w:spacing w:val="-8"/>
        </w:rPr>
        <w:t xml:space="preserve"> </w:t>
      </w:r>
      <w:r>
        <w:t>ihned.</w:t>
      </w:r>
    </w:p>
    <w:p w:rsidR="00DC0873" w:rsidRDefault="003114CE">
      <w:pPr>
        <w:pStyle w:val="Odstavecseseznamem"/>
        <w:numPr>
          <w:ilvl w:val="0"/>
          <w:numId w:val="5"/>
        </w:numPr>
        <w:tabs>
          <w:tab w:val="left" w:pos="539"/>
        </w:tabs>
        <w:spacing w:before="56" w:line="276" w:lineRule="auto"/>
        <w:ind w:right="148"/>
        <w:jc w:val="both"/>
      </w:pPr>
      <w:r>
        <w:t>Zpracovatel se zavazuje neprodleně Správci písemně oznámit jakýkoliv incident, který by mohl vést, nebo vedl k narušení integrity nebo zabezpečení zpřístupněných údajů. Zároveň s tím je Zpracovatel povinen  přijmout  vhodná  a  efek</w:t>
      </w:r>
      <w:r>
        <w:t>tivní  opatření  k odstranění  závadného  stavu,  k opětovnému zaručení bezpečnosti osobních údajů a minimalizaci škod. Zpracovatel je povinen stejným způsobem hlásit také podezření na incident, a to bez ohledu na to, kde a kdy  k takovému incidentu může n</w:t>
      </w:r>
      <w:r>
        <w:t>ebo mohlo dojít. Zpracovatel je povinen hlásit také porušení povinností, vyplývajících z této smlouvy, včetně porušení takových povinností třetí stranou       a nezaviněné nemožnosti dodržet takovou</w:t>
      </w:r>
      <w:r>
        <w:rPr>
          <w:spacing w:val="-7"/>
        </w:rPr>
        <w:t xml:space="preserve"> </w:t>
      </w:r>
      <w:r>
        <w:t>povinnost.</w:t>
      </w:r>
    </w:p>
    <w:p w:rsidR="00DC0873" w:rsidRDefault="003114CE">
      <w:pPr>
        <w:pStyle w:val="Odstavecseseznamem"/>
        <w:numPr>
          <w:ilvl w:val="0"/>
          <w:numId w:val="5"/>
        </w:numPr>
        <w:tabs>
          <w:tab w:val="left" w:pos="539"/>
        </w:tabs>
        <w:spacing w:before="62" w:line="276" w:lineRule="auto"/>
        <w:ind w:right="146"/>
        <w:jc w:val="both"/>
      </w:pPr>
      <w:r>
        <w:t>Zpracovatel se zavazuje nezapojit do zpracován</w:t>
      </w:r>
      <w:r>
        <w:t xml:space="preserve">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w:t>
      </w:r>
      <w:r>
        <w:t>nahrazení, a poskytne tak Správci příležitost vyslovit vůči těmto změnám</w:t>
      </w:r>
      <w:r>
        <w:rPr>
          <w:spacing w:val="-3"/>
        </w:rPr>
        <w:t xml:space="preserve"> </w:t>
      </w:r>
      <w:r>
        <w:t>námitky.</w:t>
      </w:r>
    </w:p>
    <w:p w:rsidR="00DC0873" w:rsidRDefault="003114CE">
      <w:pPr>
        <w:pStyle w:val="Odstavecseseznamem"/>
        <w:numPr>
          <w:ilvl w:val="0"/>
          <w:numId w:val="5"/>
        </w:numPr>
        <w:tabs>
          <w:tab w:val="left" w:pos="539"/>
        </w:tabs>
        <w:spacing w:before="60" w:line="276" w:lineRule="auto"/>
        <w:ind w:right="149"/>
        <w:jc w:val="both"/>
      </w:pPr>
      <w:r>
        <w:t>Pokud Zpracovatel zapojí dalšího zpracovatele, aby jménem nebo pro potřeby Správce provedl určité činnosti zpracování, musí být tomuto dalšímu zpracovateli uloženy na základě</w:t>
      </w:r>
      <w:r>
        <w:t xml:space="preserve"> smlouvy nebo jiného právního aktu podle práva Unie nebo členského státu stejné povinnosti na ochranu  údajů,  jaké  jsou  uvedeny  ve  smlouvě  nebo  jiném  právním  aktu  mezi  Správcem  a Zpracovatelem, a to zejména poskytnutí dostatečných záruk, pokud </w:t>
      </w:r>
      <w:r>
        <w:t>jde o zavedení vhodných technických a organizačních opatření tak, aby zpracování splňovalo požadavky Nařízení. Neplní-li uvedený další zpracovatel své povinnosti v oblasti ochrany údajů, odpovídá Správci  za plnění povinností dotčeného dalšího zpracovatele</w:t>
      </w:r>
      <w:r>
        <w:t xml:space="preserve"> i nadále plně Zpracovatel, který je účastníkem této</w:t>
      </w:r>
      <w:r>
        <w:rPr>
          <w:spacing w:val="-4"/>
        </w:rPr>
        <w:t xml:space="preserve"> </w:t>
      </w:r>
      <w:r>
        <w:t>smlouvy.</w:t>
      </w:r>
    </w:p>
    <w:p w:rsidR="00DC0873" w:rsidRDefault="003114CE">
      <w:pPr>
        <w:pStyle w:val="Odstavecseseznamem"/>
        <w:numPr>
          <w:ilvl w:val="0"/>
          <w:numId w:val="5"/>
        </w:numPr>
        <w:tabs>
          <w:tab w:val="left" w:pos="539"/>
        </w:tabs>
        <w:spacing w:before="62" w:line="276" w:lineRule="auto"/>
        <w:ind w:right="151"/>
        <w:jc w:val="both"/>
      </w:pPr>
      <w:r>
        <w:t>Zpracovatel se zavazuje v případě předání zpřístupňovaných osobních údajů do třetích zemí dodržet veškeré  legislativní  požadavky,  s využitím  mechanismů  předávání  osobních  údajů  v souladu  s čl.  44  a  násl.  Nařízení.  Tedy  s poskytnutím  dostate</w:t>
      </w:r>
      <w:r>
        <w:t>čných  záruk,  že  technická   i organizační opatření budou realizována tak, aby zpracování zajistilo ochranu práv dotčených subjektů údajů, např. formou standardních smluvních doložek podle rozhodnutí Evropské Komise 2010/87/EU nebo standardních ochrannýc</w:t>
      </w:r>
      <w:r>
        <w:t>h doložek podle čl. 46</w:t>
      </w:r>
      <w:r>
        <w:rPr>
          <w:spacing w:val="-18"/>
        </w:rPr>
        <w:t xml:space="preserve"> </w:t>
      </w:r>
      <w:r>
        <w:t>Nařízení.</w:t>
      </w:r>
    </w:p>
    <w:p w:rsidR="00DC0873" w:rsidRDefault="003114CE">
      <w:pPr>
        <w:pStyle w:val="Odstavecseseznamem"/>
        <w:numPr>
          <w:ilvl w:val="0"/>
          <w:numId w:val="5"/>
        </w:numPr>
        <w:tabs>
          <w:tab w:val="left" w:pos="539"/>
        </w:tabs>
        <w:spacing w:line="276" w:lineRule="auto"/>
        <w:ind w:right="150"/>
        <w:jc w:val="both"/>
      </w:pPr>
      <w:r>
        <w:t>Zpracovatel se zavazuje zajistit výkon práv subjektů údajů tak, jak vyplývají z Nařízení, tedy je Správci nápomocen při splnění Správcovy povinnosti reagovat na žádosti o výkon práv subjektů údajů. Jedná se zejména o umožně</w:t>
      </w:r>
      <w:r>
        <w:t>ní legitimního přístupu k údajům subjektu, opravu nesprávných údajů nebo jejich vymazání, v případě, že o to subjekt požádá, a je to v souladu     s platnou</w:t>
      </w:r>
      <w:r>
        <w:rPr>
          <w:spacing w:val="-3"/>
        </w:rPr>
        <w:t xml:space="preserve"> </w:t>
      </w:r>
      <w:r>
        <w:t>legislativou.</w:t>
      </w:r>
    </w:p>
    <w:p w:rsidR="00DC0873" w:rsidRDefault="003114CE">
      <w:pPr>
        <w:pStyle w:val="Odstavecseseznamem"/>
        <w:numPr>
          <w:ilvl w:val="0"/>
          <w:numId w:val="5"/>
        </w:numPr>
        <w:tabs>
          <w:tab w:val="left" w:pos="539"/>
        </w:tabs>
        <w:spacing w:line="276" w:lineRule="auto"/>
        <w:ind w:right="149"/>
        <w:jc w:val="both"/>
      </w:pPr>
      <w:r>
        <w:t>Zpracovatel a jeho případný zástupce je povinen vést záznamy o všech kategoriích činn</w:t>
      </w:r>
      <w:r>
        <w:t>ostí zpracování</w:t>
      </w:r>
      <w:r>
        <w:rPr>
          <w:spacing w:val="-4"/>
        </w:rPr>
        <w:t xml:space="preserve"> </w:t>
      </w:r>
      <w:r>
        <w:t>prováděných</w:t>
      </w:r>
      <w:r>
        <w:rPr>
          <w:spacing w:val="-3"/>
        </w:rPr>
        <w:t xml:space="preserve"> </w:t>
      </w:r>
      <w:r>
        <w:t>pro</w:t>
      </w:r>
      <w:r>
        <w:rPr>
          <w:spacing w:val="-4"/>
        </w:rPr>
        <w:t xml:space="preserve"> </w:t>
      </w:r>
      <w:r>
        <w:t>Správce</w:t>
      </w:r>
      <w:r>
        <w:rPr>
          <w:spacing w:val="-3"/>
        </w:rPr>
        <w:t xml:space="preserve"> </w:t>
      </w:r>
      <w:r>
        <w:t>minimálně</w:t>
      </w:r>
      <w:r>
        <w:rPr>
          <w:spacing w:val="-3"/>
        </w:rPr>
        <w:t xml:space="preserve"> </w:t>
      </w:r>
      <w:r>
        <w:t>v</w:t>
      </w:r>
      <w:r>
        <w:rPr>
          <w:spacing w:val="-4"/>
        </w:rPr>
        <w:t xml:space="preserve"> </w:t>
      </w:r>
      <w:r>
        <w:t>rozsahu</w:t>
      </w:r>
      <w:r>
        <w:rPr>
          <w:spacing w:val="-3"/>
        </w:rPr>
        <w:t xml:space="preserve"> </w:t>
      </w:r>
      <w:r>
        <w:t>a</w:t>
      </w:r>
      <w:r>
        <w:rPr>
          <w:spacing w:val="-3"/>
        </w:rPr>
        <w:t xml:space="preserve"> </w:t>
      </w:r>
      <w:r>
        <w:t>způsobem</w:t>
      </w:r>
      <w:r>
        <w:rPr>
          <w:spacing w:val="-4"/>
        </w:rPr>
        <w:t xml:space="preserve"> </w:t>
      </w:r>
      <w:r>
        <w:t>dle</w:t>
      </w:r>
      <w:r>
        <w:rPr>
          <w:spacing w:val="-3"/>
        </w:rPr>
        <w:t xml:space="preserve"> </w:t>
      </w:r>
      <w:r>
        <w:t>článku</w:t>
      </w:r>
      <w:r>
        <w:rPr>
          <w:spacing w:val="-4"/>
        </w:rPr>
        <w:t xml:space="preserve"> </w:t>
      </w:r>
      <w:r>
        <w:t>30</w:t>
      </w:r>
      <w:r>
        <w:rPr>
          <w:spacing w:val="-3"/>
        </w:rPr>
        <w:t xml:space="preserve"> </w:t>
      </w:r>
      <w:r>
        <w:t>Nařízení.</w:t>
      </w:r>
    </w:p>
    <w:p w:rsidR="00DC0873" w:rsidRDefault="00DC0873">
      <w:pPr>
        <w:spacing w:line="276" w:lineRule="auto"/>
        <w:jc w:val="both"/>
        <w:sectPr w:rsidR="00DC0873">
          <w:pgSz w:w="11910" w:h="16840"/>
          <w:pgMar w:top="1480" w:right="980" w:bottom="280" w:left="1020" w:header="708" w:footer="708" w:gutter="0"/>
          <w:cols w:space="708"/>
        </w:sectPr>
      </w:pPr>
    </w:p>
    <w:p w:rsidR="00DC0873" w:rsidRDefault="003114CE">
      <w:pPr>
        <w:pStyle w:val="Odstavecseseznamem"/>
        <w:numPr>
          <w:ilvl w:val="0"/>
          <w:numId w:val="5"/>
        </w:numPr>
        <w:tabs>
          <w:tab w:val="left" w:pos="539"/>
        </w:tabs>
        <w:spacing w:before="90" w:line="276" w:lineRule="auto"/>
        <w:ind w:right="149"/>
        <w:jc w:val="both"/>
      </w:pPr>
      <w:r>
        <w:lastRenderedPageBreak/>
        <w:t>Doba zpracování osobních údajů je omezena na dobu trvání smlouvy. Zpracovatel se zavazuje poté osobní údaje předat Správci nebo je prokazatelně zlikvidovat nejpozději ve lhůtě 30 dnů po skončení doby</w:t>
      </w:r>
      <w:r>
        <w:rPr>
          <w:spacing w:val="-4"/>
        </w:rPr>
        <w:t xml:space="preserve"> </w:t>
      </w:r>
      <w:r>
        <w:t>zpracování.</w:t>
      </w:r>
    </w:p>
    <w:p w:rsidR="00DC0873" w:rsidRDefault="003114CE">
      <w:pPr>
        <w:pStyle w:val="Odstavecseseznamem"/>
        <w:numPr>
          <w:ilvl w:val="0"/>
          <w:numId w:val="5"/>
        </w:numPr>
        <w:tabs>
          <w:tab w:val="left" w:pos="539"/>
        </w:tabs>
        <w:spacing w:before="59" w:line="276" w:lineRule="auto"/>
        <w:ind w:right="147"/>
        <w:jc w:val="both"/>
      </w:pPr>
      <w:r>
        <w:t>Ve smyslu zákona č. 340/2015 Sb., o zvláštní</w:t>
      </w:r>
      <w:r>
        <w:t>ch podmínkách účinnosti některých smluv, uveřejňování těchto smluv a o registru smluv (dále jen „zákon o registru smluv“) se smluvní strany dohodly na tom, že tato Smlouva uzavřená k doplnění Smlouvy uvedené v čl. I. 1. této Smlouvy bude ve shodě s § 8. od</w:t>
      </w:r>
      <w:r>
        <w:t>st. 3. zákona o registru smluv uveřejněna v registru smluv, které zajistí bez zbytečného odkladu po jejím uzavření</w:t>
      </w:r>
      <w:r>
        <w:rPr>
          <w:spacing w:val="-10"/>
        </w:rPr>
        <w:t xml:space="preserve"> </w:t>
      </w:r>
      <w:r>
        <w:t>Správce.</w:t>
      </w:r>
    </w:p>
    <w:p w:rsidR="00DC0873" w:rsidRDefault="00DC0873">
      <w:pPr>
        <w:pStyle w:val="Zkladntext"/>
        <w:rPr>
          <w:sz w:val="24"/>
        </w:rPr>
      </w:pPr>
    </w:p>
    <w:p w:rsidR="00DC0873" w:rsidRDefault="00DC0873">
      <w:pPr>
        <w:pStyle w:val="Zkladntext"/>
        <w:rPr>
          <w:sz w:val="24"/>
        </w:rPr>
      </w:pPr>
    </w:p>
    <w:p w:rsidR="00DC0873" w:rsidRDefault="00DC0873">
      <w:pPr>
        <w:pStyle w:val="Zkladntext"/>
        <w:rPr>
          <w:sz w:val="24"/>
        </w:rPr>
      </w:pPr>
    </w:p>
    <w:p w:rsidR="00DC0873" w:rsidRDefault="003114CE">
      <w:pPr>
        <w:pStyle w:val="Nadpis4"/>
        <w:spacing w:before="205"/>
      </w:pPr>
      <w:r>
        <w:t>V.</w:t>
      </w:r>
    </w:p>
    <w:p w:rsidR="00DC0873" w:rsidRDefault="003114CE">
      <w:pPr>
        <w:spacing w:before="61"/>
        <w:ind w:left="2749" w:right="2787"/>
        <w:jc w:val="center"/>
        <w:rPr>
          <w:b/>
          <w:sz w:val="28"/>
        </w:rPr>
      </w:pPr>
      <w:r>
        <w:rPr>
          <w:b/>
          <w:sz w:val="28"/>
        </w:rPr>
        <w:t>Doba trvání a zánik smlouvy</w:t>
      </w:r>
    </w:p>
    <w:p w:rsidR="00DC0873" w:rsidRDefault="00DC0873">
      <w:pPr>
        <w:pStyle w:val="Zkladntext"/>
        <w:spacing w:before="9"/>
        <w:rPr>
          <w:b/>
          <w:sz w:val="28"/>
        </w:rPr>
      </w:pPr>
    </w:p>
    <w:p w:rsidR="00DC0873" w:rsidRDefault="003114CE">
      <w:pPr>
        <w:pStyle w:val="Odstavecseseznamem"/>
        <w:numPr>
          <w:ilvl w:val="0"/>
          <w:numId w:val="3"/>
        </w:numPr>
        <w:tabs>
          <w:tab w:val="left" w:pos="539"/>
        </w:tabs>
        <w:spacing w:line="276" w:lineRule="auto"/>
        <w:ind w:right="150"/>
        <w:jc w:val="both"/>
      </w:pPr>
      <w:r>
        <w:t>Správce   a   Zpracovatel   se   dohodli,   že   tato   smlouva   se   uzavírá   na   dobu   určitou,       a to až do ukončení plnění zpracovatele dle Smlouvy o dodávce a implementaci informačního systému, ledaže z konkrétních okolností vyplyne, že vybran</w:t>
      </w:r>
      <w:r>
        <w:t>é závazky Zpracovatele z této smlouvy mají trvat i po ukončení nebo zrušení</w:t>
      </w:r>
      <w:r>
        <w:rPr>
          <w:spacing w:val="-10"/>
        </w:rPr>
        <w:t xml:space="preserve"> </w:t>
      </w:r>
      <w:r>
        <w:t>Smlouvy.</w:t>
      </w:r>
    </w:p>
    <w:p w:rsidR="00DC0873" w:rsidRDefault="00DC0873">
      <w:pPr>
        <w:pStyle w:val="Zkladntext"/>
        <w:spacing w:before="8"/>
        <w:rPr>
          <w:sz w:val="35"/>
        </w:rPr>
      </w:pPr>
    </w:p>
    <w:p w:rsidR="00DC0873" w:rsidRDefault="003114CE">
      <w:pPr>
        <w:pStyle w:val="Odstavecseseznamem"/>
        <w:numPr>
          <w:ilvl w:val="0"/>
          <w:numId w:val="3"/>
        </w:numPr>
        <w:tabs>
          <w:tab w:val="left" w:pos="539"/>
        </w:tabs>
        <w:spacing w:line="276" w:lineRule="auto"/>
        <w:ind w:right="149"/>
        <w:jc w:val="both"/>
      </w:pPr>
      <w:r>
        <w:t>Kterákoli Smluvní strana je rovněž oprávněná od smlouvy kdykoliv písemně odstoupit, pokud druhá Smluvní strana závažným způsobem poruší jakékoliv závazky dané jí touto Sm</w:t>
      </w:r>
      <w:r>
        <w:t>louvou nebo příslušnou legislativou. Správce je oprávněn od smlouvy odstoupit, pokud Zpracovatel závažným způsobem porušuje povinnosti, dané mu touto Smlouvou nebo obecně závaznými právními předpisy. Účinky odstoupení nastávají dnem doručení písemného odst</w:t>
      </w:r>
      <w:r>
        <w:t>oupení druhé smluvní</w:t>
      </w:r>
      <w:r>
        <w:rPr>
          <w:spacing w:val="-2"/>
        </w:rPr>
        <w:t xml:space="preserve"> </w:t>
      </w:r>
      <w:r>
        <w:t>straně.</w:t>
      </w:r>
    </w:p>
    <w:p w:rsidR="00DC0873" w:rsidRDefault="00DC0873">
      <w:pPr>
        <w:pStyle w:val="Zkladntext"/>
        <w:rPr>
          <w:sz w:val="24"/>
        </w:rPr>
      </w:pPr>
    </w:p>
    <w:p w:rsidR="00DC0873" w:rsidRDefault="003114CE">
      <w:pPr>
        <w:pStyle w:val="Nadpis4"/>
        <w:spacing w:before="165"/>
      </w:pPr>
      <w:r>
        <w:t>VI.</w:t>
      </w:r>
    </w:p>
    <w:p w:rsidR="00DC0873" w:rsidRDefault="003114CE">
      <w:pPr>
        <w:spacing w:before="61"/>
        <w:ind w:left="2749" w:right="2788"/>
        <w:jc w:val="center"/>
        <w:rPr>
          <w:b/>
          <w:sz w:val="28"/>
        </w:rPr>
      </w:pPr>
      <w:r>
        <w:rPr>
          <w:b/>
          <w:sz w:val="28"/>
        </w:rPr>
        <w:t>Odpovědnost za škodu</w:t>
      </w:r>
    </w:p>
    <w:p w:rsidR="00DC0873" w:rsidRDefault="003114CE">
      <w:pPr>
        <w:pStyle w:val="Odstavecseseznamem"/>
        <w:numPr>
          <w:ilvl w:val="0"/>
          <w:numId w:val="2"/>
        </w:numPr>
        <w:tabs>
          <w:tab w:val="left" w:pos="538"/>
        </w:tabs>
        <w:spacing w:before="246" w:line="273" w:lineRule="auto"/>
        <w:ind w:right="148"/>
        <w:jc w:val="both"/>
      </w:pPr>
      <w:r>
        <w:t>Zpracovatel je odpovědný za škodu způsobenou Správci, která vznikla na základě, v důsledku nebo v souvislosti s porušením jakékoliv podmínky této smlouvy či jejích příloh, nebo porušením zákonných usta</w:t>
      </w:r>
      <w:r>
        <w:t>novení, které se vztahují na Správce či jeho spolupracující</w:t>
      </w:r>
      <w:r>
        <w:rPr>
          <w:spacing w:val="-34"/>
        </w:rPr>
        <w:t xml:space="preserve"> </w:t>
      </w:r>
      <w:r>
        <w:t>osoby.</w:t>
      </w:r>
    </w:p>
    <w:p w:rsidR="00DC0873" w:rsidRDefault="003114CE">
      <w:pPr>
        <w:pStyle w:val="Odstavecseseznamem"/>
        <w:numPr>
          <w:ilvl w:val="0"/>
          <w:numId w:val="2"/>
        </w:numPr>
        <w:tabs>
          <w:tab w:val="left" w:pos="538"/>
        </w:tabs>
        <w:spacing w:before="4" w:line="276" w:lineRule="auto"/>
        <w:ind w:right="149"/>
        <w:jc w:val="both"/>
      </w:pPr>
      <w:r>
        <w:t>Ze škody se nevylučuje ušlý zisk a škoda jmenovitě zahrnuje i veškeré náklady vynaložené na případné soudní vymáhání úhrady</w:t>
      </w:r>
      <w:r>
        <w:rPr>
          <w:spacing w:val="-5"/>
        </w:rPr>
        <w:t xml:space="preserve"> </w:t>
      </w:r>
      <w:r>
        <w:t>škody.</w:t>
      </w:r>
    </w:p>
    <w:p w:rsidR="00DC0873" w:rsidRDefault="003114CE">
      <w:pPr>
        <w:pStyle w:val="Odstavecseseznamem"/>
        <w:numPr>
          <w:ilvl w:val="0"/>
          <w:numId w:val="2"/>
        </w:numPr>
        <w:tabs>
          <w:tab w:val="left" w:pos="538"/>
        </w:tabs>
        <w:spacing w:before="1" w:line="276" w:lineRule="auto"/>
        <w:ind w:right="149"/>
        <w:jc w:val="both"/>
      </w:pPr>
      <w:r>
        <w:t>Zpracovatel se při případném porušení podmínek této smlouv</w:t>
      </w:r>
      <w:r>
        <w:t>y zavazuje se Správcem plně spolupracovat ve snaze minimalizovat škodlivý následek takovým porušením způsobený nebo hrozící.</w:t>
      </w:r>
    </w:p>
    <w:p w:rsidR="00DC0873" w:rsidRDefault="00DC0873">
      <w:pPr>
        <w:pStyle w:val="Zkladntext"/>
        <w:rPr>
          <w:sz w:val="24"/>
        </w:rPr>
      </w:pPr>
    </w:p>
    <w:p w:rsidR="00DC0873" w:rsidRDefault="00DC0873">
      <w:pPr>
        <w:pStyle w:val="Zkladntext"/>
        <w:spacing w:before="5"/>
        <w:rPr>
          <w:sz w:val="30"/>
        </w:rPr>
      </w:pPr>
    </w:p>
    <w:p w:rsidR="00DC0873" w:rsidRDefault="003114CE">
      <w:pPr>
        <w:pStyle w:val="Nadpis4"/>
      </w:pPr>
      <w:r>
        <w:t>VII.</w:t>
      </w:r>
    </w:p>
    <w:p w:rsidR="00DC0873" w:rsidRDefault="003114CE">
      <w:pPr>
        <w:spacing w:before="61"/>
        <w:ind w:left="2749" w:right="2788"/>
        <w:jc w:val="center"/>
        <w:rPr>
          <w:b/>
          <w:sz w:val="28"/>
        </w:rPr>
      </w:pPr>
      <w:r>
        <w:rPr>
          <w:b/>
          <w:sz w:val="28"/>
        </w:rPr>
        <w:t>Závěrečná ustanovení</w:t>
      </w:r>
    </w:p>
    <w:p w:rsidR="00DC0873" w:rsidRDefault="00DC0873">
      <w:pPr>
        <w:pStyle w:val="Zkladntext"/>
        <w:spacing w:before="4"/>
        <w:rPr>
          <w:b/>
          <w:sz w:val="28"/>
        </w:rPr>
      </w:pPr>
    </w:p>
    <w:p w:rsidR="00DC0873" w:rsidRDefault="003114CE">
      <w:pPr>
        <w:pStyle w:val="Odstavecseseznamem"/>
        <w:numPr>
          <w:ilvl w:val="0"/>
          <w:numId w:val="1"/>
        </w:numPr>
        <w:tabs>
          <w:tab w:val="left" w:pos="539"/>
        </w:tabs>
        <w:spacing w:line="276" w:lineRule="auto"/>
        <w:ind w:right="151"/>
        <w:jc w:val="both"/>
      </w:pPr>
      <w:r>
        <w:t>Tato smlouva nabývá platnosti dnem uzavření potvrzeným podpisy oběma Smluvními stranami. Účinnou se stane po jejím uveřejnění v registru</w:t>
      </w:r>
      <w:r>
        <w:rPr>
          <w:spacing w:val="-12"/>
        </w:rPr>
        <w:t xml:space="preserve"> </w:t>
      </w:r>
      <w:r>
        <w:t>smluv.</w:t>
      </w:r>
    </w:p>
    <w:p w:rsidR="00DC0873" w:rsidRDefault="00DC0873">
      <w:pPr>
        <w:spacing w:line="276" w:lineRule="auto"/>
        <w:jc w:val="both"/>
        <w:sectPr w:rsidR="00DC0873">
          <w:pgSz w:w="11910" w:h="16840"/>
          <w:pgMar w:top="1480" w:right="980" w:bottom="280" w:left="1020" w:header="708" w:footer="708" w:gutter="0"/>
          <w:cols w:space="708"/>
        </w:sectPr>
      </w:pPr>
    </w:p>
    <w:p w:rsidR="00DC0873" w:rsidRDefault="003114CE">
      <w:pPr>
        <w:pStyle w:val="Odstavecseseznamem"/>
        <w:numPr>
          <w:ilvl w:val="0"/>
          <w:numId w:val="1"/>
        </w:numPr>
        <w:tabs>
          <w:tab w:val="left" w:pos="539"/>
        </w:tabs>
        <w:spacing w:before="90" w:line="276" w:lineRule="auto"/>
        <w:ind w:right="151" w:hanging="427"/>
        <w:jc w:val="both"/>
      </w:pPr>
      <w:r>
        <w:lastRenderedPageBreak/>
        <w:t>Neplatnost některého ustanovení této smlouvy nemá za následek neplatnost celé  smlouvy.      V tak</w:t>
      </w:r>
      <w:r>
        <w:t>ovém  případě  jsou  obě  Smluvní  strany  povinny  vynaložit  veškeré  potřebné  úsilí        a součinnost k nahrazení ustanovení neplatného ustanovením právně</w:t>
      </w:r>
      <w:r>
        <w:rPr>
          <w:spacing w:val="-16"/>
        </w:rPr>
        <w:t xml:space="preserve"> </w:t>
      </w:r>
      <w:r>
        <w:t>bezvadným.</w:t>
      </w:r>
    </w:p>
    <w:p w:rsidR="00DC0873" w:rsidRDefault="003114CE">
      <w:pPr>
        <w:pStyle w:val="Odstavecseseznamem"/>
        <w:numPr>
          <w:ilvl w:val="0"/>
          <w:numId w:val="1"/>
        </w:numPr>
        <w:tabs>
          <w:tab w:val="left" w:pos="540"/>
        </w:tabs>
        <w:spacing w:before="59" w:line="276" w:lineRule="auto"/>
        <w:ind w:left="539" w:right="149" w:hanging="427"/>
        <w:jc w:val="both"/>
      </w:pPr>
      <w:r>
        <w:t>Tuto smlouvu lze měnit a doplňovat jen na základě písemných a číslovaných dodatků podepsaných oprávněnými zástupci obou Smluvních</w:t>
      </w:r>
      <w:r>
        <w:rPr>
          <w:spacing w:val="-7"/>
        </w:rPr>
        <w:t xml:space="preserve"> </w:t>
      </w:r>
      <w:r>
        <w:t>stran.</w:t>
      </w:r>
    </w:p>
    <w:p w:rsidR="00DC0873" w:rsidRDefault="003114CE">
      <w:pPr>
        <w:pStyle w:val="Odstavecseseznamem"/>
        <w:numPr>
          <w:ilvl w:val="0"/>
          <w:numId w:val="1"/>
        </w:numPr>
        <w:tabs>
          <w:tab w:val="left" w:pos="540"/>
        </w:tabs>
        <w:spacing w:before="59" w:line="276" w:lineRule="auto"/>
        <w:ind w:left="539" w:right="150"/>
        <w:jc w:val="both"/>
      </w:pPr>
      <w:r>
        <w:t>Smlouva je sepsána ve 2 vyhotoveních s platností originálu, z nichž každá Smluvní strana obdrží po jednom jejím</w:t>
      </w:r>
      <w:r>
        <w:rPr>
          <w:spacing w:val="-5"/>
        </w:rPr>
        <w:t xml:space="preserve"> </w:t>
      </w:r>
      <w:r>
        <w:t>vyhotov</w:t>
      </w:r>
      <w:r>
        <w:t>ení.</w:t>
      </w:r>
    </w:p>
    <w:p w:rsidR="00DC0873" w:rsidRDefault="003114CE">
      <w:pPr>
        <w:pStyle w:val="Odstavecseseznamem"/>
        <w:numPr>
          <w:ilvl w:val="0"/>
          <w:numId w:val="1"/>
        </w:numPr>
        <w:tabs>
          <w:tab w:val="left" w:pos="540"/>
        </w:tabs>
        <w:spacing w:before="63" w:line="271" w:lineRule="auto"/>
        <w:ind w:left="539" w:right="148" w:hanging="427"/>
        <w:jc w:val="both"/>
      </w:pPr>
      <w:r>
        <w:t>Tato smlouva  a  vztahy  z ní  vyplývající  se  řídí  Nařízením,  související  národní  legislativou  a zákonem č. 89/2012 Sb., občanským zákoníkem, ve znění pozdějších</w:t>
      </w:r>
      <w:r>
        <w:rPr>
          <w:spacing w:val="-18"/>
        </w:rPr>
        <w:t xml:space="preserve"> </w:t>
      </w:r>
      <w:r>
        <w:t>předpisů.</w:t>
      </w:r>
    </w:p>
    <w:p w:rsidR="00DC0873" w:rsidRDefault="003114CE">
      <w:pPr>
        <w:pStyle w:val="Odstavecseseznamem"/>
        <w:numPr>
          <w:ilvl w:val="0"/>
          <w:numId w:val="1"/>
        </w:numPr>
        <w:tabs>
          <w:tab w:val="left" w:pos="540"/>
        </w:tabs>
        <w:spacing w:before="69" w:line="276" w:lineRule="auto"/>
        <w:ind w:left="540" w:right="148" w:hanging="427"/>
        <w:jc w:val="both"/>
      </w:pPr>
      <w:r>
        <w:t>Smluvní strany níže svým podpisem stvrzují, že si smlouvu před jejím pod</w:t>
      </w:r>
      <w:r>
        <w:t>pisem přečetly,          s jejím obsahem souhlasí, a tato je sepsána podle jejich pravé a skutečné vůle, srozumitelně      a určitě, nikoliv v tísni a za nápadně nevýhodných</w:t>
      </w:r>
      <w:r>
        <w:rPr>
          <w:spacing w:val="-13"/>
        </w:rPr>
        <w:t xml:space="preserve"> </w:t>
      </w:r>
      <w:r>
        <w:t>podmínek.</w:t>
      </w:r>
    </w:p>
    <w:p w:rsidR="00DC0873" w:rsidRDefault="00DC0873">
      <w:pPr>
        <w:pStyle w:val="Zkladntext"/>
        <w:rPr>
          <w:sz w:val="24"/>
        </w:rPr>
      </w:pPr>
    </w:p>
    <w:p w:rsidR="00DC0873" w:rsidRDefault="00DC0873">
      <w:pPr>
        <w:pStyle w:val="Zkladntext"/>
        <w:rPr>
          <w:sz w:val="24"/>
        </w:rPr>
      </w:pPr>
    </w:p>
    <w:p w:rsidR="00DC0873" w:rsidRDefault="00DC0873">
      <w:pPr>
        <w:pStyle w:val="Zkladntext"/>
        <w:spacing w:before="7"/>
        <w:rPr>
          <w:sz w:val="33"/>
        </w:rPr>
      </w:pPr>
    </w:p>
    <w:p w:rsidR="00DC0873" w:rsidRDefault="003114CE">
      <w:pPr>
        <w:pStyle w:val="Nadpis5"/>
        <w:tabs>
          <w:tab w:val="left" w:pos="5076"/>
        </w:tabs>
        <w:spacing w:line="240" w:lineRule="auto"/>
        <w:ind w:left="114"/>
      </w:pPr>
      <w:r>
        <w:t>Za</w:t>
      </w:r>
      <w:r>
        <w:rPr>
          <w:spacing w:val="-2"/>
        </w:rPr>
        <w:t xml:space="preserve"> </w:t>
      </w:r>
      <w:r>
        <w:t>Správce</w:t>
      </w:r>
      <w:r>
        <w:tab/>
        <w:t>Za</w:t>
      </w:r>
      <w:r>
        <w:rPr>
          <w:spacing w:val="-1"/>
        </w:rPr>
        <w:t xml:space="preserve"> </w:t>
      </w:r>
      <w:r>
        <w:t>Zpracovatele</w:t>
      </w:r>
    </w:p>
    <w:p w:rsidR="00DC0873" w:rsidRDefault="00DC0873">
      <w:pPr>
        <w:pStyle w:val="Zkladntext"/>
        <w:rPr>
          <w:b/>
          <w:sz w:val="24"/>
        </w:rPr>
      </w:pPr>
    </w:p>
    <w:p w:rsidR="00DC0873" w:rsidRDefault="00DC0873">
      <w:pPr>
        <w:pStyle w:val="Zkladntext"/>
        <w:spacing w:before="10"/>
        <w:rPr>
          <w:b/>
          <w:sz w:val="19"/>
        </w:rPr>
      </w:pPr>
    </w:p>
    <w:p w:rsidR="00DC0873" w:rsidRDefault="003114CE">
      <w:pPr>
        <w:pStyle w:val="Zkladntext"/>
        <w:tabs>
          <w:tab w:val="left" w:pos="5077"/>
        </w:tabs>
        <w:ind w:left="114"/>
      </w:pPr>
      <w:r>
        <w:t>V …………………….</w:t>
      </w:r>
      <w:r>
        <w:rPr>
          <w:spacing w:val="-5"/>
        </w:rPr>
        <w:t xml:space="preserve"> </w:t>
      </w:r>
      <w:r>
        <w:t>dne</w:t>
      </w:r>
      <w:r>
        <w:rPr>
          <w:spacing w:val="-2"/>
        </w:rPr>
        <w:t xml:space="preserve"> </w:t>
      </w:r>
      <w:r>
        <w:t>………………..</w:t>
      </w:r>
      <w:r>
        <w:tab/>
      </w:r>
      <w:r>
        <w:t>V Brně dne dle elektronického</w:t>
      </w:r>
      <w:r>
        <w:rPr>
          <w:spacing w:val="-7"/>
        </w:rPr>
        <w:t xml:space="preserve"> </w:t>
      </w:r>
      <w:r>
        <w:t>podpisu</w:t>
      </w:r>
    </w:p>
    <w:p w:rsidR="00DC0873" w:rsidRDefault="00DC0873">
      <w:pPr>
        <w:pStyle w:val="Zkladntext"/>
        <w:rPr>
          <w:sz w:val="20"/>
        </w:rPr>
      </w:pPr>
    </w:p>
    <w:p w:rsidR="00DC0873" w:rsidRDefault="00DC0873">
      <w:pPr>
        <w:pStyle w:val="Zkladntext"/>
        <w:spacing w:before="6"/>
        <w:rPr>
          <w:sz w:val="25"/>
        </w:rPr>
      </w:pPr>
    </w:p>
    <w:p w:rsidR="00DC0873" w:rsidRDefault="006C5117">
      <w:pPr>
        <w:rPr>
          <w:sz w:val="25"/>
        </w:rPr>
        <w:sectPr w:rsidR="00DC0873">
          <w:pgSz w:w="11910" w:h="16840"/>
          <w:pgMar w:top="1480" w:right="980" w:bottom="280" w:left="1020" w:header="708" w:footer="708" w:gutter="0"/>
          <w:cols w:space="708"/>
        </w:sectPr>
      </w:pPr>
      <w:r w:rsidRPr="006C5117">
        <w:rPr>
          <w:b/>
          <w:highlight w:val="yellow"/>
        </w:rPr>
        <w:t>ANONYMIZOVÁNO</w:t>
      </w:r>
      <w:r>
        <w:rPr>
          <w:b/>
        </w:rPr>
        <w:tab/>
      </w:r>
      <w:r>
        <w:rPr>
          <w:b/>
        </w:rPr>
        <w:tab/>
      </w:r>
      <w:r>
        <w:rPr>
          <w:b/>
        </w:rPr>
        <w:tab/>
      </w:r>
      <w:r w:rsidRPr="006C5117">
        <w:rPr>
          <w:b/>
          <w:highlight w:val="yellow"/>
        </w:rPr>
        <w:t>ANONYMIZOVÁNO</w:t>
      </w:r>
    </w:p>
    <w:p w:rsidR="00DC0873" w:rsidRDefault="00DC0873">
      <w:pPr>
        <w:pStyle w:val="Zkladntext"/>
        <w:rPr>
          <w:sz w:val="40"/>
        </w:rPr>
      </w:pPr>
    </w:p>
    <w:p w:rsidR="00DC0873" w:rsidRDefault="003114CE">
      <w:pPr>
        <w:tabs>
          <w:tab w:val="left" w:pos="3944"/>
        </w:tabs>
        <w:spacing w:before="16"/>
        <w:ind w:left="1512"/>
        <w:rPr>
          <w:rFonts w:ascii="Gill Sans MT"/>
          <w:sz w:val="29"/>
        </w:rPr>
      </w:pPr>
      <w:r>
        <w:rPr>
          <w:rFonts w:ascii="Gill Sans MT"/>
          <w:sz w:val="29"/>
          <w:u w:val="single"/>
        </w:rPr>
        <w:tab/>
      </w:r>
    </w:p>
    <w:p w:rsidR="00DC0873" w:rsidRDefault="00DC0873">
      <w:pPr>
        <w:rPr>
          <w:rFonts w:ascii="Gill Sans MT"/>
          <w:sz w:val="29"/>
        </w:rPr>
        <w:sectPr w:rsidR="00DC0873">
          <w:type w:val="continuous"/>
          <w:pgSz w:w="11910" w:h="16840"/>
          <w:pgMar w:top="1580" w:right="980" w:bottom="280" w:left="1020" w:header="708" w:footer="708" w:gutter="0"/>
          <w:cols w:num="2" w:space="708" w:equalWidth="0">
            <w:col w:w="3520" w:space="40"/>
            <w:col w:w="6350"/>
          </w:cols>
        </w:sectPr>
      </w:pPr>
    </w:p>
    <w:bookmarkStart w:id="0" w:name="_GoBack"/>
    <w:p w:rsidR="00DC0873" w:rsidRDefault="003114CE">
      <w:pPr>
        <w:pStyle w:val="Zkladntext"/>
        <w:spacing w:line="20" w:lineRule="exact"/>
        <w:ind w:left="142"/>
        <w:rPr>
          <w:rFonts w:ascii="Gill Sans MT"/>
          <w:sz w:val="2"/>
        </w:rPr>
      </w:pPr>
      <w:r>
        <w:rPr>
          <w:rFonts w:ascii="Gill Sans MT"/>
          <w:sz w:val="2"/>
        </w:rPr>
      </w:r>
      <w:r>
        <w:rPr>
          <w:rFonts w:ascii="Gill Sans MT"/>
          <w:sz w:val="2"/>
        </w:rPr>
        <w:pict>
          <v:group id="_x0000_s1026" style="width:191.2pt;height:.75pt;mso-position-horizontal-relative:char;mso-position-vertical-relative:line" coordsize="3824,15">
            <v:line id="_x0000_s1027" style="position:absolute" from="0,7" to="3823,7" strokeweight=".26444mm"/>
            <w10:anchorlock/>
          </v:group>
        </w:pict>
      </w:r>
      <w:bookmarkEnd w:id="0"/>
    </w:p>
    <w:sectPr w:rsidR="00DC0873">
      <w:type w:val="continuous"/>
      <w:pgSz w:w="11910" w:h="16840"/>
      <w:pgMar w:top="1580" w:right="98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4CE" w:rsidRDefault="003114CE" w:rsidP="003114CE">
      <w:r>
        <w:separator/>
      </w:r>
    </w:p>
  </w:endnote>
  <w:endnote w:type="continuationSeparator" w:id="0">
    <w:p w:rsidR="003114CE" w:rsidRDefault="003114CE" w:rsidP="0031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4CE" w:rsidRDefault="003114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4CE" w:rsidRDefault="003114C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4CE" w:rsidRDefault="003114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4CE" w:rsidRDefault="003114CE" w:rsidP="003114CE">
      <w:r>
        <w:separator/>
      </w:r>
    </w:p>
  </w:footnote>
  <w:footnote w:type="continuationSeparator" w:id="0">
    <w:p w:rsidR="003114CE" w:rsidRDefault="003114CE" w:rsidP="00311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4CE" w:rsidRDefault="003114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4CE" w:rsidRDefault="003114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4CE" w:rsidRDefault="003114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603"/>
    <w:multiLevelType w:val="multilevel"/>
    <w:tmpl w:val="3EE0A818"/>
    <w:lvl w:ilvl="0">
      <w:start w:val="1"/>
      <w:numFmt w:val="decimal"/>
      <w:lvlText w:val="%1."/>
      <w:lvlJc w:val="left"/>
      <w:pPr>
        <w:ind w:left="538" w:hanging="360"/>
        <w:jc w:val="left"/>
      </w:pPr>
      <w:rPr>
        <w:rFonts w:ascii="Georgia" w:eastAsia="Georgia" w:hAnsi="Georgia" w:cs="Georgia" w:hint="default"/>
        <w:spacing w:val="-1"/>
        <w:w w:val="100"/>
        <w:sz w:val="22"/>
        <w:szCs w:val="22"/>
      </w:rPr>
    </w:lvl>
    <w:lvl w:ilvl="1">
      <w:start w:val="1"/>
      <w:numFmt w:val="decimal"/>
      <w:lvlText w:val="%1.%2."/>
      <w:lvlJc w:val="left"/>
      <w:pPr>
        <w:ind w:left="1258" w:hanging="720"/>
        <w:jc w:val="left"/>
      </w:pPr>
      <w:rPr>
        <w:rFonts w:ascii="Georgia" w:eastAsia="Georgia" w:hAnsi="Georgia" w:cs="Georgia" w:hint="default"/>
        <w:spacing w:val="-1"/>
        <w:w w:val="100"/>
        <w:sz w:val="22"/>
        <w:szCs w:val="22"/>
      </w:rPr>
    </w:lvl>
    <w:lvl w:ilvl="2">
      <w:numFmt w:val="bullet"/>
      <w:lvlText w:val="•"/>
      <w:lvlJc w:val="left"/>
      <w:pPr>
        <w:ind w:left="2220" w:hanging="720"/>
      </w:pPr>
      <w:rPr>
        <w:rFonts w:hint="default"/>
      </w:rPr>
    </w:lvl>
    <w:lvl w:ilvl="3">
      <w:numFmt w:val="bullet"/>
      <w:lvlText w:val="•"/>
      <w:lvlJc w:val="left"/>
      <w:pPr>
        <w:ind w:left="3180" w:hanging="720"/>
      </w:pPr>
      <w:rPr>
        <w:rFonts w:hint="default"/>
      </w:rPr>
    </w:lvl>
    <w:lvl w:ilvl="4">
      <w:numFmt w:val="bullet"/>
      <w:lvlText w:val="•"/>
      <w:lvlJc w:val="left"/>
      <w:pPr>
        <w:ind w:left="4141" w:hanging="720"/>
      </w:pPr>
      <w:rPr>
        <w:rFonts w:hint="default"/>
      </w:rPr>
    </w:lvl>
    <w:lvl w:ilvl="5">
      <w:numFmt w:val="bullet"/>
      <w:lvlText w:val="•"/>
      <w:lvlJc w:val="left"/>
      <w:pPr>
        <w:ind w:left="5101" w:hanging="720"/>
      </w:pPr>
      <w:rPr>
        <w:rFonts w:hint="default"/>
      </w:rPr>
    </w:lvl>
    <w:lvl w:ilvl="6">
      <w:numFmt w:val="bullet"/>
      <w:lvlText w:val="•"/>
      <w:lvlJc w:val="left"/>
      <w:pPr>
        <w:ind w:left="6062" w:hanging="720"/>
      </w:pPr>
      <w:rPr>
        <w:rFonts w:hint="default"/>
      </w:rPr>
    </w:lvl>
    <w:lvl w:ilvl="7">
      <w:numFmt w:val="bullet"/>
      <w:lvlText w:val="•"/>
      <w:lvlJc w:val="left"/>
      <w:pPr>
        <w:ind w:left="7022" w:hanging="720"/>
      </w:pPr>
      <w:rPr>
        <w:rFonts w:hint="default"/>
      </w:rPr>
    </w:lvl>
    <w:lvl w:ilvl="8">
      <w:numFmt w:val="bullet"/>
      <w:lvlText w:val="•"/>
      <w:lvlJc w:val="left"/>
      <w:pPr>
        <w:ind w:left="7983" w:hanging="720"/>
      </w:pPr>
      <w:rPr>
        <w:rFonts w:hint="default"/>
      </w:rPr>
    </w:lvl>
  </w:abstractNum>
  <w:abstractNum w:abstractNumId="1" w15:restartNumberingAfterBreak="0">
    <w:nsid w:val="05717213"/>
    <w:multiLevelType w:val="hybridMultilevel"/>
    <w:tmpl w:val="4C7A699A"/>
    <w:lvl w:ilvl="0" w:tplc="C848264A">
      <w:numFmt w:val="bullet"/>
      <w:lvlText w:val=""/>
      <w:lvlJc w:val="left"/>
      <w:pPr>
        <w:ind w:left="963" w:hanging="362"/>
      </w:pPr>
      <w:rPr>
        <w:rFonts w:ascii="Symbol" w:eastAsia="Symbol" w:hAnsi="Symbol" w:cs="Symbol" w:hint="default"/>
        <w:w w:val="100"/>
        <w:sz w:val="22"/>
        <w:szCs w:val="22"/>
      </w:rPr>
    </w:lvl>
    <w:lvl w:ilvl="1" w:tplc="6E28630C">
      <w:numFmt w:val="bullet"/>
      <w:lvlText w:val="•"/>
      <w:lvlJc w:val="left"/>
      <w:pPr>
        <w:ind w:left="1854" w:hanging="362"/>
      </w:pPr>
      <w:rPr>
        <w:rFonts w:hint="default"/>
      </w:rPr>
    </w:lvl>
    <w:lvl w:ilvl="2" w:tplc="34BC6292">
      <w:numFmt w:val="bullet"/>
      <w:lvlText w:val="•"/>
      <w:lvlJc w:val="left"/>
      <w:pPr>
        <w:ind w:left="2748" w:hanging="362"/>
      </w:pPr>
      <w:rPr>
        <w:rFonts w:hint="default"/>
      </w:rPr>
    </w:lvl>
    <w:lvl w:ilvl="3" w:tplc="FC223954">
      <w:numFmt w:val="bullet"/>
      <w:lvlText w:val="•"/>
      <w:lvlJc w:val="left"/>
      <w:pPr>
        <w:ind w:left="3643" w:hanging="362"/>
      </w:pPr>
      <w:rPr>
        <w:rFonts w:hint="default"/>
      </w:rPr>
    </w:lvl>
    <w:lvl w:ilvl="4" w:tplc="A9DAA3F4">
      <w:numFmt w:val="bullet"/>
      <w:lvlText w:val="•"/>
      <w:lvlJc w:val="left"/>
      <w:pPr>
        <w:ind w:left="4537" w:hanging="362"/>
      </w:pPr>
      <w:rPr>
        <w:rFonts w:hint="default"/>
      </w:rPr>
    </w:lvl>
    <w:lvl w:ilvl="5" w:tplc="5470AD6A">
      <w:numFmt w:val="bullet"/>
      <w:lvlText w:val="•"/>
      <w:lvlJc w:val="left"/>
      <w:pPr>
        <w:ind w:left="5432" w:hanging="362"/>
      </w:pPr>
      <w:rPr>
        <w:rFonts w:hint="default"/>
      </w:rPr>
    </w:lvl>
    <w:lvl w:ilvl="6" w:tplc="6748A96A">
      <w:numFmt w:val="bullet"/>
      <w:lvlText w:val="•"/>
      <w:lvlJc w:val="left"/>
      <w:pPr>
        <w:ind w:left="6326" w:hanging="362"/>
      </w:pPr>
      <w:rPr>
        <w:rFonts w:hint="default"/>
      </w:rPr>
    </w:lvl>
    <w:lvl w:ilvl="7" w:tplc="DF4604F0">
      <w:numFmt w:val="bullet"/>
      <w:lvlText w:val="•"/>
      <w:lvlJc w:val="left"/>
      <w:pPr>
        <w:ind w:left="7220" w:hanging="362"/>
      </w:pPr>
      <w:rPr>
        <w:rFonts w:hint="default"/>
      </w:rPr>
    </w:lvl>
    <w:lvl w:ilvl="8" w:tplc="E8C0A6E8">
      <w:numFmt w:val="bullet"/>
      <w:lvlText w:val="•"/>
      <w:lvlJc w:val="left"/>
      <w:pPr>
        <w:ind w:left="8115" w:hanging="362"/>
      </w:pPr>
      <w:rPr>
        <w:rFonts w:hint="default"/>
      </w:rPr>
    </w:lvl>
  </w:abstractNum>
  <w:abstractNum w:abstractNumId="2" w15:restartNumberingAfterBreak="0">
    <w:nsid w:val="06BB53A1"/>
    <w:multiLevelType w:val="hybridMultilevel"/>
    <w:tmpl w:val="02A6EEA6"/>
    <w:lvl w:ilvl="0" w:tplc="1B5CDD6A">
      <w:start w:val="1"/>
      <w:numFmt w:val="decimal"/>
      <w:lvlText w:val="%1."/>
      <w:lvlJc w:val="left"/>
      <w:pPr>
        <w:ind w:left="538" w:hanging="426"/>
        <w:jc w:val="left"/>
      </w:pPr>
      <w:rPr>
        <w:rFonts w:ascii="Georgia" w:eastAsia="Georgia" w:hAnsi="Georgia" w:cs="Georgia" w:hint="default"/>
        <w:spacing w:val="-1"/>
        <w:w w:val="100"/>
        <w:sz w:val="22"/>
        <w:szCs w:val="22"/>
      </w:rPr>
    </w:lvl>
    <w:lvl w:ilvl="1" w:tplc="C62C10BE">
      <w:numFmt w:val="bullet"/>
      <w:lvlText w:val="•"/>
      <w:lvlJc w:val="left"/>
      <w:pPr>
        <w:ind w:left="1476" w:hanging="426"/>
      </w:pPr>
      <w:rPr>
        <w:rFonts w:hint="default"/>
      </w:rPr>
    </w:lvl>
    <w:lvl w:ilvl="2" w:tplc="BE346B60">
      <w:numFmt w:val="bullet"/>
      <w:lvlText w:val="•"/>
      <w:lvlJc w:val="left"/>
      <w:pPr>
        <w:ind w:left="2412" w:hanging="426"/>
      </w:pPr>
      <w:rPr>
        <w:rFonts w:hint="default"/>
      </w:rPr>
    </w:lvl>
    <w:lvl w:ilvl="3" w:tplc="DB32CEA6">
      <w:numFmt w:val="bullet"/>
      <w:lvlText w:val="•"/>
      <w:lvlJc w:val="left"/>
      <w:pPr>
        <w:ind w:left="3349" w:hanging="426"/>
      </w:pPr>
      <w:rPr>
        <w:rFonts w:hint="default"/>
      </w:rPr>
    </w:lvl>
    <w:lvl w:ilvl="4" w:tplc="6FBA9C92">
      <w:numFmt w:val="bullet"/>
      <w:lvlText w:val="•"/>
      <w:lvlJc w:val="left"/>
      <w:pPr>
        <w:ind w:left="4285" w:hanging="426"/>
      </w:pPr>
      <w:rPr>
        <w:rFonts w:hint="default"/>
      </w:rPr>
    </w:lvl>
    <w:lvl w:ilvl="5" w:tplc="1E700342">
      <w:numFmt w:val="bullet"/>
      <w:lvlText w:val="•"/>
      <w:lvlJc w:val="left"/>
      <w:pPr>
        <w:ind w:left="5222" w:hanging="426"/>
      </w:pPr>
      <w:rPr>
        <w:rFonts w:hint="default"/>
      </w:rPr>
    </w:lvl>
    <w:lvl w:ilvl="6" w:tplc="667CF830">
      <w:numFmt w:val="bullet"/>
      <w:lvlText w:val="•"/>
      <w:lvlJc w:val="left"/>
      <w:pPr>
        <w:ind w:left="6158" w:hanging="426"/>
      </w:pPr>
      <w:rPr>
        <w:rFonts w:hint="default"/>
      </w:rPr>
    </w:lvl>
    <w:lvl w:ilvl="7" w:tplc="F36AE970">
      <w:numFmt w:val="bullet"/>
      <w:lvlText w:val="•"/>
      <w:lvlJc w:val="left"/>
      <w:pPr>
        <w:ind w:left="7094" w:hanging="426"/>
      </w:pPr>
      <w:rPr>
        <w:rFonts w:hint="default"/>
      </w:rPr>
    </w:lvl>
    <w:lvl w:ilvl="8" w:tplc="F924A484">
      <w:numFmt w:val="bullet"/>
      <w:lvlText w:val="•"/>
      <w:lvlJc w:val="left"/>
      <w:pPr>
        <w:ind w:left="8031" w:hanging="426"/>
      </w:pPr>
      <w:rPr>
        <w:rFonts w:hint="default"/>
      </w:rPr>
    </w:lvl>
  </w:abstractNum>
  <w:abstractNum w:abstractNumId="3" w15:restartNumberingAfterBreak="0">
    <w:nsid w:val="17136EA9"/>
    <w:multiLevelType w:val="hybridMultilevel"/>
    <w:tmpl w:val="56EADC7A"/>
    <w:lvl w:ilvl="0" w:tplc="DFB49F56">
      <w:start w:val="1"/>
      <w:numFmt w:val="decimal"/>
      <w:lvlText w:val="%1."/>
      <w:lvlJc w:val="left"/>
      <w:pPr>
        <w:ind w:left="538" w:hanging="426"/>
        <w:jc w:val="left"/>
      </w:pPr>
      <w:rPr>
        <w:rFonts w:ascii="Georgia" w:eastAsia="Georgia" w:hAnsi="Georgia" w:cs="Georgia" w:hint="default"/>
        <w:spacing w:val="-1"/>
        <w:w w:val="100"/>
        <w:sz w:val="22"/>
        <w:szCs w:val="22"/>
      </w:rPr>
    </w:lvl>
    <w:lvl w:ilvl="1" w:tplc="4790C614">
      <w:numFmt w:val="bullet"/>
      <w:lvlText w:val="•"/>
      <w:lvlJc w:val="left"/>
      <w:pPr>
        <w:ind w:left="1476" w:hanging="426"/>
      </w:pPr>
      <w:rPr>
        <w:rFonts w:hint="default"/>
      </w:rPr>
    </w:lvl>
    <w:lvl w:ilvl="2" w:tplc="933E340E">
      <w:numFmt w:val="bullet"/>
      <w:lvlText w:val="•"/>
      <w:lvlJc w:val="left"/>
      <w:pPr>
        <w:ind w:left="2412" w:hanging="426"/>
      </w:pPr>
      <w:rPr>
        <w:rFonts w:hint="default"/>
      </w:rPr>
    </w:lvl>
    <w:lvl w:ilvl="3" w:tplc="778215A8">
      <w:numFmt w:val="bullet"/>
      <w:lvlText w:val="•"/>
      <w:lvlJc w:val="left"/>
      <w:pPr>
        <w:ind w:left="3349" w:hanging="426"/>
      </w:pPr>
      <w:rPr>
        <w:rFonts w:hint="default"/>
      </w:rPr>
    </w:lvl>
    <w:lvl w:ilvl="4" w:tplc="45A68734">
      <w:numFmt w:val="bullet"/>
      <w:lvlText w:val="•"/>
      <w:lvlJc w:val="left"/>
      <w:pPr>
        <w:ind w:left="4285" w:hanging="426"/>
      </w:pPr>
      <w:rPr>
        <w:rFonts w:hint="default"/>
      </w:rPr>
    </w:lvl>
    <w:lvl w:ilvl="5" w:tplc="598E2630">
      <w:numFmt w:val="bullet"/>
      <w:lvlText w:val="•"/>
      <w:lvlJc w:val="left"/>
      <w:pPr>
        <w:ind w:left="5222" w:hanging="426"/>
      </w:pPr>
      <w:rPr>
        <w:rFonts w:hint="default"/>
      </w:rPr>
    </w:lvl>
    <w:lvl w:ilvl="6" w:tplc="5FF4B0FA">
      <w:numFmt w:val="bullet"/>
      <w:lvlText w:val="•"/>
      <w:lvlJc w:val="left"/>
      <w:pPr>
        <w:ind w:left="6158" w:hanging="426"/>
      </w:pPr>
      <w:rPr>
        <w:rFonts w:hint="default"/>
      </w:rPr>
    </w:lvl>
    <w:lvl w:ilvl="7" w:tplc="F238E5A2">
      <w:numFmt w:val="bullet"/>
      <w:lvlText w:val="•"/>
      <w:lvlJc w:val="left"/>
      <w:pPr>
        <w:ind w:left="7094" w:hanging="426"/>
      </w:pPr>
      <w:rPr>
        <w:rFonts w:hint="default"/>
      </w:rPr>
    </w:lvl>
    <w:lvl w:ilvl="8" w:tplc="FB68505E">
      <w:numFmt w:val="bullet"/>
      <w:lvlText w:val="•"/>
      <w:lvlJc w:val="left"/>
      <w:pPr>
        <w:ind w:left="8031" w:hanging="426"/>
      </w:pPr>
      <w:rPr>
        <w:rFonts w:hint="default"/>
      </w:rPr>
    </w:lvl>
  </w:abstractNum>
  <w:abstractNum w:abstractNumId="4" w15:restartNumberingAfterBreak="0">
    <w:nsid w:val="23052B15"/>
    <w:multiLevelType w:val="hybridMultilevel"/>
    <w:tmpl w:val="10C6C3CC"/>
    <w:lvl w:ilvl="0" w:tplc="EB3AB86E">
      <w:start w:val="1"/>
      <w:numFmt w:val="decimal"/>
      <w:lvlText w:val="%1."/>
      <w:lvlJc w:val="left"/>
      <w:pPr>
        <w:ind w:left="537" w:hanging="357"/>
        <w:jc w:val="left"/>
      </w:pPr>
      <w:rPr>
        <w:rFonts w:ascii="Georgia" w:eastAsia="Georgia" w:hAnsi="Georgia" w:cs="Georgia" w:hint="default"/>
        <w:spacing w:val="-1"/>
        <w:w w:val="100"/>
        <w:sz w:val="22"/>
        <w:szCs w:val="22"/>
      </w:rPr>
    </w:lvl>
    <w:lvl w:ilvl="1" w:tplc="E8A8FBF6">
      <w:numFmt w:val="bullet"/>
      <w:lvlText w:val="•"/>
      <w:lvlJc w:val="left"/>
      <w:pPr>
        <w:ind w:left="1476" w:hanging="357"/>
      </w:pPr>
      <w:rPr>
        <w:rFonts w:hint="default"/>
      </w:rPr>
    </w:lvl>
    <w:lvl w:ilvl="2" w:tplc="9E0224C0">
      <w:numFmt w:val="bullet"/>
      <w:lvlText w:val="•"/>
      <w:lvlJc w:val="left"/>
      <w:pPr>
        <w:ind w:left="2412" w:hanging="357"/>
      </w:pPr>
      <w:rPr>
        <w:rFonts w:hint="default"/>
      </w:rPr>
    </w:lvl>
    <w:lvl w:ilvl="3" w:tplc="252EC544">
      <w:numFmt w:val="bullet"/>
      <w:lvlText w:val="•"/>
      <w:lvlJc w:val="left"/>
      <w:pPr>
        <w:ind w:left="3349" w:hanging="357"/>
      </w:pPr>
      <w:rPr>
        <w:rFonts w:hint="default"/>
      </w:rPr>
    </w:lvl>
    <w:lvl w:ilvl="4" w:tplc="42D8C4AA">
      <w:numFmt w:val="bullet"/>
      <w:lvlText w:val="•"/>
      <w:lvlJc w:val="left"/>
      <w:pPr>
        <w:ind w:left="4285" w:hanging="357"/>
      </w:pPr>
      <w:rPr>
        <w:rFonts w:hint="default"/>
      </w:rPr>
    </w:lvl>
    <w:lvl w:ilvl="5" w:tplc="5D86409C">
      <w:numFmt w:val="bullet"/>
      <w:lvlText w:val="•"/>
      <w:lvlJc w:val="left"/>
      <w:pPr>
        <w:ind w:left="5222" w:hanging="357"/>
      </w:pPr>
      <w:rPr>
        <w:rFonts w:hint="default"/>
      </w:rPr>
    </w:lvl>
    <w:lvl w:ilvl="6" w:tplc="147AF92A">
      <w:numFmt w:val="bullet"/>
      <w:lvlText w:val="•"/>
      <w:lvlJc w:val="left"/>
      <w:pPr>
        <w:ind w:left="6158" w:hanging="357"/>
      </w:pPr>
      <w:rPr>
        <w:rFonts w:hint="default"/>
      </w:rPr>
    </w:lvl>
    <w:lvl w:ilvl="7" w:tplc="5D90F2B0">
      <w:numFmt w:val="bullet"/>
      <w:lvlText w:val="•"/>
      <w:lvlJc w:val="left"/>
      <w:pPr>
        <w:ind w:left="7094" w:hanging="357"/>
      </w:pPr>
      <w:rPr>
        <w:rFonts w:hint="default"/>
      </w:rPr>
    </w:lvl>
    <w:lvl w:ilvl="8" w:tplc="023AD4AA">
      <w:numFmt w:val="bullet"/>
      <w:lvlText w:val="•"/>
      <w:lvlJc w:val="left"/>
      <w:pPr>
        <w:ind w:left="8031" w:hanging="357"/>
      </w:pPr>
      <w:rPr>
        <w:rFonts w:hint="default"/>
      </w:rPr>
    </w:lvl>
  </w:abstractNum>
  <w:abstractNum w:abstractNumId="5" w15:restartNumberingAfterBreak="0">
    <w:nsid w:val="341E2425"/>
    <w:multiLevelType w:val="hybridMultilevel"/>
    <w:tmpl w:val="B844A3D8"/>
    <w:lvl w:ilvl="0" w:tplc="00C03E86">
      <w:start w:val="1"/>
      <w:numFmt w:val="decimal"/>
      <w:lvlText w:val="%1."/>
      <w:lvlJc w:val="left"/>
      <w:pPr>
        <w:ind w:left="538" w:hanging="426"/>
        <w:jc w:val="left"/>
      </w:pPr>
      <w:rPr>
        <w:rFonts w:ascii="Georgia" w:eastAsia="Georgia" w:hAnsi="Georgia" w:cs="Georgia" w:hint="default"/>
        <w:spacing w:val="-1"/>
        <w:w w:val="100"/>
        <w:sz w:val="22"/>
        <w:szCs w:val="22"/>
      </w:rPr>
    </w:lvl>
    <w:lvl w:ilvl="1" w:tplc="01B8422C">
      <w:numFmt w:val="bullet"/>
      <w:lvlText w:val="•"/>
      <w:lvlJc w:val="left"/>
      <w:pPr>
        <w:ind w:left="1476" w:hanging="426"/>
      </w:pPr>
      <w:rPr>
        <w:rFonts w:hint="default"/>
      </w:rPr>
    </w:lvl>
    <w:lvl w:ilvl="2" w:tplc="F04EAB08">
      <w:numFmt w:val="bullet"/>
      <w:lvlText w:val="•"/>
      <w:lvlJc w:val="left"/>
      <w:pPr>
        <w:ind w:left="2412" w:hanging="426"/>
      </w:pPr>
      <w:rPr>
        <w:rFonts w:hint="default"/>
      </w:rPr>
    </w:lvl>
    <w:lvl w:ilvl="3" w:tplc="C2C802B8">
      <w:numFmt w:val="bullet"/>
      <w:lvlText w:val="•"/>
      <w:lvlJc w:val="left"/>
      <w:pPr>
        <w:ind w:left="3349" w:hanging="426"/>
      </w:pPr>
      <w:rPr>
        <w:rFonts w:hint="default"/>
      </w:rPr>
    </w:lvl>
    <w:lvl w:ilvl="4" w:tplc="CA022272">
      <w:numFmt w:val="bullet"/>
      <w:lvlText w:val="•"/>
      <w:lvlJc w:val="left"/>
      <w:pPr>
        <w:ind w:left="4285" w:hanging="426"/>
      </w:pPr>
      <w:rPr>
        <w:rFonts w:hint="default"/>
      </w:rPr>
    </w:lvl>
    <w:lvl w:ilvl="5" w:tplc="BE50B00C">
      <w:numFmt w:val="bullet"/>
      <w:lvlText w:val="•"/>
      <w:lvlJc w:val="left"/>
      <w:pPr>
        <w:ind w:left="5222" w:hanging="426"/>
      </w:pPr>
      <w:rPr>
        <w:rFonts w:hint="default"/>
      </w:rPr>
    </w:lvl>
    <w:lvl w:ilvl="6" w:tplc="3F82DA0C">
      <w:numFmt w:val="bullet"/>
      <w:lvlText w:val="•"/>
      <w:lvlJc w:val="left"/>
      <w:pPr>
        <w:ind w:left="6158" w:hanging="426"/>
      </w:pPr>
      <w:rPr>
        <w:rFonts w:hint="default"/>
      </w:rPr>
    </w:lvl>
    <w:lvl w:ilvl="7" w:tplc="A024EDAE">
      <w:numFmt w:val="bullet"/>
      <w:lvlText w:val="•"/>
      <w:lvlJc w:val="left"/>
      <w:pPr>
        <w:ind w:left="7094" w:hanging="426"/>
      </w:pPr>
      <w:rPr>
        <w:rFonts w:hint="default"/>
      </w:rPr>
    </w:lvl>
    <w:lvl w:ilvl="8" w:tplc="ABD47072">
      <w:numFmt w:val="bullet"/>
      <w:lvlText w:val="•"/>
      <w:lvlJc w:val="left"/>
      <w:pPr>
        <w:ind w:left="8031" w:hanging="426"/>
      </w:pPr>
      <w:rPr>
        <w:rFonts w:hint="default"/>
      </w:rPr>
    </w:lvl>
  </w:abstractNum>
  <w:abstractNum w:abstractNumId="6" w15:restartNumberingAfterBreak="0">
    <w:nsid w:val="47EC5B3F"/>
    <w:multiLevelType w:val="hybridMultilevel"/>
    <w:tmpl w:val="AF6692BE"/>
    <w:lvl w:ilvl="0" w:tplc="0E843382">
      <w:start w:val="1"/>
      <w:numFmt w:val="lowerLetter"/>
      <w:lvlText w:val="%1)"/>
      <w:lvlJc w:val="left"/>
      <w:pPr>
        <w:ind w:left="538" w:hanging="426"/>
        <w:jc w:val="left"/>
      </w:pPr>
      <w:rPr>
        <w:rFonts w:ascii="Georgia" w:eastAsia="Georgia" w:hAnsi="Georgia" w:cs="Georgia" w:hint="default"/>
        <w:spacing w:val="-1"/>
        <w:w w:val="100"/>
        <w:sz w:val="22"/>
        <w:szCs w:val="22"/>
      </w:rPr>
    </w:lvl>
    <w:lvl w:ilvl="1" w:tplc="73E477C6">
      <w:numFmt w:val="bullet"/>
      <w:lvlText w:val="•"/>
      <w:lvlJc w:val="left"/>
      <w:pPr>
        <w:ind w:left="1476" w:hanging="426"/>
      </w:pPr>
      <w:rPr>
        <w:rFonts w:hint="default"/>
      </w:rPr>
    </w:lvl>
    <w:lvl w:ilvl="2" w:tplc="4968693C">
      <w:numFmt w:val="bullet"/>
      <w:lvlText w:val="•"/>
      <w:lvlJc w:val="left"/>
      <w:pPr>
        <w:ind w:left="2412" w:hanging="426"/>
      </w:pPr>
      <w:rPr>
        <w:rFonts w:hint="default"/>
      </w:rPr>
    </w:lvl>
    <w:lvl w:ilvl="3" w:tplc="9ED4C008">
      <w:numFmt w:val="bullet"/>
      <w:lvlText w:val="•"/>
      <w:lvlJc w:val="left"/>
      <w:pPr>
        <w:ind w:left="3349" w:hanging="426"/>
      </w:pPr>
      <w:rPr>
        <w:rFonts w:hint="default"/>
      </w:rPr>
    </w:lvl>
    <w:lvl w:ilvl="4" w:tplc="9014D612">
      <w:numFmt w:val="bullet"/>
      <w:lvlText w:val="•"/>
      <w:lvlJc w:val="left"/>
      <w:pPr>
        <w:ind w:left="4285" w:hanging="426"/>
      </w:pPr>
      <w:rPr>
        <w:rFonts w:hint="default"/>
      </w:rPr>
    </w:lvl>
    <w:lvl w:ilvl="5" w:tplc="2C367F88">
      <w:numFmt w:val="bullet"/>
      <w:lvlText w:val="•"/>
      <w:lvlJc w:val="left"/>
      <w:pPr>
        <w:ind w:left="5222" w:hanging="426"/>
      </w:pPr>
      <w:rPr>
        <w:rFonts w:hint="default"/>
      </w:rPr>
    </w:lvl>
    <w:lvl w:ilvl="6" w:tplc="F8B038C2">
      <w:numFmt w:val="bullet"/>
      <w:lvlText w:val="•"/>
      <w:lvlJc w:val="left"/>
      <w:pPr>
        <w:ind w:left="6158" w:hanging="426"/>
      </w:pPr>
      <w:rPr>
        <w:rFonts w:hint="default"/>
      </w:rPr>
    </w:lvl>
    <w:lvl w:ilvl="7" w:tplc="FA5EA9E6">
      <w:numFmt w:val="bullet"/>
      <w:lvlText w:val="•"/>
      <w:lvlJc w:val="left"/>
      <w:pPr>
        <w:ind w:left="7094" w:hanging="426"/>
      </w:pPr>
      <w:rPr>
        <w:rFonts w:hint="default"/>
      </w:rPr>
    </w:lvl>
    <w:lvl w:ilvl="8" w:tplc="67989B0E">
      <w:numFmt w:val="bullet"/>
      <w:lvlText w:val="•"/>
      <w:lvlJc w:val="left"/>
      <w:pPr>
        <w:ind w:left="8031" w:hanging="426"/>
      </w:pPr>
      <w:rPr>
        <w:rFonts w:hint="default"/>
      </w:rPr>
    </w:lvl>
  </w:abstractNum>
  <w:abstractNum w:abstractNumId="7" w15:restartNumberingAfterBreak="0">
    <w:nsid w:val="50615008"/>
    <w:multiLevelType w:val="hybridMultilevel"/>
    <w:tmpl w:val="F30461B2"/>
    <w:lvl w:ilvl="0" w:tplc="7DEEA930">
      <w:start w:val="1"/>
      <w:numFmt w:val="decimal"/>
      <w:lvlText w:val="%1."/>
      <w:lvlJc w:val="left"/>
      <w:pPr>
        <w:ind w:left="538" w:hanging="426"/>
        <w:jc w:val="left"/>
      </w:pPr>
      <w:rPr>
        <w:rFonts w:ascii="Georgia" w:eastAsia="Georgia" w:hAnsi="Georgia" w:cs="Georgia" w:hint="default"/>
        <w:spacing w:val="-1"/>
        <w:w w:val="100"/>
        <w:sz w:val="22"/>
        <w:szCs w:val="22"/>
      </w:rPr>
    </w:lvl>
    <w:lvl w:ilvl="1" w:tplc="42B0D4E0">
      <w:numFmt w:val="bullet"/>
      <w:lvlText w:val="•"/>
      <w:lvlJc w:val="left"/>
      <w:pPr>
        <w:ind w:left="1476" w:hanging="426"/>
      </w:pPr>
      <w:rPr>
        <w:rFonts w:hint="default"/>
      </w:rPr>
    </w:lvl>
    <w:lvl w:ilvl="2" w:tplc="1EE0EFFC">
      <w:numFmt w:val="bullet"/>
      <w:lvlText w:val="•"/>
      <w:lvlJc w:val="left"/>
      <w:pPr>
        <w:ind w:left="2412" w:hanging="426"/>
      </w:pPr>
      <w:rPr>
        <w:rFonts w:hint="default"/>
      </w:rPr>
    </w:lvl>
    <w:lvl w:ilvl="3" w:tplc="2250D32C">
      <w:numFmt w:val="bullet"/>
      <w:lvlText w:val="•"/>
      <w:lvlJc w:val="left"/>
      <w:pPr>
        <w:ind w:left="3349" w:hanging="426"/>
      </w:pPr>
      <w:rPr>
        <w:rFonts w:hint="default"/>
      </w:rPr>
    </w:lvl>
    <w:lvl w:ilvl="4" w:tplc="D4F2CF82">
      <w:numFmt w:val="bullet"/>
      <w:lvlText w:val="•"/>
      <w:lvlJc w:val="left"/>
      <w:pPr>
        <w:ind w:left="4285" w:hanging="426"/>
      </w:pPr>
      <w:rPr>
        <w:rFonts w:hint="default"/>
      </w:rPr>
    </w:lvl>
    <w:lvl w:ilvl="5" w:tplc="66229C8E">
      <w:numFmt w:val="bullet"/>
      <w:lvlText w:val="•"/>
      <w:lvlJc w:val="left"/>
      <w:pPr>
        <w:ind w:left="5222" w:hanging="426"/>
      </w:pPr>
      <w:rPr>
        <w:rFonts w:hint="default"/>
      </w:rPr>
    </w:lvl>
    <w:lvl w:ilvl="6" w:tplc="93D4BCE8">
      <w:numFmt w:val="bullet"/>
      <w:lvlText w:val="•"/>
      <w:lvlJc w:val="left"/>
      <w:pPr>
        <w:ind w:left="6158" w:hanging="426"/>
      </w:pPr>
      <w:rPr>
        <w:rFonts w:hint="default"/>
      </w:rPr>
    </w:lvl>
    <w:lvl w:ilvl="7" w:tplc="BF0E2D72">
      <w:numFmt w:val="bullet"/>
      <w:lvlText w:val="•"/>
      <w:lvlJc w:val="left"/>
      <w:pPr>
        <w:ind w:left="7094" w:hanging="426"/>
      </w:pPr>
      <w:rPr>
        <w:rFonts w:hint="default"/>
      </w:rPr>
    </w:lvl>
    <w:lvl w:ilvl="8" w:tplc="B70850CE">
      <w:numFmt w:val="bullet"/>
      <w:lvlText w:val="•"/>
      <w:lvlJc w:val="left"/>
      <w:pPr>
        <w:ind w:left="8031" w:hanging="426"/>
      </w:pPr>
      <w:rPr>
        <w:rFonts w:hint="default"/>
      </w:rPr>
    </w:lvl>
  </w:abstractNum>
  <w:abstractNum w:abstractNumId="8" w15:restartNumberingAfterBreak="0">
    <w:nsid w:val="526D5B60"/>
    <w:multiLevelType w:val="hybridMultilevel"/>
    <w:tmpl w:val="67522C96"/>
    <w:lvl w:ilvl="0" w:tplc="DFA201FE">
      <w:numFmt w:val="bullet"/>
      <w:lvlText w:val=""/>
      <w:lvlJc w:val="left"/>
      <w:pPr>
        <w:ind w:left="963" w:hanging="362"/>
      </w:pPr>
      <w:rPr>
        <w:rFonts w:ascii="Symbol" w:eastAsia="Symbol" w:hAnsi="Symbol" w:cs="Symbol" w:hint="default"/>
        <w:w w:val="100"/>
        <w:sz w:val="22"/>
        <w:szCs w:val="22"/>
      </w:rPr>
    </w:lvl>
    <w:lvl w:ilvl="1" w:tplc="A426DDF8">
      <w:numFmt w:val="bullet"/>
      <w:lvlText w:val="•"/>
      <w:lvlJc w:val="left"/>
      <w:pPr>
        <w:ind w:left="1854" w:hanging="362"/>
      </w:pPr>
      <w:rPr>
        <w:rFonts w:hint="default"/>
      </w:rPr>
    </w:lvl>
    <w:lvl w:ilvl="2" w:tplc="1ED2DCC2">
      <w:numFmt w:val="bullet"/>
      <w:lvlText w:val="•"/>
      <w:lvlJc w:val="left"/>
      <w:pPr>
        <w:ind w:left="2748" w:hanging="362"/>
      </w:pPr>
      <w:rPr>
        <w:rFonts w:hint="default"/>
      </w:rPr>
    </w:lvl>
    <w:lvl w:ilvl="3" w:tplc="83340730">
      <w:numFmt w:val="bullet"/>
      <w:lvlText w:val="•"/>
      <w:lvlJc w:val="left"/>
      <w:pPr>
        <w:ind w:left="3643" w:hanging="362"/>
      </w:pPr>
      <w:rPr>
        <w:rFonts w:hint="default"/>
      </w:rPr>
    </w:lvl>
    <w:lvl w:ilvl="4" w:tplc="3174BA1A">
      <w:numFmt w:val="bullet"/>
      <w:lvlText w:val="•"/>
      <w:lvlJc w:val="left"/>
      <w:pPr>
        <w:ind w:left="4537" w:hanging="362"/>
      </w:pPr>
      <w:rPr>
        <w:rFonts w:hint="default"/>
      </w:rPr>
    </w:lvl>
    <w:lvl w:ilvl="5" w:tplc="F1B65B2C">
      <w:numFmt w:val="bullet"/>
      <w:lvlText w:val="•"/>
      <w:lvlJc w:val="left"/>
      <w:pPr>
        <w:ind w:left="5432" w:hanging="362"/>
      </w:pPr>
      <w:rPr>
        <w:rFonts w:hint="default"/>
      </w:rPr>
    </w:lvl>
    <w:lvl w:ilvl="6" w:tplc="1D26BC2C">
      <w:numFmt w:val="bullet"/>
      <w:lvlText w:val="•"/>
      <w:lvlJc w:val="left"/>
      <w:pPr>
        <w:ind w:left="6326" w:hanging="362"/>
      </w:pPr>
      <w:rPr>
        <w:rFonts w:hint="default"/>
      </w:rPr>
    </w:lvl>
    <w:lvl w:ilvl="7" w:tplc="543E399C">
      <w:numFmt w:val="bullet"/>
      <w:lvlText w:val="•"/>
      <w:lvlJc w:val="left"/>
      <w:pPr>
        <w:ind w:left="7220" w:hanging="362"/>
      </w:pPr>
      <w:rPr>
        <w:rFonts w:hint="default"/>
      </w:rPr>
    </w:lvl>
    <w:lvl w:ilvl="8" w:tplc="8DE28A9A">
      <w:numFmt w:val="bullet"/>
      <w:lvlText w:val="•"/>
      <w:lvlJc w:val="left"/>
      <w:pPr>
        <w:ind w:left="8115" w:hanging="362"/>
      </w:pPr>
      <w:rPr>
        <w:rFonts w:hint="default"/>
      </w:rPr>
    </w:lvl>
  </w:abstractNum>
  <w:abstractNum w:abstractNumId="9" w15:restartNumberingAfterBreak="0">
    <w:nsid w:val="6A28606F"/>
    <w:multiLevelType w:val="multilevel"/>
    <w:tmpl w:val="4D1A450E"/>
    <w:lvl w:ilvl="0">
      <w:start w:val="1"/>
      <w:numFmt w:val="decimal"/>
      <w:lvlText w:val="%1."/>
      <w:lvlJc w:val="left"/>
      <w:pPr>
        <w:ind w:left="538" w:hanging="360"/>
        <w:jc w:val="left"/>
      </w:pPr>
      <w:rPr>
        <w:rFonts w:ascii="Georgia" w:eastAsia="Georgia" w:hAnsi="Georgia" w:cs="Georgia" w:hint="default"/>
        <w:spacing w:val="-1"/>
        <w:w w:val="100"/>
        <w:sz w:val="22"/>
        <w:szCs w:val="22"/>
      </w:rPr>
    </w:lvl>
    <w:lvl w:ilvl="1">
      <w:start w:val="1"/>
      <w:numFmt w:val="decimal"/>
      <w:lvlText w:val="%1.%2."/>
      <w:lvlJc w:val="left"/>
      <w:pPr>
        <w:ind w:left="1258" w:hanging="720"/>
        <w:jc w:val="left"/>
      </w:pPr>
      <w:rPr>
        <w:rFonts w:ascii="Georgia" w:eastAsia="Georgia" w:hAnsi="Georgia" w:cs="Georgia" w:hint="default"/>
        <w:spacing w:val="-1"/>
        <w:w w:val="100"/>
        <w:sz w:val="22"/>
        <w:szCs w:val="22"/>
      </w:rPr>
    </w:lvl>
    <w:lvl w:ilvl="2">
      <w:numFmt w:val="bullet"/>
      <w:lvlText w:val="•"/>
      <w:lvlJc w:val="left"/>
      <w:pPr>
        <w:ind w:left="2220" w:hanging="720"/>
      </w:pPr>
      <w:rPr>
        <w:rFonts w:hint="default"/>
      </w:rPr>
    </w:lvl>
    <w:lvl w:ilvl="3">
      <w:numFmt w:val="bullet"/>
      <w:lvlText w:val="•"/>
      <w:lvlJc w:val="left"/>
      <w:pPr>
        <w:ind w:left="3180" w:hanging="720"/>
      </w:pPr>
      <w:rPr>
        <w:rFonts w:hint="default"/>
      </w:rPr>
    </w:lvl>
    <w:lvl w:ilvl="4">
      <w:numFmt w:val="bullet"/>
      <w:lvlText w:val="•"/>
      <w:lvlJc w:val="left"/>
      <w:pPr>
        <w:ind w:left="4141" w:hanging="720"/>
      </w:pPr>
      <w:rPr>
        <w:rFonts w:hint="default"/>
      </w:rPr>
    </w:lvl>
    <w:lvl w:ilvl="5">
      <w:numFmt w:val="bullet"/>
      <w:lvlText w:val="•"/>
      <w:lvlJc w:val="left"/>
      <w:pPr>
        <w:ind w:left="5101" w:hanging="720"/>
      </w:pPr>
      <w:rPr>
        <w:rFonts w:hint="default"/>
      </w:rPr>
    </w:lvl>
    <w:lvl w:ilvl="6">
      <w:numFmt w:val="bullet"/>
      <w:lvlText w:val="•"/>
      <w:lvlJc w:val="left"/>
      <w:pPr>
        <w:ind w:left="6062" w:hanging="720"/>
      </w:pPr>
      <w:rPr>
        <w:rFonts w:hint="default"/>
      </w:rPr>
    </w:lvl>
    <w:lvl w:ilvl="7">
      <w:numFmt w:val="bullet"/>
      <w:lvlText w:val="•"/>
      <w:lvlJc w:val="left"/>
      <w:pPr>
        <w:ind w:left="7022" w:hanging="720"/>
      </w:pPr>
      <w:rPr>
        <w:rFonts w:hint="default"/>
      </w:rPr>
    </w:lvl>
    <w:lvl w:ilvl="8">
      <w:numFmt w:val="bullet"/>
      <w:lvlText w:val="•"/>
      <w:lvlJc w:val="left"/>
      <w:pPr>
        <w:ind w:left="7983" w:hanging="720"/>
      </w:pPr>
      <w:rPr>
        <w:rFonts w:hint="default"/>
      </w:rPr>
    </w:lvl>
  </w:abstractNum>
  <w:num w:numId="1">
    <w:abstractNumId w:val="7"/>
  </w:num>
  <w:num w:numId="2">
    <w:abstractNumId w:val="4"/>
  </w:num>
  <w:num w:numId="3">
    <w:abstractNumId w:val="3"/>
  </w:num>
  <w:num w:numId="4">
    <w:abstractNumId w:val="6"/>
  </w:num>
  <w:num w:numId="5">
    <w:abstractNumId w:val="2"/>
  </w:num>
  <w:num w:numId="6">
    <w:abstractNumId w:val="0"/>
  </w:num>
  <w:num w:numId="7">
    <w:abstractNumId w:val="1"/>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DC0873"/>
    <w:rsid w:val="003114CE"/>
    <w:rsid w:val="006C5117"/>
    <w:rsid w:val="00DC08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3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Georgia" w:eastAsia="Georgia" w:hAnsi="Georgia" w:cs="Georgia"/>
    </w:rPr>
  </w:style>
  <w:style w:type="paragraph" w:styleId="Nadpis1">
    <w:name w:val="heading 1"/>
    <w:basedOn w:val="Normln"/>
    <w:uiPriority w:val="1"/>
    <w:qFormat/>
    <w:pPr>
      <w:spacing w:before="19"/>
      <w:outlineLvl w:val="0"/>
    </w:pPr>
    <w:rPr>
      <w:rFonts w:ascii="Gill Sans MT" w:eastAsia="Gill Sans MT" w:hAnsi="Gill Sans MT" w:cs="Gill Sans MT"/>
      <w:sz w:val="65"/>
      <w:szCs w:val="65"/>
    </w:rPr>
  </w:style>
  <w:style w:type="paragraph" w:styleId="Nadpis2">
    <w:name w:val="heading 2"/>
    <w:basedOn w:val="Normln"/>
    <w:uiPriority w:val="1"/>
    <w:qFormat/>
    <w:pPr>
      <w:spacing w:before="8"/>
      <w:outlineLvl w:val="1"/>
    </w:pPr>
    <w:rPr>
      <w:rFonts w:ascii="Gill Sans MT" w:eastAsia="Gill Sans MT" w:hAnsi="Gill Sans MT" w:cs="Gill Sans MT"/>
      <w:sz w:val="34"/>
      <w:szCs w:val="34"/>
    </w:rPr>
  </w:style>
  <w:style w:type="paragraph" w:styleId="Nadpis3">
    <w:name w:val="heading 3"/>
    <w:basedOn w:val="Normln"/>
    <w:uiPriority w:val="1"/>
    <w:qFormat/>
    <w:pPr>
      <w:spacing w:before="3"/>
      <w:ind w:left="95"/>
      <w:outlineLvl w:val="2"/>
    </w:pPr>
    <w:rPr>
      <w:rFonts w:ascii="Gill Sans MT" w:eastAsia="Gill Sans MT" w:hAnsi="Gill Sans MT" w:cs="Gill Sans MT"/>
      <w:sz w:val="29"/>
      <w:szCs w:val="29"/>
    </w:rPr>
  </w:style>
  <w:style w:type="paragraph" w:styleId="Nadpis4">
    <w:name w:val="heading 4"/>
    <w:basedOn w:val="Normln"/>
    <w:uiPriority w:val="1"/>
    <w:qFormat/>
    <w:pPr>
      <w:ind w:left="2749" w:right="2787"/>
      <w:jc w:val="center"/>
      <w:outlineLvl w:val="3"/>
    </w:pPr>
    <w:rPr>
      <w:b/>
      <w:bCs/>
      <w:sz w:val="28"/>
      <w:szCs w:val="28"/>
    </w:rPr>
  </w:style>
  <w:style w:type="paragraph" w:styleId="Nadpis5">
    <w:name w:val="heading 5"/>
    <w:basedOn w:val="Normln"/>
    <w:uiPriority w:val="1"/>
    <w:qFormat/>
    <w:pPr>
      <w:spacing w:line="250" w:lineRule="exact"/>
      <w:ind w:left="112"/>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538" w:hanging="426"/>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3114CE"/>
    <w:pPr>
      <w:tabs>
        <w:tab w:val="center" w:pos="4536"/>
        <w:tab w:val="right" w:pos="9072"/>
      </w:tabs>
    </w:pPr>
  </w:style>
  <w:style w:type="character" w:customStyle="1" w:styleId="ZhlavChar">
    <w:name w:val="Záhlaví Char"/>
    <w:basedOn w:val="Standardnpsmoodstavce"/>
    <w:link w:val="Zhlav"/>
    <w:uiPriority w:val="99"/>
    <w:rsid w:val="003114CE"/>
    <w:rPr>
      <w:rFonts w:ascii="Georgia" w:eastAsia="Georgia" w:hAnsi="Georgia" w:cs="Georgia"/>
    </w:rPr>
  </w:style>
  <w:style w:type="paragraph" w:styleId="Zpat">
    <w:name w:val="footer"/>
    <w:basedOn w:val="Normln"/>
    <w:link w:val="ZpatChar"/>
    <w:uiPriority w:val="99"/>
    <w:unhideWhenUsed/>
    <w:rsid w:val="003114CE"/>
    <w:pPr>
      <w:tabs>
        <w:tab w:val="center" w:pos="4536"/>
        <w:tab w:val="right" w:pos="9072"/>
      </w:tabs>
    </w:pPr>
  </w:style>
  <w:style w:type="character" w:customStyle="1" w:styleId="ZpatChar">
    <w:name w:val="Zápatí Char"/>
    <w:basedOn w:val="Standardnpsmoodstavce"/>
    <w:link w:val="Zpat"/>
    <w:uiPriority w:val="99"/>
    <w:rsid w:val="003114CE"/>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1991</Words>
  <Characters>11753</Characters>
  <Application>Microsoft Office Word</Application>
  <DocSecurity>0</DocSecurity>
  <Lines>97</Lines>
  <Paragraphs>27</Paragraphs>
  <ScaleCrop>false</ScaleCrop>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2025-09-01T11:49:00Z</dcterms:created>
  <dcterms:modified xsi:type="dcterms:W3CDTF">2025-09-01T11:49:00Z</dcterms:modified>
</cp:coreProperties>
</file>