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D51D" w14:textId="77777777" w:rsidR="00265D4D" w:rsidRDefault="0020522E" w:rsidP="0020522E">
      <w:pPr>
        <w:autoSpaceDE w:val="0"/>
        <w:autoSpaceDN w:val="0"/>
        <w:adjustRightInd w:val="0"/>
        <w:spacing w:line="276" w:lineRule="auto"/>
        <w:jc w:val="center"/>
        <w:rPr>
          <w:rFonts w:ascii="Times New Roman" w:eastAsia="Calibri" w:hAnsi="Times New Roman" w:cs="Times New Roman"/>
          <w:b/>
          <w:bCs/>
          <w:color w:val="000000"/>
          <w:kern w:val="0"/>
          <w:sz w:val="40"/>
          <w:szCs w:val="40"/>
          <w:lang w:eastAsia="cs-CZ"/>
          <w14:ligatures w14:val="none"/>
        </w:rPr>
      </w:pPr>
      <w:bookmarkStart w:id="0" w:name="_Hlk135311854"/>
      <w:r w:rsidRPr="0020522E">
        <w:rPr>
          <w:rFonts w:ascii="Times New Roman" w:eastAsia="Calibri" w:hAnsi="Times New Roman" w:cs="Times New Roman"/>
          <w:b/>
          <w:bCs/>
          <w:color w:val="000000"/>
          <w:kern w:val="0"/>
          <w:sz w:val="40"/>
          <w:szCs w:val="40"/>
          <w:lang w:eastAsia="cs-CZ"/>
          <w14:ligatures w14:val="none"/>
        </w:rPr>
        <w:t>Smlouva</w:t>
      </w:r>
    </w:p>
    <w:p w14:paraId="71613D06" w14:textId="68F8F777" w:rsidR="0020522E" w:rsidRPr="0020522E" w:rsidRDefault="0020522E" w:rsidP="0020522E">
      <w:pPr>
        <w:autoSpaceDE w:val="0"/>
        <w:autoSpaceDN w:val="0"/>
        <w:adjustRightInd w:val="0"/>
        <w:spacing w:line="276" w:lineRule="auto"/>
        <w:jc w:val="center"/>
        <w:rPr>
          <w:rFonts w:ascii="Times New Roman" w:eastAsia="Calibri" w:hAnsi="Times New Roman" w:cs="Times New Roman"/>
          <w:b/>
          <w:bCs/>
          <w:color w:val="000000"/>
          <w:kern w:val="0"/>
          <w:sz w:val="40"/>
          <w:szCs w:val="40"/>
          <w:lang w:eastAsia="cs-CZ"/>
          <w14:ligatures w14:val="none"/>
        </w:rPr>
      </w:pPr>
      <w:r w:rsidRPr="0020522E">
        <w:rPr>
          <w:rFonts w:ascii="Times New Roman" w:eastAsia="Calibri" w:hAnsi="Times New Roman" w:cs="Times New Roman"/>
          <w:b/>
          <w:bCs/>
          <w:color w:val="000000"/>
          <w:kern w:val="0"/>
          <w:sz w:val="40"/>
          <w:szCs w:val="40"/>
          <w:lang w:eastAsia="cs-CZ"/>
          <w14:ligatures w14:val="none"/>
        </w:rPr>
        <w:t>o</w:t>
      </w:r>
      <w:r w:rsidR="00265D4D">
        <w:rPr>
          <w:rFonts w:ascii="Times New Roman" w:eastAsia="Calibri" w:hAnsi="Times New Roman" w:cs="Times New Roman"/>
          <w:b/>
          <w:bCs/>
          <w:color w:val="000000"/>
          <w:kern w:val="0"/>
          <w:sz w:val="40"/>
          <w:szCs w:val="40"/>
          <w:lang w:eastAsia="cs-CZ"/>
          <w14:ligatures w14:val="none"/>
        </w:rPr>
        <w:t xml:space="preserve"> </w:t>
      </w:r>
      <w:r w:rsidR="000C3AF6" w:rsidRPr="000C3AF6">
        <w:rPr>
          <w:rFonts w:ascii="Times New Roman" w:eastAsia="Calibri" w:hAnsi="Times New Roman" w:cs="Times New Roman"/>
          <w:b/>
          <w:bCs/>
          <w:color w:val="000000"/>
          <w:kern w:val="0"/>
          <w:sz w:val="40"/>
          <w:szCs w:val="40"/>
          <w:lang w:eastAsia="cs-CZ"/>
          <w14:ligatures w14:val="none"/>
        </w:rPr>
        <w:t xml:space="preserve">Pořízení předplatných konkurenčních licencí </w:t>
      </w:r>
      <w:proofErr w:type="spellStart"/>
      <w:r w:rsidR="000C3AF6" w:rsidRPr="000C3AF6">
        <w:rPr>
          <w:rFonts w:ascii="Times New Roman" w:eastAsia="Calibri" w:hAnsi="Times New Roman" w:cs="Times New Roman"/>
          <w:b/>
          <w:bCs/>
          <w:color w:val="000000"/>
          <w:kern w:val="0"/>
          <w:sz w:val="40"/>
          <w:szCs w:val="40"/>
          <w:lang w:eastAsia="cs-CZ"/>
          <w14:ligatures w14:val="none"/>
        </w:rPr>
        <w:t>Abbyy</w:t>
      </w:r>
      <w:proofErr w:type="spellEnd"/>
      <w:r w:rsidR="000C3AF6" w:rsidRPr="000C3AF6">
        <w:rPr>
          <w:rFonts w:ascii="Times New Roman" w:eastAsia="Calibri" w:hAnsi="Times New Roman" w:cs="Times New Roman"/>
          <w:b/>
          <w:bCs/>
          <w:color w:val="000000"/>
          <w:kern w:val="0"/>
          <w:sz w:val="40"/>
          <w:szCs w:val="40"/>
          <w:lang w:eastAsia="cs-CZ"/>
          <w14:ligatures w14:val="none"/>
        </w:rPr>
        <w:t xml:space="preserve"> </w:t>
      </w:r>
      <w:proofErr w:type="spellStart"/>
      <w:r w:rsidR="000C3AF6" w:rsidRPr="000C3AF6">
        <w:rPr>
          <w:rFonts w:ascii="Times New Roman" w:eastAsia="Calibri" w:hAnsi="Times New Roman" w:cs="Times New Roman"/>
          <w:b/>
          <w:bCs/>
          <w:color w:val="000000"/>
          <w:kern w:val="0"/>
          <w:sz w:val="40"/>
          <w:szCs w:val="40"/>
          <w:lang w:eastAsia="cs-CZ"/>
          <w14:ligatures w14:val="none"/>
        </w:rPr>
        <w:t>FineReader</w:t>
      </w:r>
      <w:proofErr w:type="spellEnd"/>
      <w:r w:rsidR="000C3AF6" w:rsidRPr="000C3AF6">
        <w:rPr>
          <w:rFonts w:ascii="Times New Roman" w:eastAsia="Calibri" w:hAnsi="Times New Roman" w:cs="Times New Roman"/>
          <w:b/>
          <w:bCs/>
          <w:color w:val="000000"/>
          <w:kern w:val="0"/>
          <w:sz w:val="40"/>
          <w:szCs w:val="40"/>
          <w:lang w:eastAsia="cs-CZ"/>
          <w14:ligatures w14:val="none"/>
        </w:rPr>
        <w:t xml:space="preserve"> PDF </w:t>
      </w:r>
      <w:proofErr w:type="spellStart"/>
      <w:r w:rsidR="000C3AF6" w:rsidRPr="000C3AF6">
        <w:rPr>
          <w:rFonts w:ascii="Times New Roman" w:eastAsia="Calibri" w:hAnsi="Times New Roman" w:cs="Times New Roman"/>
          <w:b/>
          <w:bCs/>
          <w:color w:val="000000"/>
          <w:kern w:val="0"/>
          <w:sz w:val="40"/>
          <w:szCs w:val="40"/>
          <w:lang w:eastAsia="cs-CZ"/>
          <w14:ligatures w14:val="none"/>
        </w:rPr>
        <w:t>Corporate</w:t>
      </w:r>
      <w:proofErr w:type="spellEnd"/>
      <w:r w:rsidR="000C3AF6" w:rsidRPr="000C3AF6">
        <w:rPr>
          <w:rFonts w:ascii="Times New Roman" w:eastAsia="Calibri" w:hAnsi="Times New Roman" w:cs="Times New Roman"/>
          <w:b/>
          <w:bCs/>
          <w:color w:val="000000"/>
          <w:kern w:val="0"/>
          <w:sz w:val="40"/>
          <w:szCs w:val="40"/>
          <w:lang w:eastAsia="cs-CZ"/>
          <w14:ligatures w14:val="none"/>
        </w:rPr>
        <w:t xml:space="preserve"> na 3 </w:t>
      </w:r>
      <w:r w:rsidR="002E5675" w:rsidRPr="000C3AF6">
        <w:rPr>
          <w:rFonts w:ascii="Times New Roman" w:eastAsia="Calibri" w:hAnsi="Times New Roman" w:cs="Times New Roman"/>
          <w:b/>
          <w:bCs/>
          <w:color w:val="000000"/>
          <w:kern w:val="0"/>
          <w:sz w:val="40"/>
          <w:szCs w:val="40"/>
          <w:lang w:eastAsia="cs-CZ"/>
          <w14:ligatures w14:val="none"/>
        </w:rPr>
        <w:t>roky pro</w:t>
      </w:r>
      <w:r w:rsidR="000C3AF6" w:rsidRPr="000C3AF6">
        <w:rPr>
          <w:rFonts w:ascii="Times New Roman" w:eastAsia="Calibri" w:hAnsi="Times New Roman" w:cs="Times New Roman"/>
          <w:b/>
          <w:bCs/>
          <w:color w:val="000000"/>
          <w:kern w:val="0"/>
          <w:sz w:val="40"/>
          <w:szCs w:val="40"/>
          <w:lang w:eastAsia="cs-CZ"/>
          <w14:ligatures w14:val="none"/>
        </w:rPr>
        <w:t xml:space="preserve"> zaměstnance MŠMT</w:t>
      </w:r>
    </w:p>
    <w:p w14:paraId="3A6F1142" w14:textId="77777777" w:rsidR="0020522E" w:rsidRPr="0020522E" w:rsidRDefault="0020522E" w:rsidP="0020522E">
      <w:pPr>
        <w:autoSpaceDE w:val="0"/>
        <w:autoSpaceDN w:val="0"/>
        <w:adjustRightInd w:val="0"/>
        <w:spacing w:after="0" w:line="276" w:lineRule="auto"/>
        <w:jc w:val="center"/>
        <w:rPr>
          <w:rFonts w:ascii="Times New Roman" w:eastAsia="Calibri" w:hAnsi="Times New Roman" w:cs="Times New Roman"/>
          <w:b/>
          <w:bCs/>
          <w:color w:val="000000"/>
          <w:kern w:val="0"/>
          <w:sz w:val="32"/>
          <w:szCs w:val="32"/>
          <w:lang w:eastAsia="cs-CZ"/>
          <w14:ligatures w14:val="none"/>
        </w:rPr>
      </w:pPr>
      <w:r w:rsidRPr="0020522E">
        <w:rPr>
          <w:rFonts w:ascii="Times New Roman" w:eastAsia="Times New Roman" w:hAnsi="Times New Roman" w:cs="Times New Roman"/>
          <w:color w:val="000000"/>
          <w:kern w:val="0"/>
          <w:sz w:val="24"/>
          <w:szCs w:val="24"/>
          <w14:ligatures w14:val="none"/>
        </w:rPr>
        <w:t>uzavřená podle § 1746 odst. 2 zákona č. 89/2012 Sb., občanský zákoník, ve znění pozdějších předpisů (dále jen „Občanský zákoník“)</w:t>
      </w:r>
    </w:p>
    <w:p w14:paraId="51F5D10A" w14:textId="77777777" w:rsidR="0020522E" w:rsidRPr="0020522E" w:rsidRDefault="0020522E" w:rsidP="0020522E">
      <w:pPr>
        <w:autoSpaceDE w:val="0"/>
        <w:autoSpaceDN w:val="0"/>
        <w:adjustRightInd w:val="0"/>
        <w:spacing w:after="0" w:line="276" w:lineRule="auto"/>
        <w:jc w:val="center"/>
        <w:rPr>
          <w:rFonts w:ascii="Times New Roman" w:eastAsia="Calibri" w:hAnsi="Times New Roman" w:cs="Times New Roman"/>
          <w:b/>
          <w:bCs/>
          <w:color w:val="000000"/>
          <w:kern w:val="0"/>
          <w:sz w:val="24"/>
          <w:szCs w:val="24"/>
          <w:lang w:eastAsia="cs-CZ"/>
          <w14:ligatures w14:val="none"/>
        </w:rPr>
      </w:pPr>
    </w:p>
    <w:p w14:paraId="5E615216" w14:textId="77777777" w:rsidR="0020522E" w:rsidRPr="0020522E" w:rsidRDefault="0020522E" w:rsidP="0020522E">
      <w:pPr>
        <w:autoSpaceDE w:val="0"/>
        <w:autoSpaceDN w:val="0"/>
        <w:adjustRightInd w:val="0"/>
        <w:spacing w:after="0" w:line="276" w:lineRule="auto"/>
        <w:jc w:val="center"/>
        <w:rPr>
          <w:rFonts w:ascii="Times New Roman" w:eastAsia="Calibri" w:hAnsi="Times New Roman" w:cs="Times New Roman"/>
          <w:b/>
          <w:bCs/>
          <w:color w:val="000000"/>
          <w:kern w:val="0"/>
          <w:sz w:val="24"/>
          <w:szCs w:val="24"/>
          <w:lang w:eastAsia="cs-CZ"/>
          <w14:ligatures w14:val="none"/>
        </w:rPr>
      </w:pPr>
    </w:p>
    <w:p w14:paraId="5696ED95" w14:textId="77777777" w:rsidR="0020522E" w:rsidRPr="0020522E" w:rsidRDefault="0020522E" w:rsidP="0020522E">
      <w:pPr>
        <w:spacing w:after="0" w:line="240" w:lineRule="auto"/>
        <w:jc w:val="center"/>
        <w:rPr>
          <w:rFonts w:ascii="Times New Roman" w:eastAsia="Calibri" w:hAnsi="Times New Roman" w:cs="Times New Roman"/>
          <w:b/>
          <w:kern w:val="0"/>
          <w:sz w:val="24"/>
          <w14:ligatures w14:val="none"/>
        </w:rPr>
      </w:pPr>
      <w:r w:rsidRPr="0020522E">
        <w:rPr>
          <w:rFonts w:ascii="Times New Roman" w:eastAsia="Calibri" w:hAnsi="Times New Roman" w:cs="Times New Roman"/>
          <w:b/>
          <w:kern w:val="0"/>
          <w:sz w:val="24"/>
          <w14:ligatures w14:val="none"/>
        </w:rPr>
        <w:t>Smluvní strany</w:t>
      </w:r>
    </w:p>
    <w:p w14:paraId="772553ED" w14:textId="77777777" w:rsidR="0020522E" w:rsidRPr="0020522E" w:rsidRDefault="0020522E" w:rsidP="0020522E">
      <w:pPr>
        <w:spacing w:after="0" w:line="276" w:lineRule="auto"/>
        <w:jc w:val="both"/>
        <w:rPr>
          <w:rFonts w:ascii="Calibri" w:eastAsia="Calibri" w:hAnsi="Calibri" w:cs="Arial"/>
          <w:b/>
          <w:kern w:val="0"/>
          <w:sz w:val="24"/>
          <w14:ligatures w14:val="none"/>
        </w:rPr>
      </w:pPr>
    </w:p>
    <w:p w14:paraId="6E11B364" w14:textId="77777777" w:rsidR="0020522E" w:rsidRPr="0020522E" w:rsidRDefault="0020522E" w:rsidP="00EA64A3">
      <w:pPr>
        <w:numPr>
          <w:ilvl w:val="0"/>
          <w:numId w:val="4"/>
        </w:numPr>
        <w:suppressAutoHyphens/>
        <w:autoSpaceDE w:val="0"/>
        <w:spacing w:after="200" w:line="276" w:lineRule="auto"/>
        <w:ind w:left="284" w:hanging="284"/>
        <w:jc w:val="both"/>
        <w:rPr>
          <w:rFonts w:ascii="Calibri" w:eastAsia="Calibri" w:hAnsi="Calibri" w:cs="Calibri"/>
          <w:color w:val="000000"/>
          <w:kern w:val="0"/>
          <w:sz w:val="24"/>
          <w:szCs w:val="24"/>
          <w14:ligatures w14:val="none"/>
        </w:rPr>
      </w:pPr>
      <w:bookmarkStart w:id="1" w:name="_Hlk135134201"/>
      <w:r w:rsidRPr="0020522E">
        <w:rPr>
          <w:rFonts w:ascii="Times New Roman" w:eastAsia="Calibri" w:hAnsi="Times New Roman" w:cs="Times New Roman"/>
          <w:b/>
          <w:bCs/>
          <w:kern w:val="0"/>
          <w:sz w:val="24"/>
          <w:szCs w:val="24"/>
          <w14:ligatures w14:val="none"/>
        </w:rPr>
        <w:t xml:space="preserve">Česká republika – Ministerstvo školství, mládeže a tělovýchovy </w:t>
      </w:r>
    </w:p>
    <w:p w14:paraId="381BECC1" w14:textId="77777777" w:rsidR="0020522E" w:rsidRPr="0020522E" w:rsidRDefault="0020522E" w:rsidP="0020522E">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tbl>
      <w:tblPr>
        <w:tblStyle w:val="TableGrid2"/>
        <w:tblW w:w="0" w:type="auto"/>
        <w:tblLook w:val="04A0" w:firstRow="1" w:lastRow="0" w:firstColumn="1" w:lastColumn="0" w:noHBand="0" w:noVBand="1"/>
      </w:tblPr>
      <w:tblGrid>
        <w:gridCol w:w="2625"/>
        <w:gridCol w:w="6435"/>
      </w:tblGrid>
      <w:tr w:rsidR="0020522E" w:rsidRPr="0020522E" w14:paraId="1E3AB982" w14:textId="77777777" w:rsidTr="00972326">
        <w:tc>
          <w:tcPr>
            <w:tcW w:w="2625" w:type="dxa"/>
          </w:tcPr>
          <w:p w14:paraId="22567178"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Se sídlem:</w:t>
            </w:r>
          </w:p>
        </w:tc>
        <w:tc>
          <w:tcPr>
            <w:tcW w:w="6435" w:type="dxa"/>
          </w:tcPr>
          <w:p w14:paraId="694BDBC3"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Karmelitská 529/5, 118 12 Praha 1</w:t>
            </w:r>
          </w:p>
        </w:tc>
      </w:tr>
      <w:tr w:rsidR="000C3AF6" w:rsidRPr="0020522E" w14:paraId="3ED7F47B" w14:textId="77777777" w:rsidTr="000C3AF6">
        <w:trPr>
          <w:trHeight w:val="300"/>
        </w:trPr>
        <w:tc>
          <w:tcPr>
            <w:tcW w:w="2625" w:type="dxa"/>
          </w:tcPr>
          <w:p w14:paraId="4DEB78C2" w14:textId="77777777" w:rsidR="000C3AF6" w:rsidRPr="0020522E" w:rsidRDefault="000C3AF6"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Jednající:</w:t>
            </w:r>
          </w:p>
        </w:tc>
        <w:tc>
          <w:tcPr>
            <w:tcW w:w="6435" w:type="dxa"/>
          </w:tcPr>
          <w:p w14:paraId="5D847DB8" w14:textId="05CFCAF8" w:rsidR="000C3AF6" w:rsidRPr="0020522E" w:rsidRDefault="000C3AF6"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Bc. Jan Frisch, ředitel odboru technické pomoci</w:t>
            </w:r>
          </w:p>
        </w:tc>
      </w:tr>
      <w:tr w:rsidR="0020522E" w:rsidRPr="0020522E" w14:paraId="3EC095D1" w14:textId="77777777" w:rsidTr="00972326">
        <w:tc>
          <w:tcPr>
            <w:tcW w:w="2625" w:type="dxa"/>
          </w:tcPr>
          <w:p w14:paraId="5F1CF039"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IČO:</w:t>
            </w:r>
          </w:p>
        </w:tc>
        <w:tc>
          <w:tcPr>
            <w:tcW w:w="6435" w:type="dxa"/>
          </w:tcPr>
          <w:p w14:paraId="7438B690"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00022985</w:t>
            </w:r>
          </w:p>
        </w:tc>
      </w:tr>
      <w:tr w:rsidR="0020522E" w:rsidRPr="0020522E" w14:paraId="7F07DAAA" w14:textId="77777777" w:rsidTr="00972326">
        <w:tc>
          <w:tcPr>
            <w:tcW w:w="2625" w:type="dxa"/>
          </w:tcPr>
          <w:p w14:paraId="7D405527"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Bankovní spojení:</w:t>
            </w:r>
          </w:p>
        </w:tc>
        <w:tc>
          <w:tcPr>
            <w:tcW w:w="6435" w:type="dxa"/>
          </w:tcPr>
          <w:p w14:paraId="280FBE64" w14:textId="612ED4A8" w:rsidR="0020522E" w:rsidRPr="0020522E" w:rsidRDefault="00120B0B" w:rsidP="0020522E">
            <w:pPr>
              <w:autoSpaceDE w:val="0"/>
              <w:autoSpaceDN w:val="0"/>
              <w:adjustRightInd w:val="0"/>
              <w:jc w:val="both"/>
              <w:rPr>
                <w:rFonts w:ascii="Times New Roman" w:eastAsia="Calibri" w:hAnsi="Times New Roman" w:cs="Times New Roman"/>
                <w:sz w:val="24"/>
                <w:szCs w:val="24"/>
              </w:rPr>
            </w:pPr>
            <w:r w:rsidRPr="00C17A37">
              <w:rPr>
                <w:bCs/>
              </w:rPr>
              <w:t>[BYLO ANONYMIZOVÁNO]</w:t>
            </w:r>
          </w:p>
        </w:tc>
      </w:tr>
      <w:tr w:rsidR="0020522E" w:rsidRPr="0020522E" w14:paraId="2ED69C34" w14:textId="77777777" w:rsidTr="00972326">
        <w:tc>
          <w:tcPr>
            <w:tcW w:w="2625" w:type="dxa"/>
          </w:tcPr>
          <w:p w14:paraId="6B5CB1E1" w14:textId="77777777" w:rsidR="0020522E" w:rsidRPr="0020522E" w:rsidRDefault="0020522E" w:rsidP="0020522E">
            <w:pPr>
              <w:autoSpaceDE w:val="0"/>
              <w:autoSpaceDN w:val="0"/>
              <w:adjustRightInd w:val="0"/>
              <w:jc w:val="both"/>
              <w:rPr>
                <w:rFonts w:ascii="Times New Roman" w:eastAsia="Calibri" w:hAnsi="Times New Roman" w:cs="Times New Roman"/>
                <w:sz w:val="24"/>
                <w:szCs w:val="24"/>
              </w:rPr>
            </w:pPr>
            <w:r w:rsidRPr="0020522E">
              <w:rPr>
                <w:rFonts w:ascii="Times New Roman" w:eastAsia="Calibri" w:hAnsi="Times New Roman" w:cs="Times New Roman"/>
                <w:sz w:val="24"/>
                <w:szCs w:val="24"/>
              </w:rPr>
              <w:t>Číslo účtu:</w:t>
            </w:r>
          </w:p>
        </w:tc>
        <w:tc>
          <w:tcPr>
            <w:tcW w:w="6435" w:type="dxa"/>
          </w:tcPr>
          <w:p w14:paraId="5E20E3F8" w14:textId="4948A9A9" w:rsidR="0020522E" w:rsidRPr="0020522E" w:rsidRDefault="00F10672" w:rsidP="0020522E">
            <w:pPr>
              <w:autoSpaceDE w:val="0"/>
              <w:autoSpaceDN w:val="0"/>
              <w:adjustRightInd w:val="0"/>
              <w:jc w:val="both"/>
              <w:rPr>
                <w:rFonts w:ascii="Times New Roman" w:eastAsia="Calibri" w:hAnsi="Times New Roman" w:cs="Times New Roman"/>
                <w:sz w:val="24"/>
                <w:szCs w:val="24"/>
              </w:rPr>
            </w:pPr>
            <w:r w:rsidRPr="00C17A37">
              <w:rPr>
                <w:bCs/>
              </w:rPr>
              <w:t>[BYLO ANONYMIZOVÁNO]</w:t>
            </w:r>
          </w:p>
        </w:tc>
      </w:tr>
    </w:tbl>
    <w:p w14:paraId="7A333B12" w14:textId="2AD58682" w:rsidR="0020522E" w:rsidRPr="0020522E" w:rsidRDefault="0020522E" w:rsidP="0020522E">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0522E">
        <w:rPr>
          <w:rFonts w:ascii="Times New Roman" w:eastAsia="Calibri" w:hAnsi="Times New Roman" w:cs="Times New Roman"/>
          <w:kern w:val="0"/>
          <w:sz w:val="24"/>
          <w:szCs w:val="24"/>
          <w14:ligatures w14:val="none"/>
        </w:rPr>
        <w:t>(dále jen „</w:t>
      </w:r>
      <w:r w:rsidR="00225B2F">
        <w:rPr>
          <w:rFonts w:ascii="Times New Roman" w:eastAsia="Calibri" w:hAnsi="Times New Roman" w:cs="Times New Roman"/>
          <w:kern w:val="0"/>
          <w:sz w:val="24"/>
          <w:szCs w:val="24"/>
          <w14:ligatures w14:val="none"/>
        </w:rPr>
        <w:t>Objednatel</w:t>
      </w:r>
      <w:r w:rsidRPr="0020522E">
        <w:rPr>
          <w:rFonts w:ascii="Times New Roman" w:eastAsia="Calibri" w:hAnsi="Times New Roman" w:cs="Times New Roman"/>
          <w:kern w:val="0"/>
          <w:sz w:val="24"/>
          <w:szCs w:val="24"/>
          <w14:ligatures w14:val="none"/>
        </w:rPr>
        <w:t xml:space="preserve">“) </w:t>
      </w:r>
    </w:p>
    <w:p w14:paraId="1A6E2CFC" w14:textId="77777777" w:rsidR="0020522E" w:rsidRPr="0020522E" w:rsidRDefault="0020522E" w:rsidP="0020522E">
      <w:pPr>
        <w:autoSpaceDE w:val="0"/>
        <w:autoSpaceDN w:val="0"/>
        <w:adjustRightInd w:val="0"/>
        <w:spacing w:after="0" w:line="240" w:lineRule="auto"/>
        <w:jc w:val="both"/>
        <w:rPr>
          <w:rFonts w:ascii="Calibri" w:eastAsia="Calibri" w:hAnsi="Calibri" w:cs="Calibri"/>
          <w:color w:val="000000"/>
          <w:kern w:val="0"/>
          <w:sz w:val="24"/>
          <w:szCs w:val="24"/>
          <w14:ligatures w14:val="none"/>
        </w:rPr>
      </w:pPr>
    </w:p>
    <w:p w14:paraId="0FC07460" w14:textId="77777777" w:rsidR="0020522E" w:rsidRPr="0020522E" w:rsidRDefault="0020522E" w:rsidP="0020522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653D3C86" w14:textId="7174E6D6" w:rsidR="0020522E" w:rsidRPr="0020522E" w:rsidRDefault="0020522E" w:rsidP="0020522E">
      <w:pPr>
        <w:autoSpaceDE w:val="0"/>
        <w:autoSpaceDN w:val="0"/>
        <w:adjustRightInd w:val="0"/>
        <w:spacing w:after="0" w:line="240" w:lineRule="auto"/>
        <w:jc w:val="center"/>
        <w:rPr>
          <w:rFonts w:ascii="Calibri" w:eastAsia="Calibri" w:hAnsi="Calibri" w:cs="Calibri"/>
          <w:color w:val="000000"/>
          <w:kern w:val="0"/>
          <w:sz w:val="24"/>
          <w:szCs w:val="24"/>
          <w14:ligatures w14:val="none"/>
        </w:rPr>
      </w:pPr>
      <w:r w:rsidRPr="0020522E">
        <w:rPr>
          <w:rFonts w:ascii="Times New Roman" w:eastAsia="Calibri" w:hAnsi="Times New Roman" w:cs="Times New Roman"/>
          <w:b/>
          <w:kern w:val="0"/>
          <w:sz w:val="24"/>
          <w:szCs w:val="24"/>
          <w14:ligatures w14:val="none"/>
        </w:rPr>
        <w:t>a</w:t>
      </w:r>
    </w:p>
    <w:p w14:paraId="7947BC9D" w14:textId="77777777" w:rsidR="0020522E" w:rsidRPr="0020522E" w:rsidRDefault="0020522E" w:rsidP="0020522E">
      <w:pPr>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501BCE5E" w14:textId="53107F6D" w:rsidR="0020522E" w:rsidRPr="0020522E" w:rsidRDefault="0020522E" w:rsidP="00EA64A3">
      <w:pPr>
        <w:autoSpaceDE w:val="0"/>
        <w:autoSpaceDN w:val="0"/>
        <w:adjustRightInd w:val="0"/>
        <w:spacing w:after="0" w:line="240" w:lineRule="auto"/>
        <w:ind w:left="284" w:hanging="284"/>
        <w:rPr>
          <w:rFonts w:ascii="Times New Roman" w:eastAsia="Calibri" w:hAnsi="Times New Roman" w:cs="Times New Roman"/>
          <w:kern w:val="0"/>
          <w:sz w:val="24"/>
          <w:szCs w:val="24"/>
          <w14:ligatures w14:val="none"/>
        </w:rPr>
      </w:pPr>
      <w:r w:rsidRPr="0020522E">
        <w:rPr>
          <w:rFonts w:ascii="Times New Roman" w:eastAsia="Calibri" w:hAnsi="Times New Roman" w:cs="Times New Roman"/>
          <w:b/>
          <w:bCs/>
          <w:kern w:val="0"/>
          <w:sz w:val="24"/>
          <w:szCs w:val="24"/>
          <w14:ligatures w14:val="none"/>
        </w:rPr>
        <w:t xml:space="preserve">2. </w:t>
      </w:r>
      <w:r w:rsidRPr="0020522E">
        <w:rPr>
          <w:rFonts w:ascii="Times New Roman" w:eastAsia="Calibri" w:hAnsi="Times New Roman" w:cs="Times New Roman"/>
          <w:bCs/>
          <w:kern w:val="0"/>
          <w:sz w:val="24"/>
          <w:szCs w:val="24"/>
          <w14:ligatures w14:val="none"/>
        </w:rPr>
        <w:tab/>
      </w:r>
      <w:r w:rsidR="003E0C07" w:rsidRPr="003E0C07">
        <w:rPr>
          <w:rFonts w:ascii="Times New Roman" w:eastAsia="Calibri" w:hAnsi="Times New Roman" w:cs="Times New Roman"/>
          <w:b/>
          <w:bCs/>
          <w:kern w:val="0"/>
          <w:sz w:val="24"/>
          <w:szCs w:val="24"/>
          <w14:ligatures w14:val="none"/>
        </w:rPr>
        <w:t xml:space="preserve">Internet </w:t>
      </w:r>
      <w:proofErr w:type="spellStart"/>
      <w:r w:rsidR="003E0C07" w:rsidRPr="003E0C07">
        <w:rPr>
          <w:rFonts w:ascii="Times New Roman" w:eastAsia="Calibri" w:hAnsi="Times New Roman" w:cs="Times New Roman"/>
          <w:b/>
          <w:bCs/>
          <w:kern w:val="0"/>
          <w:sz w:val="24"/>
          <w:szCs w:val="24"/>
          <w14:ligatures w14:val="none"/>
        </w:rPr>
        <w:t>Info</w:t>
      </w:r>
      <w:proofErr w:type="spellEnd"/>
      <w:r w:rsidR="003E0C07" w:rsidRPr="003E0C07">
        <w:rPr>
          <w:rFonts w:ascii="Times New Roman" w:eastAsia="Calibri" w:hAnsi="Times New Roman" w:cs="Times New Roman"/>
          <w:b/>
          <w:bCs/>
          <w:kern w:val="0"/>
          <w:sz w:val="24"/>
          <w:szCs w:val="24"/>
          <w14:ligatures w14:val="none"/>
        </w:rPr>
        <w:t>, s.r.o.</w:t>
      </w:r>
      <w:r w:rsidR="003E0C07" w:rsidRPr="003E0C07" w:rsidDel="003E0C07">
        <w:rPr>
          <w:rFonts w:ascii="Times New Roman" w:eastAsia="Calibri" w:hAnsi="Times New Roman" w:cs="Times New Roman"/>
          <w:b/>
          <w:bCs/>
          <w:kern w:val="0"/>
          <w:sz w:val="24"/>
          <w:szCs w:val="24"/>
          <w14:ligatures w14:val="none"/>
        </w:rPr>
        <w:t xml:space="preserve"> </w:t>
      </w:r>
    </w:p>
    <w:p w14:paraId="55C8C563" w14:textId="77777777" w:rsidR="0020522E" w:rsidRPr="0020522E" w:rsidRDefault="0020522E" w:rsidP="002A63F2">
      <w:pPr>
        <w:autoSpaceDE w:val="0"/>
        <w:autoSpaceDN w:val="0"/>
        <w:adjustRightInd w:val="0"/>
        <w:spacing w:after="0" w:line="240" w:lineRule="auto"/>
        <w:ind w:firstLine="426"/>
        <w:rPr>
          <w:rFonts w:ascii="Times New Roman" w:eastAsia="Calibri" w:hAnsi="Times New Roman" w:cs="Times New Roman"/>
          <w:kern w:val="0"/>
          <w:sz w:val="24"/>
          <w:szCs w:val="24"/>
          <w14:ligatures w14:val="none"/>
        </w:rPr>
      </w:pPr>
      <w:r w:rsidRPr="0020522E">
        <w:rPr>
          <w:rFonts w:ascii="Times New Roman" w:eastAsia="Calibri" w:hAnsi="Times New Roman" w:cs="Times New Roman"/>
          <w:kern w:val="0"/>
          <w:sz w:val="24"/>
          <w:szCs w:val="24"/>
          <w14:ligatures w14:val="none"/>
        </w:rPr>
        <w:t xml:space="preserve"> </w:t>
      </w:r>
    </w:p>
    <w:tbl>
      <w:tblPr>
        <w:tblStyle w:val="TableGrid2"/>
        <w:tblW w:w="0" w:type="auto"/>
        <w:tblLook w:val="04A0" w:firstRow="1" w:lastRow="0" w:firstColumn="1" w:lastColumn="0" w:noHBand="0" w:noVBand="1"/>
      </w:tblPr>
      <w:tblGrid>
        <w:gridCol w:w="2630"/>
        <w:gridCol w:w="6430"/>
      </w:tblGrid>
      <w:tr w:rsidR="0020522E" w:rsidRPr="0020522E" w14:paraId="4EEB3FEB" w14:textId="77777777" w:rsidTr="003E0C07">
        <w:tc>
          <w:tcPr>
            <w:tcW w:w="2630" w:type="dxa"/>
          </w:tcPr>
          <w:p w14:paraId="12494D9F"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Se sídlem:</w:t>
            </w:r>
          </w:p>
        </w:tc>
        <w:tc>
          <w:tcPr>
            <w:tcW w:w="6430" w:type="dxa"/>
          </w:tcPr>
          <w:p w14:paraId="21337A65" w14:textId="2FAEEE80" w:rsidR="0020522E" w:rsidRPr="00265D4D" w:rsidRDefault="003E0C07" w:rsidP="0020522E">
            <w:pPr>
              <w:autoSpaceDE w:val="0"/>
              <w:autoSpaceDN w:val="0"/>
              <w:adjustRightInd w:val="0"/>
              <w:jc w:val="both"/>
              <w:rPr>
                <w:rFonts w:ascii="Times New Roman" w:eastAsia="Calibri" w:hAnsi="Times New Roman" w:cs="Times New Roman"/>
                <w:sz w:val="24"/>
                <w:szCs w:val="24"/>
              </w:rPr>
            </w:pPr>
            <w:r w:rsidRPr="00EA64A3">
              <w:rPr>
                <w:rFonts w:ascii="Times New Roman" w:eastAsia="Calibri" w:hAnsi="Times New Roman" w:cs="Times New Roman"/>
                <w:color w:val="000000"/>
                <w:sz w:val="24"/>
                <w:szCs w:val="24"/>
              </w:rPr>
              <w:t>Vodičkova 710/31, 110 00 Praha 1</w:t>
            </w:r>
          </w:p>
        </w:tc>
      </w:tr>
      <w:tr w:rsidR="0020522E" w:rsidRPr="0020522E" w14:paraId="4D16ECB7" w14:textId="77777777" w:rsidTr="00972326">
        <w:trPr>
          <w:trHeight w:val="300"/>
        </w:trPr>
        <w:tc>
          <w:tcPr>
            <w:tcW w:w="2630" w:type="dxa"/>
          </w:tcPr>
          <w:p w14:paraId="3200024C"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Zastoupený:</w:t>
            </w:r>
          </w:p>
        </w:tc>
        <w:tc>
          <w:tcPr>
            <w:tcW w:w="6430" w:type="dxa"/>
          </w:tcPr>
          <w:p w14:paraId="4564F4FA" w14:textId="2521816B" w:rsidR="0020522E" w:rsidRPr="00265D4D" w:rsidRDefault="004D11E3" w:rsidP="0020522E">
            <w:pPr>
              <w:autoSpaceDE w:val="0"/>
              <w:autoSpaceDN w:val="0"/>
              <w:adjustRightInd w:val="0"/>
              <w:jc w:val="both"/>
              <w:rPr>
                <w:rFonts w:ascii="Times New Roman" w:eastAsia="Calibri" w:hAnsi="Times New Roman" w:cs="Times New Roman"/>
                <w:sz w:val="24"/>
                <w:szCs w:val="24"/>
              </w:rPr>
            </w:pPr>
            <w:r w:rsidRPr="00EA64A3">
              <w:rPr>
                <w:rFonts w:ascii="Times New Roman" w:eastAsia="Calibri" w:hAnsi="Times New Roman" w:cs="Times New Roman"/>
                <w:color w:val="000000"/>
                <w:sz w:val="24"/>
                <w:szCs w:val="24"/>
              </w:rPr>
              <w:t xml:space="preserve">Jiřím </w:t>
            </w:r>
            <w:proofErr w:type="spellStart"/>
            <w:r w:rsidRPr="00EA64A3">
              <w:rPr>
                <w:rFonts w:ascii="Times New Roman" w:eastAsia="Calibri" w:hAnsi="Times New Roman" w:cs="Times New Roman"/>
                <w:color w:val="000000"/>
                <w:sz w:val="24"/>
                <w:szCs w:val="24"/>
              </w:rPr>
              <w:t>Vančou</w:t>
            </w:r>
            <w:proofErr w:type="spellEnd"/>
            <w:r w:rsidRPr="00EA64A3">
              <w:rPr>
                <w:rFonts w:ascii="Times New Roman" w:eastAsia="Calibri" w:hAnsi="Times New Roman" w:cs="Times New Roman"/>
                <w:color w:val="000000"/>
                <w:sz w:val="24"/>
                <w:szCs w:val="24"/>
              </w:rPr>
              <w:t>, na základě plné moci</w:t>
            </w:r>
          </w:p>
        </w:tc>
      </w:tr>
      <w:tr w:rsidR="0020522E" w:rsidRPr="0020522E" w14:paraId="7C75D568" w14:textId="77777777" w:rsidTr="00972326">
        <w:tc>
          <w:tcPr>
            <w:tcW w:w="2630" w:type="dxa"/>
          </w:tcPr>
          <w:p w14:paraId="038416C7"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IČO:</w:t>
            </w:r>
          </w:p>
        </w:tc>
        <w:tc>
          <w:tcPr>
            <w:tcW w:w="6430" w:type="dxa"/>
          </w:tcPr>
          <w:p w14:paraId="7D6A9227" w14:textId="47B89D6D" w:rsidR="0020522E" w:rsidRPr="00265D4D" w:rsidRDefault="003E0C07" w:rsidP="0020522E">
            <w:pPr>
              <w:autoSpaceDE w:val="0"/>
              <w:autoSpaceDN w:val="0"/>
              <w:adjustRightInd w:val="0"/>
              <w:jc w:val="both"/>
              <w:rPr>
                <w:rFonts w:ascii="Times New Roman" w:eastAsia="Calibri" w:hAnsi="Times New Roman" w:cs="Times New Roman"/>
                <w:sz w:val="24"/>
                <w:szCs w:val="24"/>
              </w:rPr>
            </w:pPr>
            <w:r w:rsidRPr="00EA64A3">
              <w:rPr>
                <w:rFonts w:ascii="Times New Roman" w:eastAsia="Calibri" w:hAnsi="Times New Roman" w:cs="Times New Roman"/>
                <w:color w:val="000000"/>
                <w:sz w:val="24"/>
                <w:szCs w:val="24"/>
              </w:rPr>
              <w:t>25648071</w:t>
            </w:r>
          </w:p>
        </w:tc>
      </w:tr>
      <w:tr w:rsidR="0020522E" w:rsidRPr="0020522E" w14:paraId="079F6008" w14:textId="77777777" w:rsidTr="00972326">
        <w:tc>
          <w:tcPr>
            <w:tcW w:w="2630" w:type="dxa"/>
          </w:tcPr>
          <w:p w14:paraId="4F88DEB5"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DIČ:</w:t>
            </w:r>
          </w:p>
        </w:tc>
        <w:tc>
          <w:tcPr>
            <w:tcW w:w="6430" w:type="dxa"/>
          </w:tcPr>
          <w:p w14:paraId="50D49D32" w14:textId="66AAAB27" w:rsidR="0020522E" w:rsidRPr="00265D4D" w:rsidRDefault="00F10672" w:rsidP="0020522E">
            <w:pPr>
              <w:autoSpaceDE w:val="0"/>
              <w:autoSpaceDN w:val="0"/>
              <w:adjustRightInd w:val="0"/>
              <w:jc w:val="both"/>
              <w:rPr>
                <w:rFonts w:ascii="Times New Roman" w:eastAsia="Calibri" w:hAnsi="Times New Roman" w:cs="Times New Roman"/>
                <w:color w:val="000000"/>
                <w:sz w:val="24"/>
                <w:szCs w:val="24"/>
              </w:rPr>
            </w:pPr>
            <w:r w:rsidRPr="00C17A37">
              <w:rPr>
                <w:bCs/>
              </w:rPr>
              <w:t>[BYLO ANONYMIZOVÁNO]</w:t>
            </w:r>
          </w:p>
        </w:tc>
      </w:tr>
      <w:tr w:rsidR="0020522E" w:rsidRPr="0020522E" w14:paraId="5505D5FC" w14:textId="77777777" w:rsidTr="00972326">
        <w:tc>
          <w:tcPr>
            <w:tcW w:w="2630" w:type="dxa"/>
          </w:tcPr>
          <w:p w14:paraId="0833D6B8"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Bankovní spojení:</w:t>
            </w:r>
          </w:p>
        </w:tc>
        <w:tc>
          <w:tcPr>
            <w:tcW w:w="6430" w:type="dxa"/>
          </w:tcPr>
          <w:p w14:paraId="47C11315" w14:textId="6A93F39A" w:rsidR="0020522E" w:rsidRPr="00265D4D" w:rsidRDefault="00F10672" w:rsidP="0020522E">
            <w:pPr>
              <w:autoSpaceDE w:val="0"/>
              <w:autoSpaceDN w:val="0"/>
              <w:adjustRightInd w:val="0"/>
              <w:jc w:val="both"/>
              <w:rPr>
                <w:rFonts w:ascii="Times New Roman" w:eastAsia="Calibri" w:hAnsi="Times New Roman" w:cs="Times New Roman"/>
                <w:sz w:val="24"/>
                <w:szCs w:val="24"/>
              </w:rPr>
            </w:pPr>
            <w:r w:rsidRPr="00C17A37">
              <w:rPr>
                <w:bCs/>
              </w:rPr>
              <w:t>[BYLO ANONYMIZOVÁNO]</w:t>
            </w:r>
          </w:p>
        </w:tc>
      </w:tr>
      <w:tr w:rsidR="0020522E" w:rsidRPr="0020522E" w14:paraId="5AAB8F55" w14:textId="77777777" w:rsidTr="00972326">
        <w:tc>
          <w:tcPr>
            <w:tcW w:w="2630" w:type="dxa"/>
          </w:tcPr>
          <w:p w14:paraId="5BEEF7B7" w14:textId="77777777" w:rsidR="0020522E" w:rsidRPr="00265D4D" w:rsidRDefault="0020522E" w:rsidP="0020522E">
            <w:pPr>
              <w:autoSpaceDE w:val="0"/>
              <w:autoSpaceDN w:val="0"/>
              <w:adjustRightInd w:val="0"/>
              <w:jc w:val="both"/>
              <w:rPr>
                <w:rFonts w:ascii="Times New Roman" w:eastAsia="Calibri" w:hAnsi="Times New Roman" w:cs="Times New Roman"/>
                <w:sz w:val="24"/>
                <w:szCs w:val="24"/>
              </w:rPr>
            </w:pPr>
            <w:r w:rsidRPr="00265D4D">
              <w:rPr>
                <w:rFonts w:ascii="Times New Roman" w:eastAsia="Calibri" w:hAnsi="Times New Roman" w:cs="Times New Roman"/>
                <w:sz w:val="24"/>
                <w:szCs w:val="24"/>
              </w:rPr>
              <w:t>Číslo účtu:</w:t>
            </w:r>
          </w:p>
        </w:tc>
        <w:tc>
          <w:tcPr>
            <w:tcW w:w="6430" w:type="dxa"/>
          </w:tcPr>
          <w:p w14:paraId="79A21925" w14:textId="033E85F4" w:rsidR="0020522E" w:rsidRPr="00265D4D" w:rsidRDefault="00F10672" w:rsidP="0020522E">
            <w:pPr>
              <w:autoSpaceDE w:val="0"/>
              <w:autoSpaceDN w:val="0"/>
              <w:adjustRightInd w:val="0"/>
              <w:jc w:val="both"/>
              <w:rPr>
                <w:rFonts w:ascii="Times New Roman" w:eastAsia="Calibri" w:hAnsi="Times New Roman" w:cs="Times New Roman"/>
                <w:sz w:val="24"/>
                <w:szCs w:val="24"/>
              </w:rPr>
            </w:pPr>
            <w:r w:rsidRPr="00C17A37">
              <w:rPr>
                <w:bCs/>
              </w:rPr>
              <w:t>[BYLO ANONYMIZOVÁNO]</w:t>
            </w:r>
          </w:p>
        </w:tc>
      </w:tr>
    </w:tbl>
    <w:p w14:paraId="4EC0F2AE" w14:textId="26993D23" w:rsidR="0020522E" w:rsidRPr="0020522E" w:rsidRDefault="0020522E" w:rsidP="004D11E3">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0522E">
        <w:rPr>
          <w:rFonts w:ascii="Times New Roman" w:eastAsia="Calibri" w:hAnsi="Times New Roman" w:cs="Times New Roman"/>
          <w:color w:val="000000"/>
          <w:kern w:val="0"/>
          <w:sz w:val="24"/>
          <w:szCs w:val="24"/>
          <w14:ligatures w14:val="none"/>
        </w:rPr>
        <w:t xml:space="preserve">Společnost je zapsána </w:t>
      </w:r>
      <w:r w:rsidR="004D11E3" w:rsidRPr="004D11E3">
        <w:rPr>
          <w:rFonts w:ascii="Times New Roman" w:eastAsia="Calibri" w:hAnsi="Times New Roman" w:cs="Times New Roman"/>
          <w:color w:val="000000"/>
          <w:kern w:val="0"/>
          <w:sz w:val="24"/>
          <w:szCs w:val="24"/>
          <w14:ligatures w14:val="none"/>
        </w:rPr>
        <w:t xml:space="preserve">v OR vedeném MS v Praze, oddíl C, vložka 57899 </w:t>
      </w:r>
      <w:r w:rsidRPr="0020522E">
        <w:rPr>
          <w:rFonts w:ascii="Times New Roman" w:eastAsia="Calibri" w:hAnsi="Times New Roman" w:cs="Times New Roman"/>
          <w:kern w:val="0"/>
          <w:sz w:val="24"/>
          <w:szCs w:val="24"/>
          <w14:ligatures w14:val="none"/>
        </w:rPr>
        <w:t>(dále jen „</w:t>
      </w:r>
      <w:r w:rsidR="00E01E71">
        <w:rPr>
          <w:rFonts w:ascii="Times New Roman" w:eastAsia="Calibri" w:hAnsi="Times New Roman" w:cs="Times New Roman"/>
          <w:kern w:val="0"/>
          <w:sz w:val="24"/>
          <w:szCs w:val="24"/>
          <w14:ligatures w14:val="none"/>
        </w:rPr>
        <w:t>Dodavatel</w:t>
      </w:r>
      <w:r w:rsidRPr="0020522E">
        <w:rPr>
          <w:rFonts w:ascii="Times New Roman" w:eastAsia="Calibri" w:hAnsi="Times New Roman" w:cs="Times New Roman"/>
          <w:kern w:val="0"/>
          <w:sz w:val="24"/>
          <w:szCs w:val="24"/>
          <w14:ligatures w14:val="none"/>
        </w:rPr>
        <w:t xml:space="preserve">“) </w:t>
      </w:r>
    </w:p>
    <w:bookmarkEnd w:id="1"/>
    <w:p w14:paraId="5B2AE7FC" w14:textId="77777777" w:rsidR="0020522E" w:rsidRPr="0020522E" w:rsidRDefault="0020522E" w:rsidP="0020522E">
      <w:pPr>
        <w:spacing w:after="0" w:line="276" w:lineRule="auto"/>
        <w:jc w:val="both"/>
        <w:rPr>
          <w:rFonts w:ascii="Times New Roman" w:eastAsia="Calibri" w:hAnsi="Times New Roman" w:cs="Times New Roman"/>
          <w:kern w:val="0"/>
          <w:sz w:val="24"/>
          <w:szCs w:val="24"/>
          <w14:ligatures w14:val="none"/>
        </w:rPr>
      </w:pPr>
    </w:p>
    <w:p w14:paraId="1812992C" w14:textId="77777777" w:rsidR="0020522E" w:rsidRPr="0020522E" w:rsidRDefault="0020522E" w:rsidP="0020522E">
      <w:pPr>
        <w:spacing w:after="200" w:line="276" w:lineRule="auto"/>
        <w:jc w:val="both"/>
        <w:rPr>
          <w:rFonts w:ascii="Times New Roman" w:eastAsia="Calibri" w:hAnsi="Times New Roman" w:cs="Times New Roman"/>
          <w:kern w:val="0"/>
          <w:sz w:val="24"/>
          <w:szCs w:val="24"/>
          <w14:ligatures w14:val="none"/>
        </w:rPr>
      </w:pPr>
      <w:r w:rsidRPr="0020522E">
        <w:rPr>
          <w:rFonts w:ascii="Times New Roman" w:eastAsia="Calibri" w:hAnsi="Times New Roman" w:cs="Times New Roman"/>
          <w:kern w:val="0"/>
          <w:sz w:val="24"/>
          <w:szCs w:val="24"/>
          <w14:ligatures w14:val="none"/>
        </w:rPr>
        <w:t>(dále společně označovány jako „Smluvní strany“ a jednotlivě jako „Smluvní strana“)</w:t>
      </w:r>
    </w:p>
    <w:p w14:paraId="1C8AF2AC" w14:textId="6ACF883B" w:rsidR="0020522E" w:rsidRPr="0020522E" w:rsidRDefault="0020522E" w:rsidP="0020522E">
      <w:pPr>
        <w:spacing w:after="200" w:line="276" w:lineRule="auto"/>
        <w:jc w:val="both"/>
        <w:rPr>
          <w:rFonts w:ascii="Times New Roman" w:eastAsia="Calibri" w:hAnsi="Times New Roman" w:cs="Times New Roman"/>
          <w:kern w:val="0"/>
          <w:sz w:val="24"/>
          <w:szCs w:val="24"/>
          <w14:ligatures w14:val="none"/>
        </w:rPr>
        <w:sectPr w:rsidR="0020522E" w:rsidRPr="0020522E" w:rsidSect="00BC41BC">
          <w:headerReference w:type="default" r:id="rId8"/>
          <w:footerReference w:type="default" r:id="rId9"/>
          <w:pgSz w:w="11906" w:h="16838"/>
          <w:pgMar w:top="1418" w:right="1418" w:bottom="1627" w:left="1418" w:header="709" w:footer="709" w:gutter="0"/>
          <w:cols w:space="708"/>
          <w:docGrid w:linePitch="360"/>
        </w:sectPr>
      </w:pPr>
      <w:r w:rsidRPr="0020522E">
        <w:rPr>
          <w:rFonts w:ascii="Times New Roman" w:eastAsia="Calibri" w:hAnsi="Times New Roman" w:cs="Times New Roman"/>
          <w:kern w:val="0"/>
          <w:sz w:val="24"/>
          <w:szCs w:val="24"/>
          <w14:ligatures w14:val="none"/>
        </w:rPr>
        <w:t>uzavřely níže uvedeného dne, měsíce a roku tuto smlouvu o po</w:t>
      </w:r>
      <w:r w:rsidR="00F11FED">
        <w:rPr>
          <w:rFonts w:ascii="Times New Roman" w:eastAsia="Calibri" w:hAnsi="Times New Roman" w:cs="Times New Roman"/>
          <w:kern w:val="0"/>
          <w:sz w:val="24"/>
          <w:szCs w:val="24"/>
          <w14:ligatures w14:val="none"/>
        </w:rPr>
        <w:t>řízení konkurenčních licencí</w:t>
      </w:r>
      <w:r w:rsidRPr="0020522E">
        <w:rPr>
          <w:rFonts w:ascii="Times New Roman" w:eastAsia="Calibri" w:hAnsi="Times New Roman" w:cs="Times New Roman"/>
          <w:kern w:val="0"/>
          <w:sz w:val="24"/>
          <w:szCs w:val="24"/>
          <w14:ligatures w14:val="none"/>
        </w:rPr>
        <w:t xml:space="preserve"> </w:t>
      </w:r>
      <w:r w:rsidR="00AE311F">
        <w:rPr>
          <w:rFonts w:ascii="Times New Roman" w:eastAsia="Calibri" w:hAnsi="Times New Roman" w:cs="Times New Roman"/>
          <w:kern w:val="0"/>
          <w:sz w:val="24"/>
          <w:szCs w:val="24"/>
          <w14:ligatures w14:val="none"/>
        </w:rPr>
        <w:br/>
      </w:r>
      <w:r w:rsidRPr="0020522E">
        <w:rPr>
          <w:rFonts w:ascii="Times New Roman" w:eastAsia="Calibri" w:hAnsi="Times New Roman" w:cs="Times New Roman"/>
          <w:kern w:val="0"/>
          <w:sz w:val="24"/>
          <w:szCs w:val="24"/>
          <w14:ligatures w14:val="none"/>
        </w:rPr>
        <w:t>(dále jen „Smlouva“</w:t>
      </w:r>
      <w:r w:rsidR="00F11FED">
        <w:rPr>
          <w:rFonts w:ascii="Times New Roman" w:eastAsia="Calibri" w:hAnsi="Times New Roman" w:cs="Times New Roman"/>
          <w:kern w:val="0"/>
          <w:sz w:val="24"/>
          <w:szCs w:val="24"/>
          <w14:ligatures w14:val="none"/>
        </w:rPr>
        <w:t>).</w:t>
      </w:r>
    </w:p>
    <w:bookmarkEnd w:id="0"/>
    <w:p w14:paraId="40EC6251" w14:textId="28A93D84" w:rsidR="00E4581C" w:rsidRDefault="00E4581C" w:rsidP="00190C0E">
      <w:pPr>
        <w:pStyle w:val="Nadpis1"/>
        <w:spacing w:after="240"/>
      </w:pPr>
      <w:r>
        <w:lastRenderedPageBreak/>
        <w:t>Předmět Smlouvy</w:t>
      </w:r>
    </w:p>
    <w:p w14:paraId="2B5DCCB5" w14:textId="3E0CCD33" w:rsidR="002E5675" w:rsidRPr="002E5675" w:rsidRDefault="002E5675" w:rsidP="0038155D">
      <w:pPr>
        <w:pStyle w:val="Odstavec"/>
      </w:pPr>
      <w:r w:rsidRPr="002E5675">
        <w:t xml:space="preserve">Předmětem plnění této Smlouvy je zajištění poskytnutí 60 ks licencí </w:t>
      </w:r>
      <w:proofErr w:type="spellStart"/>
      <w:r w:rsidRPr="002E5675">
        <w:t>Abbyy</w:t>
      </w:r>
      <w:proofErr w:type="spellEnd"/>
      <w:r w:rsidRPr="002E5675">
        <w:t xml:space="preserve"> </w:t>
      </w:r>
      <w:proofErr w:type="spellStart"/>
      <w:r w:rsidRPr="002E5675">
        <w:t>Fine</w:t>
      </w:r>
      <w:r w:rsidR="00265D4D">
        <w:t>R</w:t>
      </w:r>
      <w:r w:rsidRPr="002E5675">
        <w:t>eader</w:t>
      </w:r>
      <w:proofErr w:type="spellEnd"/>
      <w:r w:rsidRPr="002E5675">
        <w:t xml:space="preserve"> PDF </w:t>
      </w:r>
      <w:proofErr w:type="spellStart"/>
      <w:r w:rsidRPr="002E5675">
        <w:t>Corporate</w:t>
      </w:r>
      <w:proofErr w:type="spellEnd"/>
      <w:r w:rsidRPr="002E5675">
        <w:t xml:space="preserve">, </w:t>
      </w:r>
      <w:proofErr w:type="spellStart"/>
      <w:r w:rsidRPr="002E5675">
        <w:t>Volume</w:t>
      </w:r>
      <w:proofErr w:type="spellEnd"/>
      <w:r w:rsidRPr="002E5675">
        <w:t xml:space="preserve"> </w:t>
      </w:r>
      <w:proofErr w:type="spellStart"/>
      <w:r w:rsidRPr="002E5675">
        <w:t>License</w:t>
      </w:r>
      <w:proofErr w:type="spellEnd"/>
      <w:r w:rsidRPr="002E5675">
        <w:t xml:space="preserve"> (</w:t>
      </w:r>
      <w:proofErr w:type="spellStart"/>
      <w:r w:rsidRPr="002E5675">
        <w:t>concurrent</w:t>
      </w:r>
      <w:proofErr w:type="spellEnd"/>
      <w:r w:rsidRPr="002E5675">
        <w:t>) na 3 roky pro zaměstnance MŠMT (dále také jako „</w:t>
      </w:r>
      <w:r w:rsidR="0038155D">
        <w:t>L</w:t>
      </w:r>
      <w:r w:rsidRPr="002E5675">
        <w:t xml:space="preserve">icence“), a to včetně zajištění podpory od výrobce, s dobou plnění 3 roky. Licence jsou poskytovány jako licence „konkurenční“, </w:t>
      </w:r>
      <w:bookmarkStart w:id="2" w:name="_Hlk204340799"/>
      <w:r w:rsidRPr="002E5675">
        <w:t xml:space="preserve">tzn. předmětný software </w:t>
      </w:r>
      <w:r w:rsidR="00AE311F">
        <w:br/>
      </w:r>
      <w:r w:rsidRPr="002E5675">
        <w:t xml:space="preserve">je </w:t>
      </w:r>
      <w:r w:rsidR="00225B2F">
        <w:t>Objednatel</w:t>
      </w:r>
      <w:r w:rsidRPr="002E5675">
        <w:t xml:space="preserve"> oprávněn nainstalovat na libovolný počet zařízení</w:t>
      </w:r>
      <w:r w:rsidR="007A4B90">
        <w:t>, přičemž software může používat maximálně 60 uživatelů zároveň.</w:t>
      </w:r>
    </w:p>
    <w:bookmarkEnd w:id="2"/>
    <w:p w14:paraId="45FAE9DB" w14:textId="77777777" w:rsidR="002E5675" w:rsidRPr="002E5675" w:rsidRDefault="002E5675" w:rsidP="0038155D">
      <w:pPr>
        <w:pStyle w:val="Odstavec"/>
      </w:pPr>
      <w:r w:rsidRPr="002E5675">
        <w:t>Součástí předmětu plnění je zejména:</w:t>
      </w:r>
    </w:p>
    <w:p w14:paraId="77804DE4" w14:textId="5540CAF0" w:rsidR="002E5675" w:rsidRPr="002E5675" w:rsidRDefault="002E5675" w:rsidP="0038155D">
      <w:pPr>
        <w:pStyle w:val="Odstavecseseznamem"/>
        <w:numPr>
          <w:ilvl w:val="2"/>
          <w:numId w:val="2"/>
        </w:numPr>
        <w:ind w:left="1418" w:hanging="698"/>
        <w:jc w:val="both"/>
        <w:rPr>
          <w:rFonts w:ascii="Times New Roman" w:hAnsi="Times New Roman"/>
          <w:sz w:val="24"/>
        </w:rPr>
      </w:pPr>
      <w:r w:rsidRPr="002E5675">
        <w:rPr>
          <w:rFonts w:ascii="Times New Roman" w:hAnsi="Times New Roman"/>
          <w:sz w:val="24"/>
        </w:rPr>
        <w:t xml:space="preserve">právo bezplatného elektronického on-line přístupu k aktuálním a v rámci období podpory i budoucím verzím </w:t>
      </w:r>
      <w:proofErr w:type="spellStart"/>
      <w:r w:rsidRPr="002E5675">
        <w:rPr>
          <w:rFonts w:ascii="Times New Roman" w:hAnsi="Times New Roman"/>
          <w:sz w:val="24"/>
        </w:rPr>
        <w:t>Abbyy</w:t>
      </w:r>
      <w:proofErr w:type="spellEnd"/>
      <w:r w:rsidRPr="002E5675">
        <w:rPr>
          <w:rFonts w:ascii="Times New Roman" w:hAnsi="Times New Roman"/>
          <w:sz w:val="24"/>
        </w:rPr>
        <w:t xml:space="preserve"> </w:t>
      </w:r>
      <w:proofErr w:type="spellStart"/>
      <w:r w:rsidRPr="002E5675">
        <w:rPr>
          <w:rFonts w:ascii="Times New Roman" w:hAnsi="Times New Roman"/>
          <w:sz w:val="24"/>
        </w:rPr>
        <w:t>Fine</w:t>
      </w:r>
      <w:r w:rsidR="00187D89">
        <w:rPr>
          <w:rFonts w:ascii="Times New Roman" w:hAnsi="Times New Roman"/>
          <w:sz w:val="24"/>
        </w:rPr>
        <w:t>Re</w:t>
      </w:r>
      <w:r w:rsidRPr="002E5675">
        <w:rPr>
          <w:rFonts w:ascii="Times New Roman" w:hAnsi="Times New Roman"/>
          <w:sz w:val="24"/>
        </w:rPr>
        <w:t>ader</w:t>
      </w:r>
      <w:proofErr w:type="spellEnd"/>
      <w:r w:rsidR="009B0024">
        <w:rPr>
          <w:rFonts w:ascii="Times New Roman" w:hAnsi="Times New Roman"/>
          <w:sz w:val="24"/>
        </w:rPr>
        <w:t xml:space="preserve"> PDF </w:t>
      </w:r>
      <w:proofErr w:type="spellStart"/>
      <w:r w:rsidR="009B0024">
        <w:rPr>
          <w:rFonts w:ascii="Times New Roman" w:hAnsi="Times New Roman"/>
          <w:sz w:val="24"/>
        </w:rPr>
        <w:t>Corporate</w:t>
      </w:r>
      <w:proofErr w:type="spellEnd"/>
      <w:r w:rsidRPr="002E5675">
        <w:rPr>
          <w:rFonts w:ascii="Times New Roman" w:hAnsi="Times New Roman"/>
          <w:sz w:val="24"/>
        </w:rPr>
        <w:t xml:space="preserve"> včetně verzí opravných, jakož i oprávnění k jejich užívání,</w:t>
      </w:r>
    </w:p>
    <w:p w14:paraId="0C87125E" w14:textId="77777777" w:rsidR="002E5675" w:rsidRPr="002E5675" w:rsidRDefault="002E5675" w:rsidP="0038155D">
      <w:pPr>
        <w:pStyle w:val="Odstavecseseznamem"/>
        <w:numPr>
          <w:ilvl w:val="2"/>
          <w:numId w:val="2"/>
        </w:numPr>
        <w:jc w:val="both"/>
        <w:rPr>
          <w:rFonts w:ascii="Times New Roman" w:hAnsi="Times New Roman"/>
          <w:sz w:val="24"/>
        </w:rPr>
      </w:pPr>
      <w:r w:rsidRPr="002E5675">
        <w:rPr>
          <w:rFonts w:ascii="Times New Roman" w:hAnsi="Times New Roman"/>
          <w:sz w:val="24"/>
        </w:rPr>
        <w:t>zajištění související uživatelské podpory.</w:t>
      </w:r>
    </w:p>
    <w:p w14:paraId="25748F93" w14:textId="379B767E" w:rsidR="00E4581C" w:rsidRPr="00E4581C" w:rsidRDefault="00E01E71" w:rsidP="0038155D">
      <w:pPr>
        <w:pStyle w:val="Odstavec"/>
      </w:pPr>
      <w:r>
        <w:t>Objednatel</w:t>
      </w:r>
      <w:r w:rsidR="002E5675" w:rsidRPr="002E5675">
        <w:t xml:space="preserve"> se zavazuje za řádné plnění této Smlouvy zaplatit </w:t>
      </w:r>
      <w:r>
        <w:t>Dodavateli</w:t>
      </w:r>
      <w:r w:rsidR="002E5675" w:rsidRPr="002E5675">
        <w:t xml:space="preserve"> sjednanou cenu.  </w:t>
      </w:r>
    </w:p>
    <w:p w14:paraId="42DD1232" w14:textId="32E3E467" w:rsidR="00E4581C" w:rsidRDefault="002E5675" w:rsidP="00190C0E">
      <w:pPr>
        <w:pStyle w:val="Nadpis1"/>
        <w:spacing w:after="240"/>
      </w:pPr>
      <w:r>
        <w:t>Kupní c</w:t>
      </w:r>
      <w:r w:rsidR="00E4581C">
        <w:t>ena a platební podmínky</w:t>
      </w:r>
    </w:p>
    <w:p w14:paraId="15BA0284" w14:textId="348B2293" w:rsidR="002E5675" w:rsidRDefault="002E5675" w:rsidP="0038155D">
      <w:pPr>
        <w:pStyle w:val="Odstavec"/>
      </w:pPr>
      <w:r>
        <w:t xml:space="preserve">Kupní cena celkem za </w:t>
      </w:r>
      <w:r w:rsidR="003430D2">
        <w:t>L</w:t>
      </w:r>
      <w:r>
        <w:t xml:space="preserve">icence bez DPH činí </w:t>
      </w:r>
      <w:r w:rsidRPr="00EA64A3">
        <w:rPr>
          <w:b/>
          <w:bCs/>
        </w:rPr>
        <w:t>478 200 Kč</w:t>
      </w:r>
      <w:r>
        <w:t>.</w:t>
      </w:r>
    </w:p>
    <w:p w14:paraId="414CEECD" w14:textId="09E44865" w:rsidR="002E5675" w:rsidRDefault="002E5675" w:rsidP="0038155D">
      <w:pPr>
        <w:pStyle w:val="Odstavec"/>
        <w:numPr>
          <w:ilvl w:val="0"/>
          <w:numId w:val="0"/>
        </w:numPr>
        <w:ind w:left="680"/>
      </w:pPr>
      <w:r>
        <w:t>DPH ve výši 21 % činí 100 422 Kč.</w:t>
      </w:r>
    </w:p>
    <w:p w14:paraId="3F7205D7" w14:textId="77777777" w:rsidR="002E5675" w:rsidRDefault="002E5675" w:rsidP="0038155D">
      <w:pPr>
        <w:pStyle w:val="Odstavec"/>
        <w:numPr>
          <w:ilvl w:val="0"/>
          <w:numId w:val="0"/>
        </w:numPr>
        <w:ind w:left="680"/>
      </w:pPr>
      <w:r>
        <w:t>Kupní cena celkem včetně DPH činí 578 622 Kč.</w:t>
      </w:r>
    </w:p>
    <w:p w14:paraId="59CFD666" w14:textId="075D42AA" w:rsidR="002E5675" w:rsidRPr="002E5675" w:rsidRDefault="002E5675" w:rsidP="0038155D">
      <w:pPr>
        <w:pStyle w:val="Odstavec"/>
      </w:pPr>
      <w:r w:rsidRPr="002E5675">
        <w:t>Ceny uvedené v odstavci výše jsou cenami nejvýše přípustnými za předmět plnění</w:t>
      </w:r>
      <w:r w:rsidR="003C1D64">
        <w:t xml:space="preserve"> Smlouvy</w:t>
      </w:r>
      <w:r w:rsidRPr="002E5675">
        <w:t xml:space="preserve"> a jsou v nich zahrnuty veškeré náklady potřebné ke splnění předmětu plnění této Smlouvy.</w:t>
      </w:r>
    </w:p>
    <w:p w14:paraId="3725DD97" w14:textId="4B1097F2" w:rsidR="002E5675" w:rsidRPr="002E5675" w:rsidRDefault="002E5675" w:rsidP="0038155D">
      <w:pPr>
        <w:pStyle w:val="Odstavec"/>
      </w:pPr>
      <w:r w:rsidRPr="002E5675">
        <w:t xml:space="preserve">Sazba daně z přidané hodnoty (dále jen DPH) ve Smlouvě je uvedena v zákonné výši </w:t>
      </w:r>
      <w:r w:rsidR="00AE311F">
        <w:br/>
      </w:r>
      <w:r w:rsidRPr="002E5675">
        <w:t>ke dni podpisu Smlouvy. V případě změny sazby DPH v průběhu účinnosti Smlouvy, bude sazba daně ve Smlouvě adekvátně změněna dle zákonné výše.</w:t>
      </w:r>
    </w:p>
    <w:p w14:paraId="7E97C55E" w14:textId="0EFFBD6E" w:rsidR="002E5675" w:rsidRDefault="00225B2F" w:rsidP="009E0C37">
      <w:pPr>
        <w:pStyle w:val="Odstavec"/>
      </w:pPr>
      <w:r>
        <w:t>Objednatel</w:t>
      </w:r>
      <w:r w:rsidR="002E5675">
        <w:t xml:space="preserve"> se zavazuje </w:t>
      </w:r>
      <w:r w:rsidR="003430D2">
        <w:t>L</w:t>
      </w:r>
      <w:r w:rsidR="002E5675">
        <w:t xml:space="preserve">icence převzít a zaplatit </w:t>
      </w:r>
      <w:r w:rsidR="00E01E71">
        <w:t>Dodavateli</w:t>
      </w:r>
      <w:r w:rsidR="002E5675">
        <w:t xml:space="preserve"> dohodnutou kupní cenu dle odst. 2.1. této Smlouvy. Tato cena bude uhrazena po protokolárním převzetí </w:t>
      </w:r>
      <w:r w:rsidR="004D1E18">
        <w:t>Licencí</w:t>
      </w:r>
      <w:r w:rsidR="002E5675">
        <w:t>. O</w:t>
      </w:r>
      <w:r w:rsidR="0026687A">
        <w:t> </w:t>
      </w:r>
      <w:r w:rsidR="002E5675">
        <w:t xml:space="preserve">řádném předání a převzetí </w:t>
      </w:r>
      <w:r w:rsidR="004D1E18">
        <w:t>Licencí</w:t>
      </w:r>
      <w:r w:rsidR="002E5675">
        <w:t xml:space="preserve"> bude kontaktními osobami smluvních</w:t>
      </w:r>
      <w:r w:rsidR="009E0C37">
        <w:t xml:space="preserve"> </w:t>
      </w:r>
      <w:r w:rsidR="002E5675">
        <w:t xml:space="preserve">stran sepsán a podepsán předávací protokol (viz odst. </w:t>
      </w:r>
      <w:r w:rsidR="009B0024">
        <w:t>4.1.d.</w:t>
      </w:r>
      <w:r w:rsidR="002E5675">
        <w:t xml:space="preserve">), bez něhož není </w:t>
      </w:r>
      <w:r w:rsidR="00E01E71">
        <w:t>Dodavatel</w:t>
      </w:r>
      <w:r w:rsidR="002E5675">
        <w:t xml:space="preserve"> oprávněn vystavit fakturu. Právo fakturovat vzniká </w:t>
      </w:r>
      <w:r w:rsidR="00E01E71">
        <w:t>Dodavateli</w:t>
      </w:r>
      <w:r w:rsidR="002E5675">
        <w:t xml:space="preserve"> dnem řádného dodání </w:t>
      </w:r>
      <w:r w:rsidR="004D1E18">
        <w:t>Licencí</w:t>
      </w:r>
      <w:r w:rsidR="002E5675">
        <w:t>.</w:t>
      </w:r>
    </w:p>
    <w:p w14:paraId="746E6BA8" w14:textId="12C2E4F7" w:rsidR="002E5675" w:rsidRDefault="002E5675" w:rsidP="0038155D">
      <w:pPr>
        <w:pStyle w:val="Odstavec"/>
      </w:pPr>
      <w:r>
        <w:t xml:space="preserve">Kupní cena stanovená odst. </w:t>
      </w:r>
      <w:r w:rsidR="009B0024">
        <w:t>2</w:t>
      </w:r>
      <w:r>
        <w:t xml:space="preserve">.1. této Smlouvy bude uhrazena do 30 dnů ode dne doručení faktury do datové schránky </w:t>
      </w:r>
      <w:r w:rsidR="00225B2F">
        <w:t>Objednatele</w:t>
      </w:r>
      <w:r>
        <w:t xml:space="preserve"> (ID: </w:t>
      </w:r>
      <w:proofErr w:type="spellStart"/>
      <w:r>
        <w:t>vidaawt</w:t>
      </w:r>
      <w:proofErr w:type="spellEnd"/>
      <w:r>
        <w:t xml:space="preserve">) nebo na e-mailovou adresu </w:t>
      </w:r>
      <w:r w:rsidR="00225B2F">
        <w:t>Objednatele</w:t>
      </w:r>
      <w:r>
        <w:t>:</w:t>
      </w:r>
      <w:r w:rsidR="00265D4D">
        <w:t> </w:t>
      </w:r>
      <w:r w:rsidR="00EB4C16" w:rsidRPr="00C17A37">
        <w:rPr>
          <w:bCs/>
        </w:rPr>
        <w:t>[BYLO ANONYMIZOVÁNO]</w:t>
      </w:r>
      <w:r>
        <w:t>. Faktura musí obsahovat všechny náležitosti</w:t>
      </w:r>
      <w:r w:rsidR="00265D4D">
        <w:t xml:space="preserve"> </w:t>
      </w:r>
      <w:r>
        <w:t xml:space="preserve">daňového dokladu dle příslušných ustanovení zákona č. 235/2004 Sb., o dani z přidané hodnoty, ve znění pozdějších předpisů. Faktura bude hrazena z finančních prostředků Operačního programu Jan Amos Komenský a bude označena textem: Hrazeno </w:t>
      </w:r>
      <w:r w:rsidR="00AE311F">
        <w:br/>
      </w:r>
      <w:r>
        <w:t>z prostředků technické pomoci OP JAK. V případě, že faktura nebude obsahovat odpovídající náležitosti, je</w:t>
      </w:r>
      <w:r w:rsidR="00225B2F">
        <w:t xml:space="preserve"> Objednatel</w:t>
      </w:r>
      <w:r>
        <w:t xml:space="preserve"> oprávněn zaslat ji ve lhůtě splatnosti zpět </w:t>
      </w:r>
      <w:r w:rsidR="00E01E71">
        <w:t>Dodavateli</w:t>
      </w:r>
      <w:r>
        <w:t xml:space="preserve"> k </w:t>
      </w:r>
      <w:r w:rsidR="009B0024">
        <w:t>doplnění, aniž</w:t>
      </w:r>
      <w:r>
        <w:t xml:space="preserve"> se tak dostane do prodlení se zaplacením.</w:t>
      </w:r>
      <w:r w:rsidR="00265D4D">
        <w:t xml:space="preserve"> </w:t>
      </w:r>
      <w:r>
        <w:t>Lhůta splatnosti počíná běžet znovu od opětovného doručení náležitě doplněné</w:t>
      </w:r>
      <w:r w:rsidR="00265D4D">
        <w:t xml:space="preserve"> </w:t>
      </w:r>
      <w:r>
        <w:t xml:space="preserve">či opravené faktury. </w:t>
      </w:r>
      <w:r w:rsidR="00225B2F">
        <w:t>Objednatel</w:t>
      </w:r>
      <w:r>
        <w:t xml:space="preserve"> si vyhrazuje právo závazné pokyny k fakturaci dále upřesnit.</w:t>
      </w:r>
    </w:p>
    <w:p w14:paraId="3F2F2CC2" w14:textId="77777777" w:rsidR="002E5675" w:rsidRPr="002E5675" w:rsidRDefault="002E5675" w:rsidP="0038155D">
      <w:pPr>
        <w:pStyle w:val="Odstavec"/>
      </w:pPr>
      <w:r w:rsidRPr="002E5675">
        <w:t>Přílohou faktury bude oboustranně podepsaný předávací protokol v kopii.</w:t>
      </w:r>
    </w:p>
    <w:p w14:paraId="5E59BE0D" w14:textId="324C2882" w:rsidR="002E5675" w:rsidRPr="005E073A" w:rsidRDefault="002E5675" w:rsidP="0038155D">
      <w:pPr>
        <w:pStyle w:val="Odstavec"/>
        <w:rPr>
          <w:lang w:eastAsia="cs-CZ"/>
        </w:rPr>
      </w:pPr>
      <w:r w:rsidRPr="005E073A">
        <w:rPr>
          <w:lang w:eastAsia="cs-CZ"/>
        </w:rPr>
        <w:lastRenderedPageBreak/>
        <w:t xml:space="preserve">Platba bude uskutečněna bezhotovostním převodem z účtu </w:t>
      </w:r>
      <w:r w:rsidR="00225B2F">
        <w:rPr>
          <w:lang w:eastAsia="cs-CZ"/>
        </w:rPr>
        <w:t>Objednatele</w:t>
      </w:r>
      <w:r w:rsidRPr="005E073A">
        <w:rPr>
          <w:lang w:eastAsia="cs-CZ"/>
        </w:rPr>
        <w:t xml:space="preserve"> na účet </w:t>
      </w:r>
      <w:r w:rsidR="00E01E71">
        <w:rPr>
          <w:lang w:eastAsia="cs-CZ"/>
        </w:rPr>
        <w:t>Dodavatele</w:t>
      </w:r>
      <w:r w:rsidRPr="005E073A">
        <w:rPr>
          <w:lang w:eastAsia="cs-CZ"/>
        </w:rPr>
        <w:t xml:space="preserve">, a to v české měně. Za datum úhrady se považuje den odepsání příslušné částky z účtu </w:t>
      </w:r>
      <w:r w:rsidR="00225B2F">
        <w:rPr>
          <w:lang w:eastAsia="cs-CZ"/>
        </w:rPr>
        <w:t>Objednatele</w:t>
      </w:r>
      <w:r w:rsidRPr="005E073A">
        <w:rPr>
          <w:lang w:eastAsia="cs-CZ"/>
        </w:rPr>
        <w:t>.</w:t>
      </w:r>
    </w:p>
    <w:p w14:paraId="00C26C1B" w14:textId="49A04453" w:rsidR="002E5675" w:rsidRPr="002E5675" w:rsidRDefault="00225B2F" w:rsidP="0038155D">
      <w:pPr>
        <w:pStyle w:val="Odstavec"/>
      </w:pPr>
      <w:r>
        <w:t>Objednatel</w:t>
      </w:r>
      <w:r w:rsidR="002E5675" w:rsidRPr="002E5675">
        <w:t xml:space="preserve"> neposkytuje zálohové platby.</w:t>
      </w:r>
    </w:p>
    <w:p w14:paraId="11ADC388" w14:textId="426A3340" w:rsidR="002E5675" w:rsidRPr="002E5675" w:rsidRDefault="00225B2F" w:rsidP="0038155D">
      <w:pPr>
        <w:pStyle w:val="Odstavec"/>
      </w:pPr>
      <w:r>
        <w:t>Objednatel</w:t>
      </w:r>
      <w:r w:rsidR="002E5675" w:rsidRPr="002E5675">
        <w:t xml:space="preserve"> má právo na pozdržení, krácení nebo neposkytnutí platby </w:t>
      </w:r>
      <w:r w:rsidR="00E01E71">
        <w:t>Dodavateli</w:t>
      </w:r>
      <w:r w:rsidR="002E5675" w:rsidRPr="002E5675">
        <w:t xml:space="preserve"> </w:t>
      </w:r>
      <w:r w:rsidR="00AE311F">
        <w:br/>
      </w:r>
      <w:r w:rsidR="002E5675" w:rsidRPr="002E5675">
        <w:t xml:space="preserve">v případě zjištěných vad dodaných </w:t>
      </w:r>
      <w:r w:rsidR="003430D2">
        <w:t>L</w:t>
      </w:r>
      <w:r w:rsidR="002E5675" w:rsidRPr="002E5675">
        <w:t xml:space="preserve">icencí, které nebudou odstraněny ve stanovené lhůtě s tím, že využití takového práva </w:t>
      </w:r>
      <w:r>
        <w:t>Objednatelem</w:t>
      </w:r>
      <w:r w:rsidR="002E5675" w:rsidRPr="002E5675">
        <w:t xml:space="preserve"> vylučuje jeho prodlení s placením kupní ceny.</w:t>
      </w:r>
    </w:p>
    <w:p w14:paraId="360FECDE" w14:textId="7256E304" w:rsidR="00E4581C" w:rsidRDefault="00E4581C" w:rsidP="00190C0E">
      <w:pPr>
        <w:pStyle w:val="Nadpis1"/>
        <w:spacing w:after="240"/>
      </w:pPr>
      <w:r>
        <w:t>Doba a místo plnění</w:t>
      </w:r>
    </w:p>
    <w:p w14:paraId="31D85E71" w14:textId="6CE543B2" w:rsidR="002E5675" w:rsidRPr="002E5675" w:rsidRDefault="00E01E71" w:rsidP="0038155D">
      <w:pPr>
        <w:pStyle w:val="Odstavec"/>
      </w:pPr>
      <w:r>
        <w:t>Dodavatel</w:t>
      </w:r>
      <w:r w:rsidR="002E5675" w:rsidRPr="002E5675">
        <w:t xml:space="preserve"> </w:t>
      </w:r>
      <w:r w:rsidR="003E0C07">
        <w:t>je povinen</w:t>
      </w:r>
      <w:r w:rsidR="002E5675" w:rsidRPr="002E5675">
        <w:t xml:space="preserve"> realizovat předmět plnění dle této Smlouvy řádně a včas</w:t>
      </w:r>
      <w:r w:rsidR="00825AEF">
        <w:t>,</w:t>
      </w:r>
      <w:r w:rsidR="003E0C07">
        <w:t xml:space="preserve"> </w:t>
      </w:r>
      <w:r w:rsidR="00825AEF">
        <w:br/>
      </w:r>
      <w:r w:rsidR="002E5675" w:rsidRPr="002E5675">
        <w:t xml:space="preserve">a v souladu se všemi podmínkami této Smlouvy. Plnění dle této Smlouvy bude </w:t>
      </w:r>
      <w:r w:rsidR="00225B2F">
        <w:t>Objednateli</w:t>
      </w:r>
      <w:r w:rsidR="002E5675" w:rsidRPr="002E5675">
        <w:t xml:space="preserve"> poskytováno po dobu 36 měsíců ode dne řádného dodání Licenc</w:t>
      </w:r>
      <w:r w:rsidR="0038155D">
        <w:t>í</w:t>
      </w:r>
      <w:r w:rsidR="00942352">
        <w:t xml:space="preserve">, </w:t>
      </w:r>
      <w:r w:rsidR="00AE311F">
        <w:br/>
      </w:r>
      <w:r w:rsidR="00942352">
        <w:t xml:space="preserve">tj. </w:t>
      </w:r>
      <w:r w:rsidR="00225B2F">
        <w:t>Objednatel</w:t>
      </w:r>
      <w:r w:rsidR="00942352">
        <w:t xml:space="preserve"> bude moci využívat předmět plnění v plném rozsahu po dobu 36 měsíců</w:t>
      </w:r>
      <w:r w:rsidR="00C16DCE">
        <w:t xml:space="preserve"> ode dne řádného dodání Licencí</w:t>
      </w:r>
      <w:r w:rsidR="002E5675" w:rsidRPr="002E5675">
        <w:t>.</w:t>
      </w:r>
      <w:r w:rsidR="00C16DCE">
        <w:t xml:space="preserve"> Den řádného dodání </w:t>
      </w:r>
      <w:r w:rsidR="00AC0E96">
        <w:t>L</w:t>
      </w:r>
      <w:r w:rsidR="00C16DCE">
        <w:t xml:space="preserve">icencí bude uveden v předávacím protokolu dle čl. 2., odst. 2.4. a čl. 4. odst. 4.1.d. </w:t>
      </w:r>
    </w:p>
    <w:p w14:paraId="6BEEDC11" w14:textId="77777777" w:rsidR="006F1413" w:rsidRDefault="006F1413" w:rsidP="002A63F2">
      <w:pPr>
        <w:pStyle w:val="Odstavec"/>
        <w:numPr>
          <w:ilvl w:val="0"/>
          <w:numId w:val="0"/>
        </w:numPr>
        <w:sectPr w:rsidR="006F1413">
          <w:pgSz w:w="11906" w:h="16838"/>
          <w:pgMar w:top="1417" w:right="1417" w:bottom="1417" w:left="1417" w:header="708" w:footer="708" w:gutter="0"/>
          <w:cols w:space="708"/>
          <w:docGrid w:linePitch="360"/>
        </w:sectPr>
      </w:pPr>
    </w:p>
    <w:p w14:paraId="704F1ED1" w14:textId="1CDDC58D" w:rsidR="002E5675" w:rsidRPr="002E5675" w:rsidRDefault="00E01E71" w:rsidP="0038155D">
      <w:pPr>
        <w:pStyle w:val="Odstavec"/>
      </w:pPr>
      <w:r>
        <w:t>Dodavatel</w:t>
      </w:r>
      <w:r w:rsidR="002E5675" w:rsidRPr="002E5675">
        <w:t xml:space="preserve"> se zavazuje poskytnout </w:t>
      </w:r>
      <w:r w:rsidR="00225B2F">
        <w:t>Objednateli</w:t>
      </w:r>
      <w:r w:rsidR="002E5675" w:rsidRPr="002E5675">
        <w:t xml:space="preserve"> </w:t>
      </w:r>
      <w:r w:rsidR="0038155D">
        <w:t>všechny příslušné funkční Licence</w:t>
      </w:r>
      <w:r w:rsidR="002E5675" w:rsidRPr="002E5675">
        <w:t xml:space="preserve"> </w:t>
      </w:r>
      <w:r w:rsidR="00AE311F">
        <w:br/>
      </w:r>
      <w:r w:rsidR="002E5675" w:rsidRPr="002E5675">
        <w:t>do 7 pracovních dnů ode dne nabytí účinnosti této Smlouvy.</w:t>
      </w:r>
    </w:p>
    <w:p w14:paraId="27D33040" w14:textId="0FDEEA3D" w:rsidR="006F1413" w:rsidRPr="006F1413" w:rsidRDefault="002E5675" w:rsidP="0038155D">
      <w:pPr>
        <w:pStyle w:val="Odstavec"/>
      </w:pPr>
      <w:r w:rsidRPr="002E5675">
        <w:t xml:space="preserve">Místem plnění je </w:t>
      </w:r>
      <w:r w:rsidR="00653B17">
        <w:t>Ministerstvo školství, mládeže a tělovýchovy.</w:t>
      </w:r>
    </w:p>
    <w:p w14:paraId="1BFEDF49" w14:textId="48470F43" w:rsidR="00E4581C" w:rsidRDefault="002E5675" w:rsidP="00190C0E">
      <w:pPr>
        <w:pStyle w:val="Nadpis1"/>
        <w:spacing w:after="240"/>
      </w:pPr>
      <w:r>
        <w:t xml:space="preserve">Předání a převzetí </w:t>
      </w:r>
      <w:r w:rsidR="00FC265B">
        <w:t>L</w:t>
      </w:r>
      <w:r>
        <w:t>icencí</w:t>
      </w:r>
    </w:p>
    <w:p w14:paraId="4547E0A7" w14:textId="0412D55E" w:rsidR="002E5675" w:rsidRPr="002E5675" w:rsidRDefault="002E5675" w:rsidP="0038155D">
      <w:pPr>
        <w:pStyle w:val="Odstavec"/>
      </w:pPr>
      <w:r w:rsidRPr="002E5675">
        <w:t>K aktivaci Licenc</w:t>
      </w:r>
      <w:r w:rsidR="00A27AA4">
        <w:t>í</w:t>
      </w:r>
      <w:r w:rsidRPr="002E5675">
        <w:t xml:space="preserve"> a zahájení čerpání podpory poskytované podle této Smlouvy dodá </w:t>
      </w:r>
      <w:r w:rsidR="00E01E71">
        <w:t>Dodavatel</w:t>
      </w:r>
      <w:r w:rsidRPr="002E5675">
        <w:t xml:space="preserve"> </w:t>
      </w:r>
      <w:r w:rsidR="00225B2F">
        <w:t>Objednateli</w:t>
      </w:r>
      <w:r w:rsidRPr="002E5675">
        <w:t xml:space="preserve"> funkční Licenční klíč. Dodání </w:t>
      </w:r>
      <w:r w:rsidR="00137BF2">
        <w:t xml:space="preserve">Licenčního klíče </w:t>
      </w:r>
      <w:r w:rsidRPr="002E5675">
        <w:t>a ověření je</w:t>
      </w:r>
      <w:r w:rsidR="00137BF2">
        <w:t>ho</w:t>
      </w:r>
      <w:r w:rsidRPr="002E5675">
        <w:t xml:space="preserve"> funkčnosti bude probíhat níže uvedeným postupem:</w:t>
      </w:r>
    </w:p>
    <w:p w14:paraId="2170FD53" w14:textId="5CB057CC" w:rsidR="002E5675" w:rsidRPr="002E5675" w:rsidRDefault="002E5675" w:rsidP="0038155D">
      <w:pPr>
        <w:pStyle w:val="Odstavecseseznamem"/>
        <w:numPr>
          <w:ilvl w:val="2"/>
          <w:numId w:val="2"/>
        </w:numPr>
        <w:ind w:left="1418" w:hanging="698"/>
        <w:jc w:val="both"/>
        <w:rPr>
          <w:rFonts w:ascii="Times New Roman" w:hAnsi="Times New Roman"/>
          <w:sz w:val="24"/>
        </w:rPr>
      </w:pPr>
      <w:r w:rsidRPr="002E5675">
        <w:rPr>
          <w:rFonts w:ascii="Times New Roman" w:hAnsi="Times New Roman"/>
          <w:sz w:val="24"/>
        </w:rPr>
        <w:t xml:space="preserve">Funkční </w:t>
      </w:r>
      <w:r w:rsidR="0038155D">
        <w:rPr>
          <w:rFonts w:ascii="Times New Roman" w:hAnsi="Times New Roman"/>
          <w:sz w:val="24"/>
        </w:rPr>
        <w:t>Licenční klíč</w:t>
      </w:r>
      <w:r w:rsidRPr="002E5675">
        <w:rPr>
          <w:rFonts w:ascii="Times New Roman" w:hAnsi="Times New Roman"/>
          <w:sz w:val="24"/>
        </w:rPr>
        <w:t xml:space="preserve"> </w:t>
      </w:r>
      <w:r w:rsidR="00D25439">
        <w:rPr>
          <w:rFonts w:ascii="Times New Roman" w:hAnsi="Times New Roman"/>
          <w:sz w:val="24"/>
        </w:rPr>
        <w:t>k Licencím odpovídajícím</w:t>
      </w:r>
      <w:r w:rsidRPr="002E5675">
        <w:rPr>
          <w:rFonts w:ascii="Times New Roman" w:hAnsi="Times New Roman"/>
          <w:sz w:val="24"/>
        </w:rPr>
        <w:t xml:space="preserve"> rozsahu dle </w:t>
      </w:r>
      <w:r w:rsidR="00C16DCE">
        <w:rPr>
          <w:rFonts w:ascii="Times New Roman" w:hAnsi="Times New Roman"/>
          <w:sz w:val="24"/>
        </w:rPr>
        <w:t xml:space="preserve">čl. 1., </w:t>
      </w:r>
      <w:r w:rsidRPr="002E5675">
        <w:rPr>
          <w:rFonts w:ascii="Times New Roman" w:hAnsi="Times New Roman"/>
          <w:sz w:val="24"/>
        </w:rPr>
        <w:t>odst</w:t>
      </w:r>
      <w:r>
        <w:rPr>
          <w:rFonts w:ascii="Times New Roman" w:hAnsi="Times New Roman"/>
          <w:sz w:val="24"/>
        </w:rPr>
        <w:t xml:space="preserve">. </w:t>
      </w:r>
      <w:r w:rsidR="0038155D">
        <w:rPr>
          <w:rFonts w:ascii="Times New Roman" w:hAnsi="Times New Roman"/>
          <w:sz w:val="24"/>
        </w:rPr>
        <w:t>1</w:t>
      </w:r>
      <w:r>
        <w:rPr>
          <w:rFonts w:ascii="Times New Roman" w:hAnsi="Times New Roman"/>
          <w:sz w:val="24"/>
        </w:rPr>
        <w:t>.1.</w:t>
      </w:r>
      <w:r w:rsidR="002A3962">
        <w:rPr>
          <w:rFonts w:ascii="Times New Roman" w:hAnsi="Times New Roman"/>
          <w:sz w:val="24"/>
        </w:rPr>
        <w:t xml:space="preserve"> Smlouvy</w:t>
      </w:r>
      <w:r w:rsidRPr="002E5675">
        <w:rPr>
          <w:rFonts w:ascii="Times New Roman" w:hAnsi="Times New Roman"/>
          <w:sz w:val="24"/>
        </w:rPr>
        <w:t xml:space="preserve"> dodá </w:t>
      </w:r>
      <w:r w:rsidR="00E01E71">
        <w:rPr>
          <w:rFonts w:ascii="Times New Roman" w:hAnsi="Times New Roman"/>
          <w:sz w:val="24"/>
        </w:rPr>
        <w:t>Dodavatel</w:t>
      </w:r>
      <w:r w:rsidRPr="002E5675">
        <w:rPr>
          <w:rFonts w:ascii="Times New Roman" w:hAnsi="Times New Roman"/>
          <w:sz w:val="24"/>
        </w:rPr>
        <w:t xml:space="preserve"> </w:t>
      </w:r>
      <w:r w:rsidR="00225B2F">
        <w:rPr>
          <w:rFonts w:ascii="Times New Roman" w:hAnsi="Times New Roman"/>
          <w:sz w:val="24"/>
        </w:rPr>
        <w:t>Objednateli</w:t>
      </w:r>
      <w:r w:rsidRPr="002E5675">
        <w:rPr>
          <w:rFonts w:ascii="Times New Roman" w:hAnsi="Times New Roman"/>
          <w:sz w:val="24"/>
        </w:rPr>
        <w:t xml:space="preserve"> v termínu stanoveném v</w:t>
      </w:r>
      <w:r w:rsidR="00C16DCE">
        <w:rPr>
          <w:rFonts w:ascii="Times New Roman" w:hAnsi="Times New Roman"/>
          <w:sz w:val="24"/>
        </w:rPr>
        <w:t> čl. 3.,</w:t>
      </w:r>
      <w:r w:rsidRPr="002E5675">
        <w:rPr>
          <w:rFonts w:ascii="Times New Roman" w:hAnsi="Times New Roman"/>
          <w:sz w:val="24"/>
        </w:rPr>
        <w:t xml:space="preserve"> odst. </w:t>
      </w:r>
      <w:r>
        <w:rPr>
          <w:rFonts w:ascii="Times New Roman" w:hAnsi="Times New Roman"/>
          <w:sz w:val="24"/>
        </w:rPr>
        <w:t>3.2</w:t>
      </w:r>
      <w:r w:rsidR="002A3962">
        <w:rPr>
          <w:rFonts w:ascii="Times New Roman" w:hAnsi="Times New Roman"/>
          <w:sz w:val="24"/>
        </w:rPr>
        <w:t>. Smlouvy</w:t>
      </w:r>
      <w:r w:rsidRPr="002E5675">
        <w:rPr>
          <w:rFonts w:ascii="Times New Roman" w:hAnsi="Times New Roman"/>
          <w:sz w:val="24"/>
        </w:rPr>
        <w:t xml:space="preserve">, tj. do 7 pracovních dnů ode dne nabytí účinnosti této Smlouvy, </w:t>
      </w:r>
      <w:r w:rsidR="00825AEF">
        <w:rPr>
          <w:rFonts w:ascii="Times New Roman" w:hAnsi="Times New Roman"/>
          <w:sz w:val="24"/>
        </w:rPr>
        <w:br/>
      </w:r>
      <w:r w:rsidRPr="002E5675">
        <w:rPr>
          <w:rFonts w:ascii="Times New Roman" w:hAnsi="Times New Roman"/>
          <w:sz w:val="24"/>
        </w:rPr>
        <w:t xml:space="preserve">a to prostřednictvím e-mailu zaslaného </w:t>
      </w:r>
      <w:r w:rsidR="00465EB2">
        <w:rPr>
          <w:rFonts w:ascii="Times New Roman" w:hAnsi="Times New Roman"/>
          <w:sz w:val="24"/>
        </w:rPr>
        <w:t>kontaktní</w:t>
      </w:r>
      <w:r w:rsidR="00465EB2" w:rsidRPr="002E5675">
        <w:rPr>
          <w:rFonts w:ascii="Times New Roman" w:hAnsi="Times New Roman"/>
          <w:sz w:val="24"/>
        </w:rPr>
        <w:t xml:space="preserve"> </w:t>
      </w:r>
      <w:r w:rsidRPr="002E5675">
        <w:rPr>
          <w:rFonts w:ascii="Times New Roman" w:hAnsi="Times New Roman"/>
          <w:sz w:val="24"/>
        </w:rPr>
        <w:t xml:space="preserve">osobou </w:t>
      </w:r>
      <w:r w:rsidR="00E01E71">
        <w:rPr>
          <w:rFonts w:ascii="Times New Roman" w:hAnsi="Times New Roman"/>
          <w:sz w:val="24"/>
        </w:rPr>
        <w:t>Dodavatele</w:t>
      </w:r>
      <w:r w:rsidRPr="002E5675">
        <w:rPr>
          <w:rFonts w:ascii="Times New Roman" w:hAnsi="Times New Roman"/>
          <w:sz w:val="24"/>
        </w:rPr>
        <w:t xml:space="preserve"> </w:t>
      </w:r>
      <w:r w:rsidR="00465EB2">
        <w:rPr>
          <w:rFonts w:ascii="Times New Roman" w:hAnsi="Times New Roman"/>
          <w:sz w:val="24"/>
        </w:rPr>
        <w:t>kontaktní</w:t>
      </w:r>
      <w:r w:rsidR="00465EB2" w:rsidRPr="002E5675">
        <w:rPr>
          <w:rFonts w:ascii="Times New Roman" w:hAnsi="Times New Roman"/>
          <w:sz w:val="24"/>
        </w:rPr>
        <w:t xml:space="preserve"> </w:t>
      </w:r>
      <w:r w:rsidRPr="002E5675">
        <w:rPr>
          <w:rFonts w:ascii="Times New Roman" w:hAnsi="Times New Roman"/>
          <w:sz w:val="24"/>
        </w:rPr>
        <w:t>osobě</w:t>
      </w:r>
      <w:r w:rsidR="00465EB2">
        <w:rPr>
          <w:rFonts w:ascii="Times New Roman" w:hAnsi="Times New Roman"/>
          <w:sz w:val="24"/>
        </w:rPr>
        <w:t xml:space="preserve"> ve věcech věcného plnění</w:t>
      </w:r>
      <w:r w:rsidRPr="002E5675">
        <w:rPr>
          <w:rFonts w:ascii="Times New Roman" w:hAnsi="Times New Roman"/>
          <w:sz w:val="24"/>
        </w:rPr>
        <w:t xml:space="preserve"> </w:t>
      </w:r>
      <w:r w:rsidR="00225B2F">
        <w:rPr>
          <w:rFonts w:ascii="Times New Roman" w:hAnsi="Times New Roman"/>
          <w:sz w:val="24"/>
        </w:rPr>
        <w:t>Objednatele</w:t>
      </w:r>
      <w:r w:rsidRPr="002E5675">
        <w:rPr>
          <w:rFonts w:ascii="Times New Roman" w:hAnsi="Times New Roman"/>
          <w:sz w:val="24"/>
        </w:rPr>
        <w:t xml:space="preserve"> (viz </w:t>
      </w:r>
      <w:r w:rsidR="0038155D">
        <w:rPr>
          <w:rFonts w:ascii="Times New Roman" w:hAnsi="Times New Roman"/>
          <w:sz w:val="24"/>
        </w:rPr>
        <w:t>čl. 7</w:t>
      </w:r>
      <w:r w:rsidR="002A3962">
        <w:rPr>
          <w:rFonts w:ascii="Times New Roman" w:hAnsi="Times New Roman"/>
          <w:sz w:val="24"/>
        </w:rPr>
        <w:t>. Smlouvy</w:t>
      </w:r>
      <w:r w:rsidRPr="002E5675">
        <w:rPr>
          <w:rFonts w:ascii="Times New Roman" w:hAnsi="Times New Roman"/>
          <w:sz w:val="24"/>
        </w:rPr>
        <w:t>).</w:t>
      </w:r>
    </w:p>
    <w:p w14:paraId="46B51C89" w14:textId="7D4DB325" w:rsidR="002E5675" w:rsidRPr="002E5675" w:rsidRDefault="002E5675" w:rsidP="0038155D">
      <w:pPr>
        <w:pStyle w:val="Odstavecseseznamem"/>
        <w:numPr>
          <w:ilvl w:val="2"/>
          <w:numId w:val="2"/>
        </w:numPr>
        <w:ind w:left="1418" w:hanging="698"/>
        <w:jc w:val="both"/>
        <w:rPr>
          <w:rFonts w:ascii="Times New Roman" w:hAnsi="Times New Roman"/>
          <w:sz w:val="24"/>
        </w:rPr>
      </w:pPr>
      <w:r w:rsidRPr="002E5675">
        <w:rPr>
          <w:rFonts w:ascii="Times New Roman" w:hAnsi="Times New Roman"/>
          <w:sz w:val="24"/>
        </w:rPr>
        <w:t xml:space="preserve">Funkčním je Licenční klíč, který po zadání do </w:t>
      </w:r>
      <w:proofErr w:type="spellStart"/>
      <w:r w:rsidR="0038155D">
        <w:rPr>
          <w:rFonts w:ascii="Times New Roman" w:hAnsi="Times New Roman"/>
          <w:sz w:val="24"/>
        </w:rPr>
        <w:t>Abbyy</w:t>
      </w:r>
      <w:proofErr w:type="spellEnd"/>
      <w:r w:rsidR="0038155D">
        <w:rPr>
          <w:rFonts w:ascii="Times New Roman" w:hAnsi="Times New Roman"/>
          <w:sz w:val="24"/>
        </w:rPr>
        <w:t xml:space="preserve"> </w:t>
      </w:r>
      <w:proofErr w:type="spellStart"/>
      <w:r w:rsidR="0038155D">
        <w:rPr>
          <w:rFonts w:ascii="Times New Roman" w:hAnsi="Times New Roman"/>
          <w:sz w:val="24"/>
        </w:rPr>
        <w:t>Fine</w:t>
      </w:r>
      <w:r w:rsidR="00E1172C">
        <w:rPr>
          <w:rFonts w:ascii="Times New Roman" w:hAnsi="Times New Roman"/>
          <w:sz w:val="24"/>
        </w:rPr>
        <w:t>R</w:t>
      </w:r>
      <w:r w:rsidR="0038155D">
        <w:rPr>
          <w:rFonts w:ascii="Times New Roman" w:hAnsi="Times New Roman"/>
          <w:sz w:val="24"/>
        </w:rPr>
        <w:t>eader</w:t>
      </w:r>
      <w:proofErr w:type="spellEnd"/>
      <w:r w:rsidR="0038155D">
        <w:rPr>
          <w:rFonts w:ascii="Times New Roman" w:hAnsi="Times New Roman"/>
          <w:sz w:val="24"/>
        </w:rPr>
        <w:t xml:space="preserve"> PDF</w:t>
      </w:r>
      <w:r w:rsidRPr="002E5675">
        <w:rPr>
          <w:rFonts w:ascii="Times New Roman" w:hAnsi="Times New Roman"/>
          <w:sz w:val="24"/>
        </w:rPr>
        <w:t xml:space="preserve"> </w:t>
      </w:r>
      <w:proofErr w:type="spellStart"/>
      <w:r w:rsidR="0038155D">
        <w:rPr>
          <w:rFonts w:ascii="Times New Roman" w:hAnsi="Times New Roman"/>
          <w:sz w:val="24"/>
        </w:rPr>
        <w:t>Corporate</w:t>
      </w:r>
      <w:proofErr w:type="spellEnd"/>
      <w:r w:rsidR="0038155D">
        <w:rPr>
          <w:rFonts w:ascii="Times New Roman" w:hAnsi="Times New Roman"/>
          <w:sz w:val="24"/>
        </w:rPr>
        <w:t xml:space="preserve"> </w:t>
      </w:r>
      <w:r w:rsidRPr="002E5675">
        <w:rPr>
          <w:rFonts w:ascii="Times New Roman" w:hAnsi="Times New Roman"/>
          <w:sz w:val="24"/>
        </w:rPr>
        <w:t xml:space="preserve">(dále jen „registrace“) zobrazí licenční rozsah (počet </w:t>
      </w:r>
      <w:r w:rsidR="003430D2">
        <w:rPr>
          <w:rFonts w:ascii="Times New Roman" w:hAnsi="Times New Roman"/>
          <w:sz w:val="24"/>
        </w:rPr>
        <w:t>L</w:t>
      </w:r>
      <w:r w:rsidRPr="002E5675">
        <w:rPr>
          <w:rFonts w:ascii="Times New Roman" w:hAnsi="Times New Roman"/>
          <w:sz w:val="24"/>
        </w:rPr>
        <w:t xml:space="preserve">icencí), pro který byl příslušný Licenční klíč příslušným postupem pro </w:t>
      </w:r>
      <w:r w:rsidR="00225B2F">
        <w:rPr>
          <w:rFonts w:ascii="Times New Roman" w:hAnsi="Times New Roman"/>
          <w:sz w:val="24"/>
        </w:rPr>
        <w:t>Objednatele</w:t>
      </w:r>
      <w:r w:rsidRPr="002E5675">
        <w:rPr>
          <w:rFonts w:ascii="Times New Roman" w:hAnsi="Times New Roman"/>
          <w:sz w:val="24"/>
        </w:rPr>
        <w:t xml:space="preserve"> na základě této Smlouvy vygenerován a současně umožní </w:t>
      </w:r>
      <w:r w:rsidR="00225B2F">
        <w:rPr>
          <w:rFonts w:ascii="Times New Roman" w:hAnsi="Times New Roman"/>
          <w:sz w:val="24"/>
        </w:rPr>
        <w:t>Objednateli</w:t>
      </w:r>
      <w:r w:rsidRPr="002E5675">
        <w:rPr>
          <w:rFonts w:ascii="Times New Roman" w:hAnsi="Times New Roman"/>
          <w:sz w:val="24"/>
        </w:rPr>
        <w:t xml:space="preserve"> v příslušném rozsahu přístup k </w:t>
      </w:r>
      <w:proofErr w:type="spellStart"/>
      <w:r w:rsidR="0038155D">
        <w:rPr>
          <w:rFonts w:ascii="Times New Roman" w:hAnsi="Times New Roman"/>
          <w:sz w:val="24"/>
        </w:rPr>
        <w:t>Abbyy</w:t>
      </w:r>
      <w:proofErr w:type="spellEnd"/>
      <w:r w:rsidR="0038155D">
        <w:rPr>
          <w:rFonts w:ascii="Times New Roman" w:hAnsi="Times New Roman"/>
          <w:sz w:val="24"/>
        </w:rPr>
        <w:t xml:space="preserve"> </w:t>
      </w:r>
      <w:proofErr w:type="spellStart"/>
      <w:r w:rsidR="0038155D">
        <w:rPr>
          <w:rFonts w:ascii="Times New Roman" w:hAnsi="Times New Roman"/>
          <w:sz w:val="24"/>
        </w:rPr>
        <w:t>Fine</w:t>
      </w:r>
      <w:r w:rsidR="00E1172C">
        <w:rPr>
          <w:rFonts w:ascii="Times New Roman" w:hAnsi="Times New Roman"/>
          <w:sz w:val="24"/>
        </w:rPr>
        <w:t>R</w:t>
      </w:r>
      <w:r w:rsidR="0038155D">
        <w:rPr>
          <w:rFonts w:ascii="Times New Roman" w:hAnsi="Times New Roman"/>
          <w:sz w:val="24"/>
        </w:rPr>
        <w:t>eader</w:t>
      </w:r>
      <w:proofErr w:type="spellEnd"/>
      <w:r w:rsidR="0038155D">
        <w:rPr>
          <w:rFonts w:ascii="Times New Roman" w:hAnsi="Times New Roman"/>
          <w:sz w:val="24"/>
        </w:rPr>
        <w:t xml:space="preserve"> PDF </w:t>
      </w:r>
      <w:proofErr w:type="spellStart"/>
      <w:r w:rsidR="0038155D">
        <w:rPr>
          <w:rFonts w:ascii="Times New Roman" w:hAnsi="Times New Roman"/>
          <w:sz w:val="24"/>
        </w:rPr>
        <w:t>Corporate</w:t>
      </w:r>
      <w:proofErr w:type="spellEnd"/>
      <w:r w:rsidRPr="002E5675">
        <w:rPr>
          <w:rFonts w:ascii="Times New Roman" w:hAnsi="Times New Roman"/>
          <w:sz w:val="24"/>
        </w:rPr>
        <w:t xml:space="preserve"> a k čerpání podpory.</w:t>
      </w:r>
    </w:p>
    <w:p w14:paraId="498350D9" w14:textId="18EE239A" w:rsidR="002E5675" w:rsidRPr="002E5675" w:rsidRDefault="00225B2F" w:rsidP="0038155D">
      <w:pPr>
        <w:pStyle w:val="Odstavecseseznamem"/>
        <w:numPr>
          <w:ilvl w:val="2"/>
          <w:numId w:val="2"/>
        </w:numPr>
        <w:ind w:left="1418" w:hanging="698"/>
        <w:jc w:val="both"/>
        <w:rPr>
          <w:rFonts w:ascii="Times New Roman" w:hAnsi="Times New Roman"/>
          <w:sz w:val="24"/>
        </w:rPr>
      </w:pPr>
      <w:r>
        <w:rPr>
          <w:rFonts w:ascii="Times New Roman" w:hAnsi="Times New Roman"/>
          <w:sz w:val="24"/>
        </w:rPr>
        <w:t>Objednatel</w:t>
      </w:r>
      <w:r w:rsidR="002E5675" w:rsidRPr="002E5675">
        <w:rPr>
          <w:rFonts w:ascii="Times New Roman" w:hAnsi="Times New Roman"/>
          <w:sz w:val="24"/>
        </w:rPr>
        <w:t xml:space="preserve"> provede registraci </w:t>
      </w:r>
      <w:r w:rsidR="00137BF2">
        <w:rPr>
          <w:rFonts w:ascii="Times New Roman" w:hAnsi="Times New Roman"/>
          <w:sz w:val="24"/>
        </w:rPr>
        <w:t>Licenčního klíče</w:t>
      </w:r>
      <w:r w:rsidR="002E5675" w:rsidRPr="002E5675">
        <w:rPr>
          <w:rFonts w:ascii="Times New Roman" w:hAnsi="Times New Roman"/>
          <w:sz w:val="24"/>
        </w:rPr>
        <w:t xml:space="preserve"> bez zbytečného odkladu nejpozději však do 5 pracovních dnů ode dne </w:t>
      </w:r>
      <w:r w:rsidR="00137BF2">
        <w:rPr>
          <w:rFonts w:ascii="Times New Roman" w:hAnsi="Times New Roman"/>
          <w:sz w:val="24"/>
        </w:rPr>
        <w:t>jeho dodání</w:t>
      </w:r>
      <w:r w:rsidR="002E5675" w:rsidRPr="002E5675">
        <w:rPr>
          <w:rFonts w:ascii="Times New Roman" w:hAnsi="Times New Roman"/>
          <w:sz w:val="24"/>
        </w:rPr>
        <w:t xml:space="preserve"> a současně tak ověří </w:t>
      </w:r>
      <w:r w:rsidR="001D7085">
        <w:rPr>
          <w:rFonts w:ascii="Times New Roman" w:hAnsi="Times New Roman"/>
          <w:sz w:val="24"/>
        </w:rPr>
        <w:br/>
      </w:r>
      <w:r w:rsidR="002E5675" w:rsidRPr="002E5675">
        <w:rPr>
          <w:rFonts w:ascii="Times New Roman" w:hAnsi="Times New Roman"/>
          <w:sz w:val="24"/>
        </w:rPr>
        <w:t xml:space="preserve">i </w:t>
      </w:r>
      <w:r w:rsidR="00137BF2">
        <w:rPr>
          <w:rFonts w:ascii="Times New Roman" w:hAnsi="Times New Roman"/>
          <w:sz w:val="24"/>
        </w:rPr>
        <w:t>jeho</w:t>
      </w:r>
      <w:r w:rsidR="00137BF2" w:rsidRPr="002E5675">
        <w:rPr>
          <w:rFonts w:ascii="Times New Roman" w:hAnsi="Times New Roman"/>
          <w:sz w:val="24"/>
        </w:rPr>
        <w:t xml:space="preserve"> </w:t>
      </w:r>
      <w:r w:rsidR="002E5675" w:rsidRPr="002E5675">
        <w:rPr>
          <w:rFonts w:ascii="Times New Roman" w:hAnsi="Times New Roman"/>
          <w:sz w:val="24"/>
        </w:rPr>
        <w:t>funkčnost</w:t>
      </w:r>
      <w:r w:rsidR="00C11931">
        <w:rPr>
          <w:rFonts w:ascii="Times New Roman" w:hAnsi="Times New Roman"/>
          <w:sz w:val="24"/>
        </w:rPr>
        <w:t>.</w:t>
      </w:r>
    </w:p>
    <w:p w14:paraId="35E1E517" w14:textId="00338A87" w:rsidR="002E5675" w:rsidRPr="002E5675" w:rsidRDefault="002E5675" w:rsidP="0038155D">
      <w:pPr>
        <w:pStyle w:val="Odstavecseseznamem"/>
        <w:numPr>
          <w:ilvl w:val="2"/>
          <w:numId w:val="2"/>
        </w:numPr>
        <w:ind w:left="1418" w:hanging="698"/>
        <w:jc w:val="both"/>
        <w:rPr>
          <w:rFonts w:ascii="Times New Roman" w:hAnsi="Times New Roman"/>
          <w:sz w:val="24"/>
        </w:rPr>
      </w:pPr>
      <w:r w:rsidRPr="002E5675">
        <w:rPr>
          <w:rFonts w:ascii="Times New Roman" w:hAnsi="Times New Roman"/>
          <w:sz w:val="24"/>
        </w:rPr>
        <w:t xml:space="preserve">Pokud </w:t>
      </w:r>
      <w:r w:rsidR="002D2686">
        <w:rPr>
          <w:rFonts w:ascii="Times New Roman" w:hAnsi="Times New Roman"/>
          <w:sz w:val="24"/>
        </w:rPr>
        <w:t>bude Licenční klíč</w:t>
      </w:r>
      <w:r w:rsidRPr="002E5675">
        <w:rPr>
          <w:rFonts w:ascii="Times New Roman" w:hAnsi="Times New Roman"/>
          <w:sz w:val="24"/>
        </w:rPr>
        <w:t xml:space="preserve"> funkční</w:t>
      </w:r>
      <w:r w:rsidR="002D2686">
        <w:rPr>
          <w:rFonts w:ascii="Times New Roman" w:hAnsi="Times New Roman"/>
          <w:sz w:val="24"/>
        </w:rPr>
        <w:t xml:space="preserve"> v rozsahu dle čl.1</w:t>
      </w:r>
      <w:r w:rsidR="003D3359">
        <w:rPr>
          <w:rFonts w:ascii="Times New Roman" w:hAnsi="Times New Roman"/>
          <w:sz w:val="24"/>
        </w:rPr>
        <w:t>.</w:t>
      </w:r>
      <w:r w:rsidR="002D2686">
        <w:rPr>
          <w:rFonts w:ascii="Times New Roman" w:hAnsi="Times New Roman"/>
          <w:sz w:val="24"/>
        </w:rPr>
        <w:t>, odst. 1.1</w:t>
      </w:r>
      <w:r w:rsidRPr="002E5675">
        <w:rPr>
          <w:rFonts w:ascii="Times New Roman" w:hAnsi="Times New Roman"/>
          <w:sz w:val="24"/>
        </w:rPr>
        <w:t xml:space="preserve">, pak </w:t>
      </w:r>
      <w:r w:rsidR="00225B2F">
        <w:rPr>
          <w:rFonts w:ascii="Times New Roman" w:hAnsi="Times New Roman"/>
          <w:sz w:val="24"/>
        </w:rPr>
        <w:t>Objednatel</w:t>
      </w:r>
      <w:r w:rsidRPr="002E5675">
        <w:rPr>
          <w:rFonts w:ascii="Times New Roman" w:hAnsi="Times New Roman"/>
          <w:sz w:val="24"/>
        </w:rPr>
        <w:t xml:space="preserve"> </w:t>
      </w:r>
      <w:r w:rsidR="00825AEF">
        <w:rPr>
          <w:rFonts w:ascii="Times New Roman" w:hAnsi="Times New Roman"/>
          <w:sz w:val="24"/>
        </w:rPr>
        <w:br/>
      </w:r>
      <w:r w:rsidRPr="002E5675">
        <w:rPr>
          <w:rFonts w:ascii="Times New Roman" w:hAnsi="Times New Roman"/>
          <w:sz w:val="24"/>
        </w:rPr>
        <w:t xml:space="preserve">ve lhůtě stanovené pro provedení registrace (viz </w:t>
      </w:r>
      <w:r w:rsidR="0038155D">
        <w:rPr>
          <w:rFonts w:ascii="Times New Roman" w:hAnsi="Times New Roman"/>
          <w:sz w:val="24"/>
        </w:rPr>
        <w:t>odst. 4.1.c.</w:t>
      </w:r>
      <w:r w:rsidRPr="002E5675">
        <w:rPr>
          <w:rFonts w:ascii="Times New Roman" w:hAnsi="Times New Roman"/>
          <w:sz w:val="24"/>
        </w:rPr>
        <w:t xml:space="preserve">), potvrdí písemně </w:t>
      </w:r>
      <w:r w:rsidR="00AE311F">
        <w:rPr>
          <w:rFonts w:ascii="Times New Roman" w:hAnsi="Times New Roman"/>
          <w:sz w:val="24"/>
        </w:rPr>
        <w:br/>
      </w:r>
      <w:r w:rsidRPr="002E5675">
        <w:rPr>
          <w:rFonts w:ascii="Times New Roman" w:hAnsi="Times New Roman"/>
          <w:sz w:val="24"/>
        </w:rPr>
        <w:t xml:space="preserve">v předávacím protokolu jejich řádné dodání </w:t>
      </w:r>
      <w:r w:rsidR="00E01E71">
        <w:rPr>
          <w:rFonts w:ascii="Times New Roman" w:hAnsi="Times New Roman"/>
          <w:sz w:val="24"/>
        </w:rPr>
        <w:t>Dodavateli</w:t>
      </w:r>
      <w:r w:rsidRPr="002E5675">
        <w:rPr>
          <w:rFonts w:ascii="Times New Roman" w:hAnsi="Times New Roman"/>
          <w:sz w:val="24"/>
        </w:rPr>
        <w:t>.</w:t>
      </w:r>
    </w:p>
    <w:p w14:paraId="6C0AAC77" w14:textId="0857FCE0" w:rsidR="007C7866" w:rsidRPr="007C7866" w:rsidRDefault="007C7866" w:rsidP="0038155D">
      <w:pPr>
        <w:pStyle w:val="Odstavecseseznamem"/>
        <w:numPr>
          <w:ilvl w:val="2"/>
          <w:numId w:val="2"/>
        </w:numPr>
        <w:ind w:left="1418" w:hanging="698"/>
        <w:jc w:val="both"/>
        <w:rPr>
          <w:rFonts w:ascii="Times New Roman" w:hAnsi="Times New Roman"/>
          <w:sz w:val="24"/>
        </w:rPr>
      </w:pPr>
      <w:r w:rsidRPr="007C7866">
        <w:rPr>
          <w:rFonts w:ascii="Times New Roman" w:hAnsi="Times New Roman"/>
          <w:sz w:val="24"/>
        </w:rPr>
        <w:t xml:space="preserve">V případě nefunkčnosti </w:t>
      </w:r>
      <w:r w:rsidR="002D2686">
        <w:rPr>
          <w:rFonts w:ascii="Times New Roman" w:hAnsi="Times New Roman"/>
          <w:sz w:val="24"/>
        </w:rPr>
        <w:t xml:space="preserve">dodaného </w:t>
      </w:r>
      <w:r w:rsidRPr="007C7866">
        <w:rPr>
          <w:rFonts w:ascii="Times New Roman" w:hAnsi="Times New Roman"/>
          <w:sz w:val="24"/>
        </w:rPr>
        <w:t>Licenční</w:t>
      </w:r>
      <w:r w:rsidR="002D2686">
        <w:rPr>
          <w:rFonts w:ascii="Times New Roman" w:hAnsi="Times New Roman"/>
          <w:sz w:val="24"/>
        </w:rPr>
        <w:t>ho</w:t>
      </w:r>
      <w:r w:rsidRPr="007C7866">
        <w:rPr>
          <w:rFonts w:ascii="Times New Roman" w:hAnsi="Times New Roman"/>
          <w:sz w:val="24"/>
        </w:rPr>
        <w:t xml:space="preserve"> klíč</w:t>
      </w:r>
      <w:r w:rsidR="002D2686">
        <w:rPr>
          <w:rFonts w:ascii="Times New Roman" w:hAnsi="Times New Roman"/>
          <w:sz w:val="24"/>
        </w:rPr>
        <w:t>e</w:t>
      </w:r>
      <w:r w:rsidRPr="007C7866">
        <w:rPr>
          <w:rFonts w:ascii="Times New Roman" w:hAnsi="Times New Roman"/>
          <w:sz w:val="24"/>
        </w:rPr>
        <w:t xml:space="preserve"> nebo v případě </w:t>
      </w:r>
      <w:r w:rsidR="00362712">
        <w:rPr>
          <w:rFonts w:ascii="Times New Roman" w:hAnsi="Times New Roman"/>
          <w:sz w:val="24"/>
        </w:rPr>
        <w:t xml:space="preserve">odchylky </w:t>
      </w:r>
      <w:r w:rsidR="00825AEF">
        <w:rPr>
          <w:rFonts w:ascii="Times New Roman" w:hAnsi="Times New Roman"/>
          <w:sz w:val="24"/>
        </w:rPr>
        <w:br/>
      </w:r>
      <w:r w:rsidR="00362712">
        <w:rPr>
          <w:rFonts w:ascii="Times New Roman" w:hAnsi="Times New Roman"/>
          <w:sz w:val="24"/>
        </w:rPr>
        <w:t>od sjednaného množství či druhu Licencí,</w:t>
      </w:r>
      <w:r w:rsidR="00362712" w:rsidRPr="007C7866">
        <w:rPr>
          <w:rFonts w:ascii="Times New Roman" w:hAnsi="Times New Roman"/>
          <w:sz w:val="24"/>
        </w:rPr>
        <w:t xml:space="preserve"> </w:t>
      </w:r>
      <w:r w:rsidRPr="007C7866">
        <w:rPr>
          <w:rFonts w:ascii="Times New Roman" w:hAnsi="Times New Roman"/>
          <w:sz w:val="24"/>
        </w:rPr>
        <w:t xml:space="preserve">oznámí </w:t>
      </w:r>
      <w:r w:rsidR="00225B2F">
        <w:rPr>
          <w:rFonts w:ascii="Times New Roman" w:hAnsi="Times New Roman"/>
          <w:sz w:val="24"/>
        </w:rPr>
        <w:t>Objednatel</w:t>
      </w:r>
      <w:r w:rsidR="00FC265B">
        <w:rPr>
          <w:rFonts w:ascii="Times New Roman" w:hAnsi="Times New Roman"/>
          <w:sz w:val="24"/>
        </w:rPr>
        <w:t xml:space="preserve"> </w:t>
      </w:r>
      <w:r w:rsidRPr="007C7866">
        <w:rPr>
          <w:rFonts w:ascii="Times New Roman" w:hAnsi="Times New Roman"/>
          <w:sz w:val="24"/>
        </w:rPr>
        <w:t>bez zbytečného odkladu</w:t>
      </w:r>
      <w:r w:rsidR="00FC265B">
        <w:rPr>
          <w:rFonts w:ascii="Times New Roman" w:hAnsi="Times New Roman"/>
          <w:sz w:val="24"/>
        </w:rPr>
        <w:t xml:space="preserve"> tuto skutečnost</w:t>
      </w:r>
      <w:r w:rsidRPr="007C7866">
        <w:rPr>
          <w:rFonts w:ascii="Times New Roman" w:hAnsi="Times New Roman"/>
          <w:sz w:val="24"/>
        </w:rPr>
        <w:t xml:space="preserve"> písemně </w:t>
      </w:r>
      <w:r w:rsidR="00E01E71">
        <w:rPr>
          <w:rFonts w:ascii="Times New Roman" w:hAnsi="Times New Roman"/>
          <w:sz w:val="24"/>
        </w:rPr>
        <w:t>Dodavateli</w:t>
      </w:r>
      <w:r w:rsidR="00C11931">
        <w:rPr>
          <w:rFonts w:ascii="Times New Roman" w:hAnsi="Times New Roman"/>
          <w:sz w:val="24"/>
        </w:rPr>
        <w:t>.</w:t>
      </w:r>
      <w:r w:rsidRPr="007C7866">
        <w:rPr>
          <w:rFonts w:ascii="Times New Roman" w:hAnsi="Times New Roman"/>
          <w:sz w:val="24"/>
        </w:rPr>
        <w:t xml:space="preserve"> </w:t>
      </w:r>
    </w:p>
    <w:p w14:paraId="1A5D36CA" w14:textId="1B7E84AB" w:rsidR="007C7866" w:rsidRPr="007C7866" w:rsidRDefault="007C7866" w:rsidP="0038155D">
      <w:pPr>
        <w:pStyle w:val="Odstavec"/>
      </w:pPr>
      <w:r w:rsidRPr="007C7866">
        <w:t>V ostatním se řídí poskytnutá Licence licenčními podmínkami výrobce</w:t>
      </w:r>
      <w:r w:rsidR="003F0B71">
        <w:t>.</w:t>
      </w:r>
      <w:r w:rsidR="001155DC">
        <w:t xml:space="preserve"> </w:t>
      </w:r>
    </w:p>
    <w:p w14:paraId="4846C0BD" w14:textId="3CFB49F0" w:rsidR="00E4581C" w:rsidRDefault="00E4581C" w:rsidP="00190C0E">
      <w:pPr>
        <w:pStyle w:val="Nadpis1"/>
        <w:spacing w:after="240"/>
        <w:ind w:left="426" w:hanging="426"/>
      </w:pPr>
      <w:r>
        <w:lastRenderedPageBreak/>
        <w:t xml:space="preserve">Smluvní </w:t>
      </w:r>
      <w:r w:rsidR="00942352">
        <w:t>sankce</w:t>
      </w:r>
    </w:p>
    <w:p w14:paraId="5A63CDDE" w14:textId="0C6F2411" w:rsidR="00942352" w:rsidRPr="003A0CA4" w:rsidRDefault="00942352" w:rsidP="00942352">
      <w:pPr>
        <w:pStyle w:val="Odstavec"/>
        <w:rPr>
          <w:szCs w:val="24"/>
        </w:rPr>
      </w:pPr>
      <w:r w:rsidRPr="003A0CA4">
        <w:rPr>
          <w:szCs w:val="24"/>
        </w:rPr>
        <w:t xml:space="preserve">V případě prodlení </w:t>
      </w:r>
      <w:r w:rsidR="00E01E71">
        <w:rPr>
          <w:szCs w:val="24"/>
        </w:rPr>
        <w:t>Dodavatele</w:t>
      </w:r>
      <w:r w:rsidRPr="003A0CA4">
        <w:rPr>
          <w:szCs w:val="24"/>
        </w:rPr>
        <w:t xml:space="preserve"> se lhůtou dodání</w:t>
      </w:r>
      <w:r w:rsidR="00481A08" w:rsidRPr="003A0CA4">
        <w:rPr>
          <w:szCs w:val="24"/>
        </w:rPr>
        <w:t xml:space="preserve"> Licencí</w:t>
      </w:r>
      <w:r w:rsidRPr="003A0CA4">
        <w:rPr>
          <w:szCs w:val="24"/>
        </w:rPr>
        <w:t xml:space="preserve"> vyplývající</w:t>
      </w:r>
      <w:r w:rsidR="00573FF9">
        <w:rPr>
          <w:szCs w:val="24"/>
        </w:rPr>
        <w:t xml:space="preserve"> </w:t>
      </w:r>
      <w:r w:rsidRPr="003A0CA4">
        <w:rPr>
          <w:szCs w:val="24"/>
        </w:rPr>
        <w:t xml:space="preserve">z </w:t>
      </w:r>
      <w:r w:rsidR="00481A08" w:rsidRPr="003A0CA4">
        <w:rPr>
          <w:szCs w:val="24"/>
        </w:rPr>
        <w:t xml:space="preserve">čl. 3., </w:t>
      </w:r>
      <w:r w:rsidRPr="003A0CA4">
        <w:rPr>
          <w:szCs w:val="24"/>
        </w:rPr>
        <w:t xml:space="preserve">odst. 3.2. Smlouvy se </w:t>
      </w:r>
      <w:r w:rsidR="00E01E71">
        <w:rPr>
          <w:szCs w:val="24"/>
        </w:rPr>
        <w:t>Dodavatel</w:t>
      </w:r>
      <w:r w:rsidRPr="003A0CA4">
        <w:rPr>
          <w:szCs w:val="24"/>
        </w:rPr>
        <w:t xml:space="preserve"> zavazuje zaplatit </w:t>
      </w:r>
      <w:r w:rsidR="00225B2F">
        <w:rPr>
          <w:szCs w:val="24"/>
        </w:rPr>
        <w:t>Objednateli</w:t>
      </w:r>
      <w:r w:rsidRPr="003A0CA4">
        <w:rPr>
          <w:szCs w:val="24"/>
        </w:rPr>
        <w:t xml:space="preserve"> smluvní pokutu</w:t>
      </w:r>
      <w:r w:rsidR="00573FF9">
        <w:rPr>
          <w:szCs w:val="24"/>
        </w:rPr>
        <w:t xml:space="preserve"> </w:t>
      </w:r>
      <w:r w:rsidRPr="003A0CA4">
        <w:rPr>
          <w:szCs w:val="24"/>
        </w:rPr>
        <w:t>ve výši 0,3 % z</w:t>
      </w:r>
      <w:r w:rsidR="00573FF9">
        <w:rPr>
          <w:szCs w:val="24"/>
        </w:rPr>
        <w:t> </w:t>
      </w:r>
      <w:r w:rsidRPr="003A0CA4">
        <w:rPr>
          <w:szCs w:val="24"/>
        </w:rPr>
        <w:t>kupní ceny vč. DPH uvedené v</w:t>
      </w:r>
      <w:r w:rsidR="00481A08" w:rsidRPr="003A0CA4">
        <w:rPr>
          <w:szCs w:val="24"/>
        </w:rPr>
        <w:t xml:space="preserve"> čl. 2., </w:t>
      </w:r>
      <w:r w:rsidRPr="003A0CA4">
        <w:rPr>
          <w:szCs w:val="24"/>
        </w:rPr>
        <w:t>odst. 2.1. Smlouvy, a to za každý</w:t>
      </w:r>
      <w:r w:rsidR="00573FF9">
        <w:rPr>
          <w:szCs w:val="24"/>
        </w:rPr>
        <w:t xml:space="preserve"> </w:t>
      </w:r>
      <w:r w:rsidRPr="003A0CA4">
        <w:rPr>
          <w:szCs w:val="24"/>
        </w:rPr>
        <w:t xml:space="preserve">i započatý den prodlení. </w:t>
      </w:r>
    </w:p>
    <w:p w14:paraId="6765AB94" w14:textId="27A8730F" w:rsidR="00942352" w:rsidRPr="003A0CA4" w:rsidRDefault="00942352" w:rsidP="00942352">
      <w:pPr>
        <w:pStyle w:val="Odstavec"/>
        <w:rPr>
          <w:szCs w:val="24"/>
        </w:rPr>
      </w:pPr>
      <w:r w:rsidRPr="003A0CA4">
        <w:rPr>
          <w:szCs w:val="24"/>
        </w:rPr>
        <w:t xml:space="preserve">V případě prodlení </w:t>
      </w:r>
      <w:r w:rsidR="00225B2F">
        <w:rPr>
          <w:szCs w:val="24"/>
        </w:rPr>
        <w:t>Objednatele</w:t>
      </w:r>
      <w:r w:rsidRPr="003A0CA4">
        <w:rPr>
          <w:szCs w:val="24"/>
        </w:rPr>
        <w:t xml:space="preserve"> s úhradou kupní ceny je </w:t>
      </w:r>
      <w:r w:rsidR="00E01E71">
        <w:rPr>
          <w:szCs w:val="24"/>
        </w:rPr>
        <w:t>Dodavatel</w:t>
      </w:r>
      <w:r w:rsidRPr="003A0CA4">
        <w:rPr>
          <w:szCs w:val="24"/>
        </w:rPr>
        <w:t xml:space="preserve"> oprávněn požadovat zaplacení zákonného úroku z prodlení za každý den prodlení. Jiné sankce jsou vůči </w:t>
      </w:r>
      <w:r w:rsidR="00225B2F">
        <w:rPr>
          <w:szCs w:val="24"/>
        </w:rPr>
        <w:t>Objednateli</w:t>
      </w:r>
      <w:r w:rsidRPr="003A0CA4">
        <w:rPr>
          <w:szCs w:val="24"/>
        </w:rPr>
        <w:t xml:space="preserve"> nepřípustné.</w:t>
      </w:r>
    </w:p>
    <w:p w14:paraId="29A1BBC4" w14:textId="1D6DD0C0" w:rsidR="00942352" w:rsidRPr="003A0CA4" w:rsidRDefault="00942352" w:rsidP="00942352">
      <w:pPr>
        <w:pStyle w:val="Odstavec"/>
        <w:rPr>
          <w:szCs w:val="24"/>
        </w:rPr>
      </w:pPr>
      <w:r w:rsidRPr="003A0CA4">
        <w:rPr>
          <w:szCs w:val="24"/>
        </w:rPr>
        <w:t xml:space="preserve">Právo vymáhat smluvní pokutu a úrok z prodlení vzniká </w:t>
      </w:r>
      <w:r w:rsidR="00225B2F">
        <w:rPr>
          <w:szCs w:val="24"/>
        </w:rPr>
        <w:t>Objednateli</w:t>
      </w:r>
      <w:r w:rsidRPr="003A0CA4">
        <w:rPr>
          <w:szCs w:val="24"/>
        </w:rPr>
        <w:t xml:space="preserve"> prvním dnem následujícím po marném uplynutí doby stanovené jako čas k plnění nebo dnem následujícím po porušení povinnosti </w:t>
      </w:r>
      <w:r w:rsidR="00E01E71">
        <w:rPr>
          <w:szCs w:val="24"/>
        </w:rPr>
        <w:t>Dodavatele</w:t>
      </w:r>
      <w:r w:rsidRPr="003A0CA4">
        <w:rPr>
          <w:szCs w:val="24"/>
        </w:rPr>
        <w:t xml:space="preserve">. </w:t>
      </w:r>
      <w:r w:rsidR="00E01E71">
        <w:rPr>
          <w:szCs w:val="24"/>
        </w:rPr>
        <w:t>Dodavateli</w:t>
      </w:r>
      <w:r w:rsidRPr="003A0CA4">
        <w:rPr>
          <w:szCs w:val="24"/>
        </w:rPr>
        <w:t xml:space="preserve"> vzniká nárok na úrok </w:t>
      </w:r>
      <w:r w:rsidR="001D7085">
        <w:rPr>
          <w:szCs w:val="24"/>
        </w:rPr>
        <w:br/>
      </w:r>
      <w:r w:rsidRPr="003A0CA4">
        <w:rPr>
          <w:szCs w:val="24"/>
        </w:rPr>
        <w:t>z prodlení v zákonné výši prvním dnem následujícím po marném uplynutí lhůty splatnosti faktury.</w:t>
      </w:r>
    </w:p>
    <w:p w14:paraId="3CDA8365" w14:textId="6AFD1AB9" w:rsidR="00771BFF" w:rsidRPr="003A0CA4" w:rsidRDefault="00942352" w:rsidP="00771BFF">
      <w:pPr>
        <w:pStyle w:val="Odstavec"/>
        <w:rPr>
          <w:szCs w:val="24"/>
        </w:rPr>
      </w:pPr>
      <w:r w:rsidRPr="003A0CA4">
        <w:rPr>
          <w:szCs w:val="24"/>
        </w:rPr>
        <w:t xml:space="preserve">V případě, že </w:t>
      </w:r>
      <w:r w:rsidR="00225B2F">
        <w:rPr>
          <w:szCs w:val="24"/>
        </w:rPr>
        <w:t>Objednatel</w:t>
      </w:r>
      <w:r w:rsidR="006C010E" w:rsidRPr="003A0CA4">
        <w:rPr>
          <w:szCs w:val="24"/>
        </w:rPr>
        <w:t xml:space="preserve"> v důsledku </w:t>
      </w:r>
      <w:r w:rsidR="00CD0F0D" w:rsidRPr="003A0CA4">
        <w:rPr>
          <w:szCs w:val="24"/>
        </w:rPr>
        <w:t xml:space="preserve">jednání </w:t>
      </w:r>
      <w:r w:rsidR="00E01E71">
        <w:rPr>
          <w:szCs w:val="24"/>
        </w:rPr>
        <w:t>Dodavatele</w:t>
      </w:r>
      <w:r w:rsidR="00CD0F0D" w:rsidRPr="003A0CA4">
        <w:rPr>
          <w:szCs w:val="24"/>
        </w:rPr>
        <w:t xml:space="preserve"> </w:t>
      </w:r>
      <w:r w:rsidR="006C010E" w:rsidRPr="003A0CA4">
        <w:rPr>
          <w:szCs w:val="24"/>
        </w:rPr>
        <w:t>ztratí</w:t>
      </w:r>
      <w:r w:rsidRPr="003A0CA4">
        <w:rPr>
          <w:szCs w:val="24"/>
        </w:rPr>
        <w:t xml:space="preserve"> </w:t>
      </w:r>
      <w:r w:rsidR="006C010E" w:rsidRPr="003A0CA4">
        <w:rPr>
          <w:szCs w:val="24"/>
        </w:rPr>
        <w:t>možnost</w:t>
      </w:r>
      <w:r w:rsidRPr="003A0CA4">
        <w:rPr>
          <w:szCs w:val="24"/>
        </w:rPr>
        <w:t xml:space="preserve"> využívat předmět plnění</w:t>
      </w:r>
      <w:r w:rsidR="006C010E" w:rsidRPr="003A0CA4">
        <w:rPr>
          <w:szCs w:val="24"/>
        </w:rPr>
        <w:t xml:space="preserve"> před uplynutím doby</w:t>
      </w:r>
      <w:r w:rsidRPr="003A0CA4">
        <w:rPr>
          <w:szCs w:val="24"/>
        </w:rPr>
        <w:t xml:space="preserve"> dle </w:t>
      </w:r>
      <w:r w:rsidR="003B1C00" w:rsidRPr="003A0CA4">
        <w:rPr>
          <w:szCs w:val="24"/>
        </w:rPr>
        <w:t xml:space="preserve">čl. 3., </w:t>
      </w:r>
      <w:r w:rsidRPr="003A0CA4">
        <w:rPr>
          <w:szCs w:val="24"/>
        </w:rPr>
        <w:t>odst. 3.1</w:t>
      </w:r>
      <w:r w:rsidR="006C010E" w:rsidRPr="003A0CA4">
        <w:rPr>
          <w:szCs w:val="24"/>
        </w:rPr>
        <w:t>.</w:t>
      </w:r>
      <w:r w:rsidR="003B1C00" w:rsidRPr="003A0CA4">
        <w:rPr>
          <w:szCs w:val="24"/>
        </w:rPr>
        <w:t xml:space="preserve"> Smlouvy</w:t>
      </w:r>
      <w:r w:rsidR="006C010E" w:rsidRPr="003A0CA4">
        <w:rPr>
          <w:szCs w:val="24"/>
        </w:rPr>
        <w:t xml:space="preserve">, </w:t>
      </w:r>
      <w:r w:rsidR="00E01E71">
        <w:rPr>
          <w:szCs w:val="24"/>
        </w:rPr>
        <w:t>Dodavatel</w:t>
      </w:r>
      <w:r w:rsidR="006C010E" w:rsidRPr="003A0CA4">
        <w:rPr>
          <w:szCs w:val="24"/>
        </w:rPr>
        <w:t xml:space="preserve"> </w:t>
      </w:r>
      <w:r w:rsidR="00825AEF">
        <w:rPr>
          <w:szCs w:val="24"/>
        </w:rPr>
        <w:br/>
      </w:r>
      <w:r w:rsidR="006C010E" w:rsidRPr="003A0CA4">
        <w:rPr>
          <w:szCs w:val="24"/>
        </w:rPr>
        <w:t>se zavazuje zaplatit smluvní pokutu ve výši dle následujícího vzorce: (Kupní cena</w:t>
      </w:r>
      <w:r w:rsidR="00CD0F0D" w:rsidRPr="003A0CA4">
        <w:rPr>
          <w:szCs w:val="24"/>
        </w:rPr>
        <w:t xml:space="preserve"> bez DPH</w:t>
      </w:r>
      <w:r w:rsidR="006C010E" w:rsidRPr="003A0CA4">
        <w:rPr>
          <w:szCs w:val="24"/>
        </w:rPr>
        <w:t xml:space="preserve"> </w:t>
      </w:r>
      <w:r w:rsidR="003A0CA4" w:rsidRPr="003A0CA4">
        <w:rPr>
          <w:szCs w:val="24"/>
        </w:rPr>
        <w:t>/ 36</w:t>
      </w:r>
      <w:r w:rsidR="006C010E" w:rsidRPr="003A0CA4">
        <w:rPr>
          <w:szCs w:val="24"/>
        </w:rPr>
        <w:t xml:space="preserve">) * Počet měsíců </w:t>
      </w:r>
      <w:r w:rsidR="00CD0F0D" w:rsidRPr="003A0CA4">
        <w:rPr>
          <w:szCs w:val="24"/>
        </w:rPr>
        <w:t xml:space="preserve">zbývajících do konce </w:t>
      </w:r>
      <w:r w:rsidR="00D87C37" w:rsidRPr="003A0CA4">
        <w:rPr>
          <w:szCs w:val="24"/>
        </w:rPr>
        <w:t>platnosti Licencí</w:t>
      </w:r>
      <w:r w:rsidR="006C010E" w:rsidRPr="003A0CA4">
        <w:rPr>
          <w:szCs w:val="24"/>
        </w:rPr>
        <w:t xml:space="preserve">.  </w:t>
      </w:r>
    </w:p>
    <w:p w14:paraId="0111EE3E" w14:textId="2E77B2D7" w:rsidR="00CD0F0D" w:rsidRPr="003A0CA4" w:rsidRDefault="00E01E71" w:rsidP="00CD0F0D">
      <w:pPr>
        <w:pStyle w:val="Odstavec"/>
        <w:rPr>
          <w:szCs w:val="24"/>
        </w:rPr>
      </w:pPr>
      <w:r>
        <w:rPr>
          <w:szCs w:val="24"/>
        </w:rPr>
        <w:t>Dodavatel</w:t>
      </w:r>
      <w:r w:rsidR="00CD0F0D" w:rsidRPr="003A0CA4">
        <w:rPr>
          <w:szCs w:val="24"/>
        </w:rPr>
        <w:t xml:space="preserve"> zároveň prohlašuje, že je </w:t>
      </w:r>
      <w:r w:rsidR="00225B2F">
        <w:rPr>
          <w:szCs w:val="24"/>
        </w:rPr>
        <w:t>Objednatel</w:t>
      </w:r>
      <w:r w:rsidR="00CD0F0D" w:rsidRPr="003A0CA4">
        <w:rPr>
          <w:szCs w:val="24"/>
        </w:rPr>
        <w:t xml:space="preserve"> oprávněn požadovat náhradu škody způsobené porušením povinnost</w:t>
      </w:r>
      <w:r w:rsidR="00865F58" w:rsidRPr="003A0CA4">
        <w:rPr>
          <w:szCs w:val="24"/>
        </w:rPr>
        <w:t>í</w:t>
      </w:r>
      <w:r w:rsidR="00CD0F0D" w:rsidRPr="003A0CA4">
        <w:rPr>
          <w:szCs w:val="24"/>
        </w:rPr>
        <w:t>, na kter</w:t>
      </w:r>
      <w:r w:rsidR="00865F58" w:rsidRPr="003A0CA4">
        <w:rPr>
          <w:szCs w:val="24"/>
        </w:rPr>
        <w:t>é</w:t>
      </w:r>
      <w:r w:rsidR="00CD0F0D" w:rsidRPr="003A0CA4">
        <w:rPr>
          <w:szCs w:val="24"/>
        </w:rPr>
        <w:t xml:space="preserve"> se vztahuje tato Smlouva, a že je </w:t>
      </w:r>
      <w:r w:rsidR="00225B2F">
        <w:rPr>
          <w:szCs w:val="24"/>
        </w:rPr>
        <w:t>Objednatel</w:t>
      </w:r>
      <w:r w:rsidR="00CD0F0D" w:rsidRPr="003A0CA4">
        <w:rPr>
          <w:szCs w:val="24"/>
        </w:rPr>
        <w:t xml:space="preserve"> oprávněn domáhat se náhrady škody v plném rozsahu. Smluvní pokuta se do náhrady škody nezapočítává.</w:t>
      </w:r>
    </w:p>
    <w:p w14:paraId="1D723730" w14:textId="63D43038" w:rsidR="00CD0F0D" w:rsidRPr="003A0CA4" w:rsidRDefault="00CD0F0D" w:rsidP="00CD0F0D">
      <w:pPr>
        <w:pStyle w:val="Odstavec"/>
        <w:rPr>
          <w:szCs w:val="24"/>
        </w:rPr>
      </w:pPr>
      <w:r w:rsidRPr="003A0CA4">
        <w:rPr>
          <w:szCs w:val="24"/>
        </w:rPr>
        <w:t xml:space="preserve">Smluvní pokuty jsou splatné do 30 dnů po obdržení písemné výzvy oprávněné </w:t>
      </w:r>
      <w:r w:rsidR="003E0C07" w:rsidRPr="003A0CA4">
        <w:rPr>
          <w:szCs w:val="24"/>
        </w:rPr>
        <w:t>S</w:t>
      </w:r>
      <w:r w:rsidRPr="003A0CA4">
        <w:rPr>
          <w:szCs w:val="24"/>
        </w:rPr>
        <w:t xml:space="preserve">mluvní strany k jejímu zaplacení na adresu sídla povinné </w:t>
      </w:r>
      <w:r w:rsidR="003E0C07" w:rsidRPr="003A0CA4">
        <w:rPr>
          <w:szCs w:val="24"/>
        </w:rPr>
        <w:t>S</w:t>
      </w:r>
      <w:r w:rsidRPr="003A0CA4">
        <w:rPr>
          <w:szCs w:val="24"/>
        </w:rPr>
        <w:t xml:space="preserve">mluvní strany. </w:t>
      </w:r>
    </w:p>
    <w:p w14:paraId="232ADE67" w14:textId="2C4619B0" w:rsidR="00CD0F0D" w:rsidRPr="003A0CA4" w:rsidRDefault="00CD0F0D" w:rsidP="00CD0F0D">
      <w:pPr>
        <w:pStyle w:val="Odstavec"/>
        <w:rPr>
          <w:szCs w:val="24"/>
        </w:rPr>
      </w:pPr>
      <w:r w:rsidRPr="003A0CA4">
        <w:rPr>
          <w:szCs w:val="24"/>
        </w:rPr>
        <w:t xml:space="preserve">Zjistí-li některá ze smluvních stran překážky při plnění předmětu této Smlouvy, které znemožňují její řádnou realizaci, je povinna to oznámit bez zbytečného odkladu druhé </w:t>
      </w:r>
      <w:r w:rsidR="003E0C07" w:rsidRPr="003A0CA4">
        <w:rPr>
          <w:szCs w:val="24"/>
        </w:rPr>
        <w:t>S</w:t>
      </w:r>
      <w:r w:rsidRPr="003A0CA4">
        <w:rPr>
          <w:szCs w:val="24"/>
        </w:rPr>
        <w:t>mluvní straně, se kterou se dohodne na odstranění překážek.</w:t>
      </w:r>
    </w:p>
    <w:p w14:paraId="3FDD0FF6" w14:textId="3D4AAF59" w:rsidR="00CD0F0D" w:rsidRPr="003A0CA4" w:rsidRDefault="00CD0F0D" w:rsidP="00CD0F0D">
      <w:pPr>
        <w:pStyle w:val="Odstavec"/>
        <w:rPr>
          <w:szCs w:val="24"/>
        </w:rPr>
      </w:pPr>
      <w:r w:rsidRPr="003A0CA4">
        <w:rPr>
          <w:szCs w:val="24"/>
        </w:rPr>
        <w:t xml:space="preserve">Za porušení mlčenlivosti dále specifikované </w:t>
      </w:r>
      <w:r w:rsidR="003B1C00" w:rsidRPr="003A0CA4">
        <w:rPr>
          <w:szCs w:val="24"/>
        </w:rPr>
        <w:t xml:space="preserve">v čl. 8., </w:t>
      </w:r>
      <w:r w:rsidRPr="003A0CA4">
        <w:rPr>
          <w:szCs w:val="24"/>
        </w:rPr>
        <w:t xml:space="preserve">odst. </w:t>
      </w:r>
      <w:r w:rsidR="00FC265B" w:rsidRPr="003A0CA4">
        <w:rPr>
          <w:szCs w:val="24"/>
        </w:rPr>
        <w:t>8</w:t>
      </w:r>
      <w:r w:rsidRPr="003A0CA4">
        <w:rPr>
          <w:szCs w:val="24"/>
        </w:rPr>
        <w:t xml:space="preserve">.1. Smlouvy je </w:t>
      </w:r>
      <w:r w:rsidR="00E01E71">
        <w:rPr>
          <w:szCs w:val="24"/>
        </w:rPr>
        <w:t>Dodavatel</w:t>
      </w:r>
      <w:r w:rsidRPr="003A0CA4">
        <w:rPr>
          <w:szCs w:val="24"/>
        </w:rPr>
        <w:t xml:space="preserve"> povinen uhradit </w:t>
      </w:r>
      <w:r w:rsidR="00225B2F">
        <w:rPr>
          <w:szCs w:val="24"/>
        </w:rPr>
        <w:t>Objednateli</w:t>
      </w:r>
      <w:r w:rsidRPr="003A0CA4">
        <w:rPr>
          <w:szCs w:val="24"/>
        </w:rPr>
        <w:t xml:space="preserve"> smluvní pokutu ve výši </w:t>
      </w:r>
      <w:r w:rsidR="00D87C37" w:rsidRPr="003A0CA4">
        <w:rPr>
          <w:szCs w:val="24"/>
        </w:rPr>
        <w:t>50 000</w:t>
      </w:r>
      <w:r w:rsidRPr="003A0CA4">
        <w:rPr>
          <w:szCs w:val="24"/>
        </w:rPr>
        <w:t xml:space="preserve"> Kč, a to za každý jednotlivý případ porušení povinnosti.</w:t>
      </w:r>
    </w:p>
    <w:p w14:paraId="78918B11" w14:textId="225FD9F0" w:rsidR="00CD0F0D" w:rsidRPr="003A0CA4" w:rsidRDefault="00CD0F0D" w:rsidP="00CD0F0D">
      <w:pPr>
        <w:pStyle w:val="Odstavec"/>
        <w:rPr>
          <w:szCs w:val="24"/>
        </w:rPr>
      </w:pPr>
      <w:r w:rsidRPr="003A0CA4">
        <w:rPr>
          <w:szCs w:val="24"/>
        </w:rPr>
        <w:t>Smluvní strany se dohodly, že zaplacením smluvní pokuty není dotčeno právo</w:t>
      </w:r>
      <w:r w:rsidR="00573FF9">
        <w:rPr>
          <w:szCs w:val="24"/>
        </w:rPr>
        <w:t xml:space="preserve"> </w:t>
      </w:r>
      <w:r w:rsidRPr="003A0CA4">
        <w:rPr>
          <w:szCs w:val="24"/>
        </w:rPr>
        <w:t>na náhradu případně vzniklé škody a rovněž není dotčena povinnost řádně plnit povinnosti vyplývající z této Smlouvy.</w:t>
      </w:r>
    </w:p>
    <w:p w14:paraId="76E4196F" w14:textId="3E5FBB25" w:rsidR="00CD0F0D" w:rsidRPr="003A0CA4" w:rsidRDefault="00CD0F0D" w:rsidP="005F6FD5">
      <w:pPr>
        <w:pStyle w:val="Odstavec"/>
        <w:rPr>
          <w:szCs w:val="24"/>
        </w:rPr>
      </w:pPr>
      <w:r w:rsidRPr="003A0CA4">
        <w:rPr>
          <w:szCs w:val="24"/>
        </w:rPr>
        <w:t xml:space="preserve">Smluvní pokuty je </w:t>
      </w:r>
      <w:r w:rsidR="00225B2F">
        <w:rPr>
          <w:szCs w:val="24"/>
        </w:rPr>
        <w:t>Objednatel</w:t>
      </w:r>
      <w:r w:rsidRPr="003A0CA4">
        <w:rPr>
          <w:szCs w:val="24"/>
        </w:rPr>
        <w:t xml:space="preserve"> oprávněn započíst proti pohledávce </w:t>
      </w:r>
      <w:r w:rsidR="00E01E71">
        <w:rPr>
          <w:szCs w:val="24"/>
        </w:rPr>
        <w:t>Dodavatele</w:t>
      </w:r>
      <w:r w:rsidRPr="003A0CA4">
        <w:rPr>
          <w:szCs w:val="24"/>
        </w:rPr>
        <w:t>.</w:t>
      </w:r>
    </w:p>
    <w:p w14:paraId="5DD4B957" w14:textId="64677BDD" w:rsidR="00771BFF" w:rsidRPr="00190C0E" w:rsidRDefault="005F6FD5" w:rsidP="00190C0E">
      <w:pPr>
        <w:pStyle w:val="Nadpis1"/>
        <w:spacing w:after="240"/>
        <w:rPr>
          <w:szCs w:val="28"/>
        </w:rPr>
      </w:pPr>
      <w:r w:rsidRPr="00190C0E">
        <w:rPr>
          <w:szCs w:val="28"/>
        </w:rPr>
        <w:t>Ukončení smluvního vztahu</w:t>
      </w:r>
    </w:p>
    <w:p w14:paraId="1CE78E3E" w14:textId="34C3D6EF" w:rsidR="005F6FD5" w:rsidRPr="003A0CA4" w:rsidRDefault="00225B2F" w:rsidP="005F6FD5">
      <w:pPr>
        <w:pStyle w:val="Odstavec"/>
        <w:rPr>
          <w:szCs w:val="24"/>
        </w:rPr>
      </w:pPr>
      <w:r>
        <w:rPr>
          <w:szCs w:val="24"/>
        </w:rPr>
        <w:t>Objednatel</w:t>
      </w:r>
      <w:r w:rsidR="005F6FD5" w:rsidRPr="003A0CA4">
        <w:rPr>
          <w:szCs w:val="24"/>
        </w:rPr>
        <w:t xml:space="preserve"> je oprávněn odstoupit od Smlouvy v případě podstatného nebo opakovaného porušení smluvní nebo zákonné povinnosti </w:t>
      </w:r>
      <w:r w:rsidR="00E01E71">
        <w:rPr>
          <w:szCs w:val="24"/>
        </w:rPr>
        <w:t>Dodavatelem</w:t>
      </w:r>
      <w:r w:rsidR="005F6FD5" w:rsidRPr="003A0CA4">
        <w:rPr>
          <w:szCs w:val="24"/>
        </w:rPr>
        <w:t>. Za podstatné porušení</w:t>
      </w:r>
      <w:r w:rsidR="00573FF9">
        <w:rPr>
          <w:szCs w:val="24"/>
        </w:rPr>
        <w:t xml:space="preserve"> </w:t>
      </w:r>
      <w:r w:rsidR="005F6FD5" w:rsidRPr="003A0CA4">
        <w:rPr>
          <w:szCs w:val="24"/>
        </w:rPr>
        <w:t xml:space="preserve">smluvní povinnosti </w:t>
      </w:r>
      <w:r w:rsidR="00E01E71">
        <w:rPr>
          <w:szCs w:val="24"/>
        </w:rPr>
        <w:t>Dodavatele</w:t>
      </w:r>
      <w:r w:rsidR="005F6FD5" w:rsidRPr="003A0CA4">
        <w:rPr>
          <w:szCs w:val="24"/>
        </w:rPr>
        <w:t xml:space="preserve"> se rozumí zejména prodlení s termínem plnění</w:t>
      </w:r>
      <w:r w:rsidR="00573FF9">
        <w:rPr>
          <w:szCs w:val="24"/>
        </w:rPr>
        <w:t xml:space="preserve"> </w:t>
      </w:r>
      <w:r w:rsidR="005F6FD5" w:rsidRPr="003A0CA4">
        <w:rPr>
          <w:szCs w:val="24"/>
        </w:rPr>
        <w:t xml:space="preserve">dle </w:t>
      </w:r>
      <w:r w:rsidR="00D26617" w:rsidRPr="003A0CA4">
        <w:rPr>
          <w:szCs w:val="24"/>
        </w:rPr>
        <w:t xml:space="preserve">čl. 3, </w:t>
      </w:r>
      <w:r w:rsidR="005F6FD5" w:rsidRPr="003A0CA4">
        <w:rPr>
          <w:szCs w:val="24"/>
        </w:rPr>
        <w:t xml:space="preserve">odst. 3.2. Smlouvy delším než 10 kalendářních dnů a opakované dodání nefunkčních </w:t>
      </w:r>
      <w:r w:rsidR="003430D2" w:rsidRPr="003A0CA4">
        <w:rPr>
          <w:szCs w:val="24"/>
        </w:rPr>
        <w:t>L</w:t>
      </w:r>
      <w:r w:rsidR="005F6FD5" w:rsidRPr="003A0CA4">
        <w:rPr>
          <w:szCs w:val="24"/>
        </w:rPr>
        <w:t xml:space="preserve">icencí. </w:t>
      </w:r>
    </w:p>
    <w:p w14:paraId="503CB4D3" w14:textId="36C46653" w:rsidR="005F6FD5" w:rsidRPr="003A0CA4" w:rsidRDefault="00225B2F" w:rsidP="005F6FD5">
      <w:pPr>
        <w:pStyle w:val="Odstavec"/>
        <w:rPr>
          <w:szCs w:val="24"/>
        </w:rPr>
      </w:pPr>
      <w:r>
        <w:rPr>
          <w:szCs w:val="24"/>
        </w:rPr>
        <w:t>Objednatel</w:t>
      </w:r>
      <w:r w:rsidR="005F6FD5" w:rsidRPr="003A0CA4">
        <w:rPr>
          <w:szCs w:val="24"/>
        </w:rPr>
        <w:t xml:space="preserve"> je dále oprávněn od Smlouvy odstoupit v případě, že vůči majetku </w:t>
      </w:r>
      <w:r w:rsidR="00190C0E">
        <w:rPr>
          <w:szCs w:val="24"/>
        </w:rPr>
        <w:t>Dodavatele</w:t>
      </w:r>
      <w:r w:rsidR="005F6FD5" w:rsidRPr="003A0CA4">
        <w:rPr>
          <w:szCs w:val="24"/>
        </w:rPr>
        <w:t xml:space="preserve"> probíhá insolvenční řízení, v němž bylo vydáno rozhodnutí o úpadku anebo i v případě, že insolvenční návrh byl zamítnut proto, že majetek nepostačuje</w:t>
      </w:r>
      <w:r w:rsidR="00573FF9">
        <w:rPr>
          <w:szCs w:val="24"/>
        </w:rPr>
        <w:t xml:space="preserve"> </w:t>
      </w:r>
      <w:r w:rsidR="005F6FD5" w:rsidRPr="003A0CA4">
        <w:rPr>
          <w:szCs w:val="24"/>
        </w:rPr>
        <w:t xml:space="preserve">k úhradě </w:t>
      </w:r>
      <w:r w:rsidR="005F6FD5" w:rsidRPr="003A0CA4">
        <w:rPr>
          <w:szCs w:val="24"/>
        </w:rPr>
        <w:lastRenderedPageBreak/>
        <w:t xml:space="preserve">nákladů insolvenčního řízení. Rovněž pak v případě, kdy </w:t>
      </w:r>
      <w:r w:rsidR="00190C0E">
        <w:rPr>
          <w:szCs w:val="24"/>
        </w:rPr>
        <w:t>Dodavatel</w:t>
      </w:r>
      <w:r w:rsidR="005F6FD5" w:rsidRPr="003A0CA4">
        <w:rPr>
          <w:szCs w:val="24"/>
        </w:rPr>
        <w:t xml:space="preserve"> vstoupí do</w:t>
      </w:r>
      <w:r w:rsidR="00573FF9">
        <w:rPr>
          <w:szCs w:val="24"/>
        </w:rPr>
        <w:t xml:space="preserve"> </w:t>
      </w:r>
      <w:r w:rsidR="005F6FD5" w:rsidRPr="003A0CA4">
        <w:rPr>
          <w:szCs w:val="24"/>
        </w:rPr>
        <w:t>likvidace.</w:t>
      </w:r>
    </w:p>
    <w:p w14:paraId="75594D39" w14:textId="2B1E8DE8" w:rsidR="005F6FD5" w:rsidRDefault="005F6FD5" w:rsidP="005F6FD5">
      <w:pPr>
        <w:pStyle w:val="Odstavec"/>
      </w:pPr>
      <w:r>
        <w:t xml:space="preserve">Každá ze smluvních stran je dále oprávněna písemně odstoupit od Smlouvy v případě, že nastane okolnost, kterou nebylo možno při podpisu této Smlouvy předvídat a kterou nelze odstranit (tzv. okolnost vyšší moci), v jejímž důsledku jedna ze </w:t>
      </w:r>
      <w:r w:rsidR="00D964AD">
        <w:t>S</w:t>
      </w:r>
      <w:r>
        <w:t>mluvních stran po dobu delší než 14 dnů nemůže plnit své závazky ze Smlouvy.</w:t>
      </w:r>
    </w:p>
    <w:p w14:paraId="29D123AB" w14:textId="73CDC11D" w:rsidR="005F6FD5" w:rsidRDefault="005F6FD5" w:rsidP="005F6FD5">
      <w:pPr>
        <w:pStyle w:val="Odstavec"/>
      </w:pPr>
      <w:r>
        <w:t xml:space="preserve">Oznámení o odstoupení </w:t>
      </w:r>
      <w:r w:rsidR="00190C0E">
        <w:t>Dodavatele</w:t>
      </w:r>
      <w:r>
        <w:t xml:space="preserve"> od Smlouvy musí vždy obsahovat zdůvodnění. Vzájemné pohledávky smluvních stran vzniklé ke dni odstoupení od Smlouvy podle tohoto článku se vypořádají vzájemným zápočtem, přičemž tento zápočet provede </w:t>
      </w:r>
      <w:r w:rsidR="00225B2F">
        <w:t>Objednatel</w:t>
      </w:r>
      <w:r>
        <w:t>.</w:t>
      </w:r>
    </w:p>
    <w:p w14:paraId="575230A9" w14:textId="4E36B70D" w:rsidR="005F6FD5" w:rsidRDefault="005F6FD5" w:rsidP="005F6FD5">
      <w:pPr>
        <w:pStyle w:val="Odstavec"/>
      </w:pPr>
      <w:r>
        <w:t xml:space="preserve">Za den odstoupení od Smlouvy se považuje den, kdy bylo písemné oznámení </w:t>
      </w:r>
      <w:r w:rsidR="00AE311F">
        <w:br/>
      </w:r>
      <w:r>
        <w:t xml:space="preserve">o odstoupení oprávněné </w:t>
      </w:r>
      <w:r w:rsidR="003E0C07">
        <w:t>S</w:t>
      </w:r>
      <w:r>
        <w:t xml:space="preserve">mluvní strany doručeno druhé </w:t>
      </w:r>
      <w:r w:rsidR="003E0C07">
        <w:t>S</w:t>
      </w:r>
      <w:r>
        <w:t xml:space="preserve">mluvní straně. Okamžikem doručení se odstoupení stává účinným. Odstoupením od Smlouvy nejsou dotčena práva </w:t>
      </w:r>
      <w:r w:rsidR="00D964AD">
        <w:t>S</w:t>
      </w:r>
      <w:r>
        <w:t>mluvních stran na úhradu splatné smluvní pokuty a na náhradu škody.</w:t>
      </w:r>
    </w:p>
    <w:p w14:paraId="07219F8F" w14:textId="77777777" w:rsidR="005F6FD5" w:rsidRDefault="005F6FD5" w:rsidP="005F6FD5">
      <w:pPr>
        <w:pStyle w:val="Odstavec"/>
      </w:pPr>
      <w:r>
        <w:t xml:space="preserve">Účinnost této Smlouvy dále zaniká: </w:t>
      </w:r>
    </w:p>
    <w:p w14:paraId="2FF2F476" w14:textId="77777777" w:rsidR="005F6FD5" w:rsidRDefault="005F6FD5" w:rsidP="00F746C2">
      <w:pPr>
        <w:pStyle w:val="Odstavec"/>
        <w:numPr>
          <w:ilvl w:val="2"/>
          <w:numId w:val="2"/>
        </w:numPr>
      </w:pPr>
      <w:r>
        <w:t>splněním,</w:t>
      </w:r>
    </w:p>
    <w:p w14:paraId="16991F99" w14:textId="77777777" w:rsidR="005F6FD5" w:rsidRDefault="005F6FD5" w:rsidP="00F746C2">
      <w:pPr>
        <w:pStyle w:val="Odstavec"/>
        <w:numPr>
          <w:ilvl w:val="2"/>
          <w:numId w:val="2"/>
        </w:numPr>
      </w:pPr>
      <w:r>
        <w:t>uplynutím doby, na kterou byla uzavřena,</w:t>
      </w:r>
    </w:p>
    <w:p w14:paraId="0B5DE410" w14:textId="24194949" w:rsidR="005F6FD5" w:rsidRDefault="005F6FD5" w:rsidP="00F746C2">
      <w:pPr>
        <w:pStyle w:val="Odstavec"/>
        <w:numPr>
          <w:ilvl w:val="2"/>
          <w:numId w:val="2"/>
        </w:numPr>
      </w:pPr>
      <w:r>
        <w:t xml:space="preserve">písemnou dohodou obou </w:t>
      </w:r>
      <w:r w:rsidR="00D964AD">
        <w:t>S</w:t>
      </w:r>
      <w:r>
        <w:t>mluvních stran,</w:t>
      </w:r>
    </w:p>
    <w:p w14:paraId="158B67E5" w14:textId="459D142A" w:rsidR="005F6FD5" w:rsidRDefault="00225B2F" w:rsidP="005F6FD5">
      <w:pPr>
        <w:pStyle w:val="Odstavec"/>
      </w:pPr>
      <w:r>
        <w:t>Objednatel</w:t>
      </w:r>
      <w:r w:rsidR="005F6FD5">
        <w:t xml:space="preserve"> je oprávněn odstoupit od Smlouvy, jestliže bude zjištěno, že </w:t>
      </w:r>
      <w:r w:rsidR="00190C0E">
        <w:t>Dodavatel</w:t>
      </w:r>
      <w:r w:rsidR="005F6FD5">
        <w:t xml:space="preserve"> podléhá mezinárodním sankcím ekonomického nebo individuálního charakteru přijatých Evropskou unií v souvislosti s ruskou/běloruskou agresí na území Ukrajiny.</w:t>
      </w:r>
    </w:p>
    <w:p w14:paraId="52B5A77B" w14:textId="337D0C60" w:rsidR="00E4581C" w:rsidRDefault="0020522E" w:rsidP="00190C0E">
      <w:pPr>
        <w:pStyle w:val="Nadpis1"/>
        <w:spacing w:after="240"/>
        <w:ind w:left="426" w:hanging="426"/>
      </w:pPr>
      <w:r>
        <w:t>Kontaktní osoby</w:t>
      </w:r>
    </w:p>
    <w:p w14:paraId="69A92446" w14:textId="7A2B7C69" w:rsidR="00F94A04" w:rsidRDefault="0020522E" w:rsidP="00F94A04">
      <w:pPr>
        <w:pStyle w:val="Odstavec"/>
      </w:pPr>
      <w:r>
        <w:t xml:space="preserve">Kontaktní osoby </w:t>
      </w:r>
      <w:r w:rsidR="00225B2F">
        <w:t>Objednatele</w:t>
      </w:r>
      <w:r>
        <w:t>:</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985"/>
        <w:gridCol w:w="1275"/>
        <w:gridCol w:w="2835"/>
      </w:tblGrid>
      <w:tr w:rsidR="00F746C2" w:rsidRPr="00573FF9" w14:paraId="2D01ABDB" w14:textId="77777777" w:rsidTr="00EA64A3">
        <w:tc>
          <w:tcPr>
            <w:tcW w:w="2268" w:type="dxa"/>
            <w:shd w:val="clear" w:color="auto" w:fill="BFBFBF"/>
          </w:tcPr>
          <w:p w14:paraId="7FD835E0" w14:textId="77777777" w:rsidR="00F746C2" w:rsidRPr="00EA64A3" w:rsidRDefault="00F746C2" w:rsidP="00972326">
            <w:pPr>
              <w:jc w:val="center"/>
              <w:rPr>
                <w:rFonts w:ascii="Times New Roman" w:hAnsi="Times New Roman" w:cs="Times New Roman"/>
                <w:b/>
                <w:sz w:val="20"/>
                <w:szCs w:val="20"/>
              </w:rPr>
            </w:pPr>
          </w:p>
        </w:tc>
        <w:tc>
          <w:tcPr>
            <w:tcW w:w="1985" w:type="dxa"/>
            <w:shd w:val="clear" w:color="auto" w:fill="BFBFBF"/>
          </w:tcPr>
          <w:p w14:paraId="2497D2CE" w14:textId="3A04BDB4" w:rsidR="00F746C2" w:rsidRPr="00EA64A3" w:rsidRDefault="00573FF9" w:rsidP="00EA64A3">
            <w:pPr>
              <w:rPr>
                <w:rFonts w:ascii="Times New Roman" w:hAnsi="Times New Roman" w:cs="Times New Roman"/>
                <w:b/>
                <w:sz w:val="20"/>
                <w:szCs w:val="20"/>
              </w:rPr>
            </w:pPr>
            <w:r>
              <w:rPr>
                <w:rFonts w:ascii="Times New Roman" w:hAnsi="Times New Roman" w:cs="Times New Roman"/>
                <w:b/>
                <w:sz w:val="20"/>
                <w:szCs w:val="20"/>
              </w:rPr>
              <w:t>Osoba</w:t>
            </w:r>
          </w:p>
        </w:tc>
        <w:tc>
          <w:tcPr>
            <w:tcW w:w="1275" w:type="dxa"/>
            <w:shd w:val="clear" w:color="auto" w:fill="BFBFBF"/>
          </w:tcPr>
          <w:p w14:paraId="72C5247D" w14:textId="77777777" w:rsidR="00F746C2" w:rsidRPr="00EA64A3" w:rsidRDefault="00F746C2" w:rsidP="00EA64A3">
            <w:pPr>
              <w:rPr>
                <w:rFonts w:ascii="Times New Roman" w:hAnsi="Times New Roman" w:cs="Times New Roman"/>
                <w:b/>
                <w:sz w:val="20"/>
                <w:szCs w:val="20"/>
              </w:rPr>
            </w:pPr>
            <w:r w:rsidRPr="00EA64A3">
              <w:rPr>
                <w:rFonts w:ascii="Times New Roman" w:hAnsi="Times New Roman" w:cs="Times New Roman"/>
                <w:b/>
                <w:sz w:val="20"/>
                <w:szCs w:val="20"/>
              </w:rPr>
              <w:t>GSM</w:t>
            </w:r>
          </w:p>
        </w:tc>
        <w:tc>
          <w:tcPr>
            <w:tcW w:w="2835" w:type="dxa"/>
            <w:shd w:val="clear" w:color="auto" w:fill="BFBFBF"/>
          </w:tcPr>
          <w:p w14:paraId="1015BD09" w14:textId="77777777" w:rsidR="00F746C2" w:rsidRPr="00EA64A3" w:rsidRDefault="00F746C2" w:rsidP="00EA64A3">
            <w:pPr>
              <w:rPr>
                <w:rFonts w:ascii="Times New Roman" w:hAnsi="Times New Roman" w:cs="Times New Roman"/>
                <w:b/>
                <w:sz w:val="20"/>
                <w:szCs w:val="20"/>
              </w:rPr>
            </w:pPr>
            <w:r w:rsidRPr="00EA64A3">
              <w:rPr>
                <w:rFonts w:ascii="Times New Roman" w:hAnsi="Times New Roman" w:cs="Times New Roman"/>
                <w:b/>
                <w:sz w:val="20"/>
                <w:szCs w:val="20"/>
              </w:rPr>
              <w:t>e-mail</w:t>
            </w:r>
          </w:p>
        </w:tc>
      </w:tr>
      <w:tr w:rsidR="00F746C2" w:rsidRPr="00573FF9" w14:paraId="6FADE31D" w14:textId="77777777" w:rsidTr="00EA64A3">
        <w:tc>
          <w:tcPr>
            <w:tcW w:w="2268" w:type="dxa"/>
          </w:tcPr>
          <w:p w14:paraId="5494DD4C" w14:textId="7B024982" w:rsidR="00F746C2" w:rsidRPr="00EA64A3" w:rsidRDefault="00F746C2" w:rsidP="00EA64A3">
            <w:pPr>
              <w:pStyle w:val="Zkladntext"/>
              <w:spacing w:before="60" w:after="60" w:line="240" w:lineRule="auto"/>
              <w:ind w:right="-198"/>
              <w:rPr>
                <w:sz w:val="20"/>
                <w:szCs w:val="20"/>
              </w:rPr>
            </w:pPr>
            <w:r w:rsidRPr="00EA64A3">
              <w:rPr>
                <w:sz w:val="20"/>
                <w:szCs w:val="20"/>
              </w:rPr>
              <w:t>ve věcech věcného plnění</w:t>
            </w:r>
          </w:p>
        </w:tc>
        <w:tc>
          <w:tcPr>
            <w:tcW w:w="1985" w:type="dxa"/>
          </w:tcPr>
          <w:p w14:paraId="6DFA9C1A" w14:textId="686F8D4C" w:rsidR="00F746C2" w:rsidRPr="00232ABA" w:rsidRDefault="00232ABA" w:rsidP="00EA64A3">
            <w:pPr>
              <w:pStyle w:val="Zkladntext"/>
              <w:spacing w:before="60" w:after="60" w:line="240" w:lineRule="auto"/>
              <w:ind w:right="-198"/>
              <w:rPr>
                <w:sz w:val="14"/>
                <w:szCs w:val="14"/>
              </w:rPr>
            </w:pPr>
            <w:r w:rsidRPr="00232ABA">
              <w:rPr>
                <w:bCs/>
                <w:sz w:val="14"/>
                <w:szCs w:val="14"/>
              </w:rPr>
              <w:t>[BYLO ANONYMIZOVÁNO]</w:t>
            </w:r>
          </w:p>
        </w:tc>
        <w:tc>
          <w:tcPr>
            <w:tcW w:w="1275" w:type="dxa"/>
          </w:tcPr>
          <w:p w14:paraId="31158EA5" w14:textId="624EFC00" w:rsidR="00F746C2" w:rsidRPr="008756E5" w:rsidRDefault="008756E5" w:rsidP="00EA64A3">
            <w:pPr>
              <w:pStyle w:val="Zkladntext"/>
              <w:spacing w:before="60" w:after="60" w:line="240" w:lineRule="auto"/>
              <w:ind w:right="-198"/>
              <w:rPr>
                <w:sz w:val="12"/>
                <w:szCs w:val="12"/>
              </w:rPr>
            </w:pPr>
            <w:r w:rsidRPr="008756E5">
              <w:rPr>
                <w:bCs/>
                <w:sz w:val="12"/>
                <w:szCs w:val="12"/>
              </w:rPr>
              <w:t>[BYLO ANONYMIZOVÁNO]</w:t>
            </w:r>
          </w:p>
        </w:tc>
        <w:tc>
          <w:tcPr>
            <w:tcW w:w="2835" w:type="dxa"/>
          </w:tcPr>
          <w:p w14:paraId="230E1E52" w14:textId="334B43B7" w:rsidR="00573FF9"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r>
      <w:tr w:rsidR="00F746C2" w:rsidRPr="00573FF9" w14:paraId="52BE4E58" w14:textId="77777777" w:rsidTr="00EA64A3">
        <w:tc>
          <w:tcPr>
            <w:tcW w:w="2268" w:type="dxa"/>
          </w:tcPr>
          <w:p w14:paraId="26239BB6" w14:textId="1FEB1712" w:rsidR="00F746C2" w:rsidRPr="00EA64A3" w:rsidRDefault="00F746C2" w:rsidP="00EA64A3">
            <w:pPr>
              <w:pStyle w:val="Zkladntext"/>
              <w:spacing w:before="60" w:after="60" w:line="240" w:lineRule="auto"/>
              <w:ind w:right="-198"/>
              <w:rPr>
                <w:sz w:val="20"/>
                <w:szCs w:val="20"/>
              </w:rPr>
            </w:pPr>
            <w:r w:rsidRPr="00EA64A3">
              <w:rPr>
                <w:sz w:val="20"/>
                <w:szCs w:val="20"/>
              </w:rPr>
              <w:t>ve věcech fakturačních</w:t>
            </w:r>
          </w:p>
        </w:tc>
        <w:tc>
          <w:tcPr>
            <w:tcW w:w="1985" w:type="dxa"/>
          </w:tcPr>
          <w:p w14:paraId="3F1960DF" w14:textId="4C7A6EB3" w:rsidR="00F746C2"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c>
          <w:tcPr>
            <w:tcW w:w="1275" w:type="dxa"/>
          </w:tcPr>
          <w:p w14:paraId="3DCCC8CB" w14:textId="5F81A836" w:rsidR="00F746C2" w:rsidRPr="008756E5" w:rsidRDefault="008756E5" w:rsidP="00EA64A3">
            <w:pPr>
              <w:pStyle w:val="Zkladntext"/>
              <w:spacing w:before="60" w:after="60" w:line="240" w:lineRule="auto"/>
              <w:ind w:right="-198"/>
              <w:rPr>
                <w:sz w:val="12"/>
                <w:szCs w:val="12"/>
              </w:rPr>
            </w:pPr>
            <w:r w:rsidRPr="008756E5">
              <w:rPr>
                <w:bCs/>
                <w:sz w:val="12"/>
                <w:szCs w:val="12"/>
              </w:rPr>
              <w:t>[BYLO ANONYMIZOVÁNO]</w:t>
            </w:r>
          </w:p>
        </w:tc>
        <w:tc>
          <w:tcPr>
            <w:tcW w:w="2835" w:type="dxa"/>
          </w:tcPr>
          <w:p w14:paraId="743FE843" w14:textId="423517EF" w:rsidR="00573FF9"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r>
    </w:tbl>
    <w:p w14:paraId="50842CC4" w14:textId="4590E721" w:rsidR="004D11E3" w:rsidRPr="00573FF9" w:rsidRDefault="0020522E" w:rsidP="00EA64A3">
      <w:pPr>
        <w:pStyle w:val="Odstavec"/>
        <w:spacing w:before="120"/>
        <w:rPr>
          <w:rFonts w:cs="Times New Roman"/>
        </w:rPr>
      </w:pPr>
      <w:r w:rsidRPr="00573FF9">
        <w:rPr>
          <w:rFonts w:cs="Times New Roman"/>
        </w:rPr>
        <w:t xml:space="preserve">Kontaktní osoby </w:t>
      </w:r>
      <w:r w:rsidR="00190C0E" w:rsidRPr="00573FF9">
        <w:rPr>
          <w:rFonts w:cs="Times New Roman"/>
        </w:rPr>
        <w:t>Dodavatele</w:t>
      </w:r>
      <w:r w:rsidRPr="00573FF9">
        <w:rPr>
          <w:rFonts w:cs="Times New Roman"/>
        </w:rPr>
        <w:t>:</w:t>
      </w:r>
      <w:r w:rsidR="000E1804" w:rsidRPr="00573FF9">
        <w:rPr>
          <w:rFonts w:cs="Times New Roman"/>
        </w:rPr>
        <w:t xml:space="preserve"> </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1974"/>
        <w:gridCol w:w="1343"/>
        <w:gridCol w:w="2803"/>
      </w:tblGrid>
      <w:tr w:rsidR="00F746C2" w:rsidRPr="00573FF9" w14:paraId="10365016" w14:textId="77777777" w:rsidTr="00EA64A3">
        <w:tc>
          <w:tcPr>
            <w:tcW w:w="2268" w:type="dxa"/>
            <w:shd w:val="clear" w:color="auto" w:fill="BFBFBF"/>
          </w:tcPr>
          <w:p w14:paraId="15F3C5FB" w14:textId="77777777" w:rsidR="00F746C2" w:rsidRPr="00EA64A3" w:rsidRDefault="00F746C2" w:rsidP="00972326">
            <w:pPr>
              <w:jc w:val="center"/>
              <w:rPr>
                <w:rFonts w:ascii="Times New Roman" w:hAnsi="Times New Roman" w:cs="Times New Roman"/>
                <w:b/>
                <w:sz w:val="20"/>
                <w:szCs w:val="20"/>
              </w:rPr>
            </w:pPr>
          </w:p>
        </w:tc>
        <w:tc>
          <w:tcPr>
            <w:tcW w:w="1985" w:type="dxa"/>
            <w:tcBorders>
              <w:bottom w:val="single" w:sz="4" w:space="0" w:color="000000"/>
            </w:tcBorders>
            <w:shd w:val="clear" w:color="auto" w:fill="BFBFBF"/>
          </w:tcPr>
          <w:p w14:paraId="43FEE76E" w14:textId="41FA65A2" w:rsidR="00F746C2" w:rsidRPr="00EA64A3" w:rsidRDefault="00573FF9" w:rsidP="00EA64A3">
            <w:pPr>
              <w:rPr>
                <w:rFonts w:ascii="Times New Roman" w:hAnsi="Times New Roman" w:cs="Times New Roman"/>
                <w:b/>
                <w:sz w:val="20"/>
                <w:szCs w:val="20"/>
              </w:rPr>
            </w:pPr>
            <w:r>
              <w:rPr>
                <w:rFonts w:ascii="Times New Roman" w:hAnsi="Times New Roman" w:cs="Times New Roman"/>
                <w:b/>
                <w:sz w:val="20"/>
                <w:szCs w:val="20"/>
              </w:rPr>
              <w:t>Osoba</w:t>
            </w:r>
          </w:p>
        </w:tc>
        <w:tc>
          <w:tcPr>
            <w:tcW w:w="1275" w:type="dxa"/>
            <w:tcBorders>
              <w:bottom w:val="single" w:sz="4" w:space="0" w:color="000000"/>
            </w:tcBorders>
            <w:shd w:val="clear" w:color="auto" w:fill="BFBFBF"/>
          </w:tcPr>
          <w:p w14:paraId="3AD25926" w14:textId="77777777" w:rsidR="00F746C2" w:rsidRPr="00EA64A3" w:rsidRDefault="00F746C2" w:rsidP="00EA64A3">
            <w:pPr>
              <w:rPr>
                <w:rFonts w:ascii="Times New Roman" w:hAnsi="Times New Roman" w:cs="Times New Roman"/>
                <w:b/>
                <w:sz w:val="20"/>
                <w:szCs w:val="20"/>
              </w:rPr>
            </w:pPr>
            <w:r w:rsidRPr="00EA64A3">
              <w:rPr>
                <w:rFonts w:ascii="Times New Roman" w:hAnsi="Times New Roman" w:cs="Times New Roman"/>
                <w:b/>
                <w:sz w:val="20"/>
                <w:szCs w:val="20"/>
              </w:rPr>
              <w:t>GSM</w:t>
            </w:r>
          </w:p>
        </w:tc>
        <w:tc>
          <w:tcPr>
            <w:tcW w:w="2835" w:type="dxa"/>
            <w:tcBorders>
              <w:bottom w:val="single" w:sz="4" w:space="0" w:color="000000"/>
            </w:tcBorders>
            <w:shd w:val="clear" w:color="auto" w:fill="BFBFBF"/>
          </w:tcPr>
          <w:p w14:paraId="32B2CB84" w14:textId="77777777" w:rsidR="00F746C2" w:rsidRPr="00EA64A3" w:rsidRDefault="00F746C2" w:rsidP="00EA64A3">
            <w:pPr>
              <w:rPr>
                <w:rFonts w:ascii="Times New Roman" w:hAnsi="Times New Roman" w:cs="Times New Roman"/>
                <w:b/>
                <w:sz w:val="20"/>
                <w:szCs w:val="20"/>
              </w:rPr>
            </w:pPr>
            <w:r w:rsidRPr="00EA64A3">
              <w:rPr>
                <w:rFonts w:ascii="Times New Roman" w:hAnsi="Times New Roman" w:cs="Times New Roman"/>
                <w:b/>
                <w:sz w:val="20"/>
                <w:szCs w:val="20"/>
              </w:rPr>
              <w:t>e-mail</w:t>
            </w:r>
          </w:p>
        </w:tc>
      </w:tr>
      <w:tr w:rsidR="004D11E3" w:rsidRPr="00573FF9" w14:paraId="02854BB6" w14:textId="77777777" w:rsidTr="00EA64A3">
        <w:tc>
          <w:tcPr>
            <w:tcW w:w="2268" w:type="dxa"/>
          </w:tcPr>
          <w:p w14:paraId="3A59B923" w14:textId="15A76C05" w:rsidR="004D11E3" w:rsidRPr="00EA64A3" w:rsidRDefault="004D11E3" w:rsidP="00EA64A3">
            <w:pPr>
              <w:pStyle w:val="Zkladntext"/>
              <w:spacing w:before="60" w:after="60" w:line="240" w:lineRule="auto"/>
              <w:ind w:right="-198"/>
              <w:rPr>
                <w:sz w:val="20"/>
                <w:szCs w:val="20"/>
              </w:rPr>
            </w:pPr>
            <w:r w:rsidRPr="00EA64A3">
              <w:rPr>
                <w:sz w:val="20"/>
                <w:szCs w:val="20"/>
              </w:rPr>
              <w:t>ve věcech věcného plnění</w:t>
            </w:r>
          </w:p>
        </w:tc>
        <w:tc>
          <w:tcPr>
            <w:tcW w:w="1985" w:type="dxa"/>
          </w:tcPr>
          <w:p w14:paraId="1F20464A" w14:textId="60EB487C" w:rsidR="004D11E3"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c>
          <w:tcPr>
            <w:tcW w:w="1275" w:type="dxa"/>
          </w:tcPr>
          <w:p w14:paraId="34353ECE" w14:textId="46045177" w:rsidR="004D11E3" w:rsidRPr="00EA64A3" w:rsidRDefault="008756E5" w:rsidP="00EA64A3">
            <w:pPr>
              <w:pStyle w:val="Zkladntext"/>
              <w:spacing w:before="60" w:after="60" w:line="240" w:lineRule="auto"/>
              <w:ind w:right="-198"/>
              <w:rPr>
                <w:sz w:val="20"/>
                <w:szCs w:val="20"/>
              </w:rPr>
            </w:pPr>
            <w:r w:rsidRPr="008756E5">
              <w:rPr>
                <w:bCs/>
                <w:sz w:val="12"/>
                <w:szCs w:val="12"/>
              </w:rPr>
              <w:t>[BYLO ANONYMIZOVÁNO]</w:t>
            </w:r>
          </w:p>
        </w:tc>
        <w:tc>
          <w:tcPr>
            <w:tcW w:w="2835" w:type="dxa"/>
          </w:tcPr>
          <w:p w14:paraId="79B727F8" w14:textId="0A3EAD81" w:rsidR="00573FF9"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r>
      <w:tr w:rsidR="004D11E3" w:rsidRPr="00573FF9" w14:paraId="462B09B3" w14:textId="77777777" w:rsidTr="00EA64A3">
        <w:trPr>
          <w:trHeight w:val="368"/>
        </w:trPr>
        <w:tc>
          <w:tcPr>
            <w:tcW w:w="2268" w:type="dxa"/>
          </w:tcPr>
          <w:p w14:paraId="0EAB1A43" w14:textId="6F2B75CB" w:rsidR="004D11E3" w:rsidRPr="00EA64A3" w:rsidRDefault="004D11E3" w:rsidP="00EA64A3">
            <w:pPr>
              <w:pStyle w:val="Zkladntext"/>
              <w:spacing w:before="60" w:after="60" w:line="240" w:lineRule="auto"/>
              <w:ind w:right="-198"/>
              <w:rPr>
                <w:sz w:val="20"/>
                <w:szCs w:val="20"/>
              </w:rPr>
            </w:pPr>
            <w:r w:rsidRPr="00EA64A3">
              <w:rPr>
                <w:sz w:val="20"/>
                <w:szCs w:val="20"/>
              </w:rPr>
              <w:t>ve věcech fakturačních</w:t>
            </w:r>
          </w:p>
        </w:tc>
        <w:tc>
          <w:tcPr>
            <w:tcW w:w="1985" w:type="dxa"/>
          </w:tcPr>
          <w:p w14:paraId="551B2DA4" w14:textId="2A015864" w:rsidR="004D11E3"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c>
          <w:tcPr>
            <w:tcW w:w="1275" w:type="dxa"/>
          </w:tcPr>
          <w:p w14:paraId="7E6F6624" w14:textId="1CF4FDFA" w:rsidR="004D11E3" w:rsidRPr="00EA64A3" w:rsidRDefault="008756E5" w:rsidP="00EA64A3">
            <w:pPr>
              <w:pStyle w:val="Zkladntext"/>
              <w:spacing w:before="60" w:after="60" w:line="240" w:lineRule="auto"/>
              <w:ind w:right="-198"/>
              <w:rPr>
                <w:sz w:val="20"/>
                <w:szCs w:val="20"/>
              </w:rPr>
            </w:pPr>
            <w:r w:rsidRPr="008756E5">
              <w:rPr>
                <w:bCs/>
                <w:sz w:val="12"/>
                <w:szCs w:val="12"/>
              </w:rPr>
              <w:t>[BYLO ANONYMIZOVÁNO]</w:t>
            </w:r>
          </w:p>
        </w:tc>
        <w:tc>
          <w:tcPr>
            <w:tcW w:w="2835" w:type="dxa"/>
          </w:tcPr>
          <w:p w14:paraId="12AE5CCE" w14:textId="1BD2CD28" w:rsidR="004D11E3" w:rsidRPr="00EA64A3" w:rsidRDefault="008756E5" w:rsidP="00EA64A3">
            <w:pPr>
              <w:pStyle w:val="Zkladntext"/>
              <w:spacing w:before="60" w:after="60" w:line="240" w:lineRule="auto"/>
              <w:ind w:right="-198"/>
              <w:rPr>
                <w:sz w:val="20"/>
                <w:szCs w:val="20"/>
              </w:rPr>
            </w:pPr>
            <w:r w:rsidRPr="00232ABA">
              <w:rPr>
                <w:bCs/>
                <w:sz w:val="14"/>
                <w:szCs w:val="14"/>
              </w:rPr>
              <w:t>[BYLO ANONYMIZOVÁNO]</w:t>
            </w:r>
          </w:p>
        </w:tc>
      </w:tr>
    </w:tbl>
    <w:p w14:paraId="03F8C188" w14:textId="2D5952BD" w:rsidR="00F94A04" w:rsidRDefault="00F746C2" w:rsidP="00EA64A3">
      <w:pPr>
        <w:pStyle w:val="Odstavec"/>
        <w:spacing w:before="120"/>
      </w:pPr>
      <w:r w:rsidRPr="00F746C2">
        <w:t xml:space="preserve">V případě nepřítomnosti kontaktních osob uvedených v odst. </w:t>
      </w:r>
      <w:r>
        <w:t>7</w:t>
      </w:r>
      <w:r w:rsidRPr="00F746C2">
        <w:t xml:space="preserve">.1. a </w:t>
      </w:r>
      <w:r>
        <w:t>7</w:t>
      </w:r>
      <w:r w:rsidRPr="00F746C2">
        <w:t>.2.</w:t>
      </w:r>
      <w:r w:rsidR="00D26617">
        <w:t xml:space="preserve"> tohoto článku Smlouvy</w:t>
      </w:r>
      <w:r w:rsidRPr="00F746C2">
        <w:t xml:space="preserve"> je v uvedených záležitostech kontaktní osobou osoba jimi pověřená, nebo jejich představený.</w:t>
      </w:r>
    </w:p>
    <w:p w14:paraId="3FB0A173" w14:textId="65806A4F" w:rsidR="000E1804" w:rsidRPr="0020522E" w:rsidRDefault="00F746C2" w:rsidP="00F746C2">
      <w:pPr>
        <w:pStyle w:val="Odstavec"/>
      </w:pPr>
      <w:r w:rsidRPr="00F746C2">
        <w:t xml:space="preserve">O případných změnách kontaktních osob musí být vždy písemně (e-mailem) informována druhá </w:t>
      </w:r>
      <w:r w:rsidR="003E0C07">
        <w:t>S</w:t>
      </w:r>
      <w:r w:rsidRPr="00F746C2">
        <w:t>mluvní strana.</w:t>
      </w:r>
    </w:p>
    <w:p w14:paraId="1DE6EBE2" w14:textId="5B4CEC30" w:rsidR="00E4581C" w:rsidRDefault="00F746C2" w:rsidP="00190C0E">
      <w:pPr>
        <w:pStyle w:val="Nadpis1"/>
        <w:spacing w:after="240"/>
        <w:ind w:left="426" w:hanging="426"/>
      </w:pPr>
      <w:r>
        <w:lastRenderedPageBreak/>
        <w:t>Zvláštní ujednání</w:t>
      </w:r>
    </w:p>
    <w:p w14:paraId="5BAC7D34" w14:textId="08617262" w:rsidR="00F746C2" w:rsidRDefault="00190C0E" w:rsidP="00F746C2">
      <w:pPr>
        <w:pStyle w:val="Odstavec"/>
      </w:pPr>
      <w:r>
        <w:t>Dodavatel</w:t>
      </w:r>
      <w:r w:rsidR="00F746C2">
        <w:t xml:space="preserve"> </w:t>
      </w:r>
      <w:r w:rsidR="00D87C37">
        <w:t>je povinen</w:t>
      </w:r>
      <w:r w:rsidR="00F746C2">
        <w:t xml:space="preserve"> během účinnosti Smlouvy i po jejím uplynutí zachovávat mlčenlivost ohledně všech skutečností, se kterými se seznámí při plnění této Smlouvy (s výjimkou informací, které již byly veřejně publikovány). Tato povinnost zavazuje taktéž i zmocněnce, zaměstnance nebo jiné pomocníky </w:t>
      </w:r>
      <w:r>
        <w:t>Dodavatele</w:t>
      </w:r>
      <w:r w:rsidR="00F746C2">
        <w:t xml:space="preserve">, kteří se podílejí </w:t>
      </w:r>
      <w:r w:rsidR="001D7085">
        <w:br/>
      </w:r>
      <w:r w:rsidR="00F746C2">
        <w:t>na plnění této Smlouvy.</w:t>
      </w:r>
    </w:p>
    <w:p w14:paraId="01B7E452" w14:textId="4E690E06" w:rsidR="009539C8" w:rsidRDefault="00190C0E" w:rsidP="009539C8">
      <w:pPr>
        <w:pStyle w:val="Odstavec"/>
      </w:pPr>
      <w:r>
        <w:t>Dodavatel</w:t>
      </w:r>
      <w:r w:rsidR="009539C8">
        <w:t xml:space="preserve"> se zavazuje, že pokud v souvislosti s realizací této Smlouvy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nařízení o ochraně osobních údajů) a zákona č. 110/2019 Sb. o zpracování osobních údajů, učiní veškerá opatření, aby nedošlo k neoprávněnému nebo nahodilému přístupu k těmto údajům, jejich změně, zničení či ztrátě, neoprávněným přenosům, </w:t>
      </w:r>
      <w:r w:rsidR="009539C8">
        <w:br/>
        <w:t xml:space="preserve">k jejich neoprávněnému zpracování, jakož aby i jinak platnou legislativu porušil. </w:t>
      </w:r>
      <w:r>
        <w:t>Dodavatel</w:t>
      </w:r>
      <w:r w:rsidR="009539C8">
        <w:t xml:space="preserve"> nese plnou odpovědnost za případné porušení platné legislativy z jeho strany. </w:t>
      </w:r>
      <w:r>
        <w:t>Dodavatel</w:t>
      </w:r>
      <w:r w:rsidR="009539C8">
        <w:t xml:space="preserve"> nezapojí do zpracování údajů žádné další osoby mimo svých pověřených zaměstnanců a zajistí, aby se jeho pověření zaměstnanci, oprávnění zpracovávat údaje, zavázali k mlčenlivosti. </w:t>
      </w:r>
    </w:p>
    <w:p w14:paraId="06BED59D" w14:textId="6871ED51" w:rsidR="009539C8" w:rsidRDefault="009539C8" w:rsidP="009539C8">
      <w:pPr>
        <w:pStyle w:val="Odstavec"/>
      </w:pPr>
      <w:r>
        <w:t xml:space="preserve">S ohledem na opatření proti neoprávněnému nebo nahodilému přístupu k údajům, jejich změně, zničení či ztrátě, neoprávněným přenosům a zpracování, o nichž je řeč </w:t>
      </w:r>
      <w:r w:rsidR="00825AEF">
        <w:br/>
      </w:r>
      <w:r>
        <w:t xml:space="preserve">v předchozím odstavci Smlouvy, </w:t>
      </w:r>
      <w:r w:rsidR="00190C0E">
        <w:t>Dodavatel</w:t>
      </w:r>
      <w:r>
        <w:t xml:space="preserve"> zároveň přihlédne ke stavu techniky, nákladům na provedení, povaze zpracování, rozsahu zpracování, kontextu zpracování </w:t>
      </w:r>
      <w:r w:rsidR="00825AEF">
        <w:br/>
      </w:r>
      <w:r>
        <w:t xml:space="preserve">a účelům zpracování i k různě pravděpodobným a různě závažným rizikům pro práva </w:t>
      </w:r>
      <w:r w:rsidR="00825AEF">
        <w:br/>
      </w:r>
      <w:r>
        <w:t xml:space="preserve">a svobody fyzických osob. </w:t>
      </w:r>
    </w:p>
    <w:p w14:paraId="6215A7E0" w14:textId="752CB291" w:rsidR="009539C8" w:rsidRDefault="00190C0E" w:rsidP="009539C8">
      <w:pPr>
        <w:pStyle w:val="Odstavec"/>
      </w:pPr>
      <w:r>
        <w:t>Dodavatel</w:t>
      </w:r>
      <w:r w:rsidR="009539C8">
        <w:t xml:space="preserve"> bude </w:t>
      </w:r>
      <w:r w:rsidR="00225B2F">
        <w:t>Objednateli</w:t>
      </w:r>
      <w:r w:rsidR="009539C8">
        <w:t xml:space="preserve"> bez zbytečného odkladu nápomocen při plnění povinností </w:t>
      </w:r>
      <w:r w:rsidR="00225B2F">
        <w:t>Objednatele</w:t>
      </w:r>
      <w:r w:rsidR="009539C8">
        <w:t xml:space="preserve">, zejména povinnosti reagovat na žádosti o výkon práv subjektů údajů, povinnosti ohlašovat případy porušení zabezpečení údajů dozorovému úřadu, povinnosti oznamovat případy porušení zabezpečení osobních údajů subjektu údajů, povinnosti posoudit vliv na ochranu osobních údajů, povinnosti provádět předchozí konzultace, </w:t>
      </w:r>
      <w:r w:rsidR="00825AEF">
        <w:br/>
      </w:r>
      <w:r w:rsidR="009539C8">
        <w:t xml:space="preserve">a to vše dle platné legislativy. Za tímto účelem </w:t>
      </w:r>
      <w:r>
        <w:t>Dodavatel</w:t>
      </w:r>
      <w:r w:rsidR="009539C8">
        <w:t xml:space="preserve"> zajistí nebo přijme vhodná technická a organizační opatření dle předchozích odstavců tohoto článku Smlouvy, </w:t>
      </w:r>
      <w:r w:rsidR="00825AEF">
        <w:br/>
      </w:r>
      <w:r w:rsidR="009539C8">
        <w:t xml:space="preserve">o kterých ihned informuje </w:t>
      </w:r>
      <w:r w:rsidR="00225B2F">
        <w:t>Objednatele</w:t>
      </w:r>
      <w:r w:rsidR="009539C8">
        <w:t xml:space="preserve">. </w:t>
      </w:r>
    </w:p>
    <w:p w14:paraId="55E92D0F" w14:textId="5DE6D69F" w:rsidR="009539C8" w:rsidRDefault="00190C0E" w:rsidP="009539C8">
      <w:pPr>
        <w:pStyle w:val="Odstavec"/>
      </w:pPr>
      <w:r>
        <w:t>Dodavatel</w:t>
      </w:r>
      <w:r w:rsidR="009539C8">
        <w:t xml:space="preserve"> je povinen učinit veškerá nezbytná opatření k ochraně informací a údajů zpřístupněných </w:t>
      </w:r>
      <w:r w:rsidR="00225B2F">
        <w:t>Objednatelem</w:t>
      </w:r>
      <w:r w:rsidR="009539C8">
        <w:t>.</w:t>
      </w:r>
    </w:p>
    <w:p w14:paraId="034C1F1E" w14:textId="56AE08D8" w:rsidR="00F746C2" w:rsidRDefault="00190C0E" w:rsidP="00F746C2">
      <w:pPr>
        <w:pStyle w:val="Odstavec"/>
      </w:pPr>
      <w:r>
        <w:t>Dodavatel</w:t>
      </w:r>
      <w:r w:rsidR="00F746C2">
        <w:t xml:space="preserve"> není oprávněn postoupit pohledávku nebo její část vyplývající z této Smlouvy vůči </w:t>
      </w:r>
      <w:r w:rsidR="00225B2F">
        <w:t>Objednateli</w:t>
      </w:r>
      <w:r w:rsidR="00F746C2">
        <w:t xml:space="preserve"> třetí osobě bez předchozího písemného souhlasu </w:t>
      </w:r>
      <w:r w:rsidR="00225B2F">
        <w:t>Objednatele</w:t>
      </w:r>
      <w:r w:rsidR="00F746C2">
        <w:t>.</w:t>
      </w:r>
    </w:p>
    <w:p w14:paraId="1A52729B" w14:textId="161D4A64" w:rsidR="00F746C2" w:rsidRDefault="00F746C2" w:rsidP="00F746C2">
      <w:pPr>
        <w:pStyle w:val="Odstavec"/>
      </w:pPr>
      <w:r>
        <w:t xml:space="preserve">V souladu se zákonem č. 340/2015 Sb., zákon o zvláštních podmínkách účinnosti některých smluv, uveřejňování těchto smluv a o registru smluv (zákon o registru smluv) zajistí </w:t>
      </w:r>
      <w:r w:rsidR="00225B2F">
        <w:t>Objednatel</w:t>
      </w:r>
      <w:r>
        <w:t xml:space="preserve"> uveřejnění celého textu Smlouvy, vyjma osobních údajů, a metadat Smlouvy v registru smluv včetně případných oprav uveřejnění s tím, že nezajistí-li </w:t>
      </w:r>
      <w:r w:rsidR="001D7085">
        <w:t>Objednatel</w:t>
      </w:r>
      <w:r>
        <w:t xml:space="preserve"> uveřejnění Smlouvy nebo metadat Smlouvy v registru smluv do 30 dnů </w:t>
      </w:r>
      <w:r w:rsidR="00AE311F">
        <w:br/>
      </w:r>
      <w:r>
        <w:t xml:space="preserve">od uzavření Smlouvy, pak je oprávněn zajistit jejich uveřejnění </w:t>
      </w:r>
      <w:r w:rsidR="00190C0E">
        <w:t>Dodavatel</w:t>
      </w:r>
      <w:r>
        <w:t xml:space="preserve"> ve lhůtě </w:t>
      </w:r>
      <w:r w:rsidR="00AE311F">
        <w:br/>
      </w:r>
      <w:r>
        <w:t>tří měsíců od uzavření Smlouvy.</w:t>
      </w:r>
    </w:p>
    <w:p w14:paraId="63AD5E4C" w14:textId="11D73FBE" w:rsidR="00F746C2" w:rsidRDefault="00190C0E" w:rsidP="00F746C2">
      <w:pPr>
        <w:pStyle w:val="Odstavec"/>
      </w:pPr>
      <w:r>
        <w:t>Dodavatel</w:t>
      </w:r>
      <w:r w:rsidR="00F746C2">
        <w:t xml:space="preserve"> je podle ustanovení § 2 písm. e) zákona č. 320/2001 Sb., o finanční kontrole ve veřejné správě a o změně některých zákonů (zákon o finanční kontrole), ve znění </w:t>
      </w:r>
      <w:r w:rsidR="00F746C2">
        <w:lastRenderedPageBreak/>
        <w:t xml:space="preserve">pozdějších předpisů, osobou povinnou spolupůsobit při výkonu finanční kontroly prováděné v souvislosti s úhradou zboží nebo služeb z veřejných výdajů. </w:t>
      </w:r>
    </w:p>
    <w:p w14:paraId="44FD0C29" w14:textId="0CDE0090" w:rsidR="00F94A04" w:rsidRDefault="00190C0E" w:rsidP="00F746C2">
      <w:pPr>
        <w:pStyle w:val="Odstavec"/>
      </w:pPr>
      <w:r>
        <w:t>Dodavatel</w:t>
      </w:r>
      <w:r w:rsidR="00F746C2">
        <w:t xml:space="preserve"> </w:t>
      </w:r>
      <w:r w:rsidR="00C34E2A">
        <w:t xml:space="preserve">je povinen </w:t>
      </w:r>
      <w:r w:rsidR="00F746C2">
        <w:t>poskytn</w:t>
      </w:r>
      <w:r w:rsidR="00C34E2A">
        <w:t>out</w:t>
      </w:r>
      <w:r w:rsidR="00F746C2">
        <w:t xml:space="preserve"> </w:t>
      </w:r>
      <w:r w:rsidR="001D7085">
        <w:t>Objednateli</w:t>
      </w:r>
      <w:r w:rsidR="00F746C2">
        <w:t xml:space="preserve"> či oprávněným orgánům maximální možnou součinnost při provádění kontroly projektu, z něhož je plnění Smlouvy hrazeno, předloží na vyžádání doklady vztahující se k předmětu Smlouvy a doloží další významné skutečnosti požadované </w:t>
      </w:r>
      <w:r w:rsidR="001D7085">
        <w:t>Objednatelem</w:t>
      </w:r>
      <w:r w:rsidR="00F746C2">
        <w:t xml:space="preserve"> či oprávněným orgánem. </w:t>
      </w:r>
      <w:r>
        <w:t>Dodavatel</w:t>
      </w:r>
      <w:r w:rsidR="00F746C2">
        <w:t xml:space="preserve"> je povinen umožnit </w:t>
      </w:r>
      <w:r w:rsidR="001D7085">
        <w:t>Objednateli</w:t>
      </w:r>
      <w:r w:rsidR="00F746C2">
        <w:t xml:space="preserve"> či oprávněným orgánům výkon práva kontroly, a to po celou dobu, po kterou je to vyžadováno závaznými pravidly daného operačního programu, případně jinými předpisy EU nebo ČR, tj. pro OP JAK do 31.</w:t>
      </w:r>
      <w:r w:rsidR="009A5518">
        <w:t> </w:t>
      </w:r>
      <w:r w:rsidR="00F746C2">
        <w:t>12.</w:t>
      </w:r>
      <w:r w:rsidR="009A5518">
        <w:t> </w:t>
      </w:r>
      <w:r w:rsidR="00F746C2">
        <w:t xml:space="preserve">2040. Po tuto dobu je také povinen zajistit i archivaci dokumentů. V případě, že dojde k financování plnění z této Smlouvy z dalšího operačního programu (programů), vyhrazuje si </w:t>
      </w:r>
      <w:r w:rsidR="001D7085">
        <w:t>Objednatel</w:t>
      </w:r>
      <w:r w:rsidR="009A5518">
        <w:t xml:space="preserve"> </w:t>
      </w:r>
      <w:r w:rsidR="00F746C2">
        <w:t xml:space="preserve">požadavek na příslušnou archivační lhůtu, včetně práv kontroly, dále prodloužit, </w:t>
      </w:r>
      <w:r w:rsidR="001D7085">
        <w:br/>
      </w:r>
      <w:r w:rsidR="00F746C2">
        <w:t xml:space="preserve">a to v závislosti na aktuálních předpisech konkrétního programu. V případě, že taková potřeba nastane, bude </w:t>
      </w:r>
      <w:r>
        <w:t>Dodavatel</w:t>
      </w:r>
      <w:r w:rsidR="00F746C2">
        <w:t xml:space="preserve"> ze strany </w:t>
      </w:r>
      <w:r w:rsidR="001D7085">
        <w:t>Objednatele</w:t>
      </w:r>
      <w:r w:rsidR="00F746C2">
        <w:t xml:space="preserve"> o tomto písemně informován.</w:t>
      </w:r>
    </w:p>
    <w:p w14:paraId="7FA864E6" w14:textId="343B5BD4" w:rsidR="00653B17" w:rsidRDefault="00653B17" w:rsidP="00190C0E">
      <w:pPr>
        <w:pStyle w:val="Nadpis1"/>
        <w:spacing w:after="240"/>
        <w:ind w:left="426" w:hanging="426"/>
      </w:pPr>
      <w:r>
        <w:t>Záruka za jakost</w:t>
      </w:r>
    </w:p>
    <w:p w14:paraId="18C3D785" w14:textId="26101D07" w:rsidR="00653B17" w:rsidRPr="00653B17" w:rsidRDefault="00190C0E" w:rsidP="00653B17">
      <w:pPr>
        <w:pStyle w:val="Odstavec"/>
      </w:pPr>
      <w:r>
        <w:t>Dodavatel</w:t>
      </w:r>
      <w:r w:rsidR="00653B17" w:rsidRPr="00653B17">
        <w:t xml:space="preserve"> poskytuje ve smyslu § 2113 a násl. občanského zákoníku </w:t>
      </w:r>
      <w:r w:rsidR="001D7085">
        <w:t>Objednateli</w:t>
      </w:r>
      <w:r w:rsidR="00653B17" w:rsidRPr="00653B17">
        <w:t xml:space="preserve"> záruku za jakost </w:t>
      </w:r>
      <w:r w:rsidR="00C87373">
        <w:t>softwar</w:t>
      </w:r>
      <w:r w:rsidR="00191D8A">
        <w:t>u</w:t>
      </w:r>
      <w:r w:rsidR="00653B17" w:rsidRPr="00653B17">
        <w:t xml:space="preserve"> spočívající v tom, že </w:t>
      </w:r>
      <w:r w:rsidR="00C87373">
        <w:t>software</w:t>
      </w:r>
      <w:r w:rsidR="00653B17" w:rsidRPr="00653B17">
        <w:t xml:space="preserve"> a jeho veškeré součásti bud</w:t>
      </w:r>
      <w:r w:rsidR="00191D8A">
        <w:t>ou</w:t>
      </w:r>
      <w:r w:rsidR="00653B17" w:rsidRPr="00653B17">
        <w:t xml:space="preserve"> po celou dobu záruční doby způsobilé ke smluvenému či obvyklému užívání, resp. si zachov</w:t>
      </w:r>
      <w:r w:rsidR="00191D8A">
        <w:t>ají</w:t>
      </w:r>
      <w:r w:rsidR="00653B17" w:rsidRPr="00653B17">
        <w:t xml:space="preserve"> smluvené či obvyklé vlastnosti. Záruční doba počíná běžet ode dne následujícího po protokolárním předání a převzetí </w:t>
      </w:r>
      <w:r w:rsidR="007318C5">
        <w:t>Licencí</w:t>
      </w:r>
      <w:r w:rsidR="00653B17" w:rsidRPr="00653B17">
        <w:t xml:space="preserve"> a trvá 24 měsíců. Po dobu, po kterou </w:t>
      </w:r>
      <w:r w:rsidR="001D7085">
        <w:t>Objednatel</w:t>
      </w:r>
      <w:r w:rsidR="00653B17" w:rsidRPr="00653B17">
        <w:t xml:space="preserve"> nemůže užívat </w:t>
      </w:r>
      <w:r w:rsidR="00C87373">
        <w:t>software</w:t>
      </w:r>
      <w:r w:rsidR="00653B17" w:rsidRPr="00653B17">
        <w:t xml:space="preserve"> pro vady, za které odpovídá </w:t>
      </w:r>
      <w:r>
        <w:t>Dodavatel</w:t>
      </w:r>
      <w:r w:rsidR="00653B17" w:rsidRPr="00653B17">
        <w:t>, záruční doba neběží.</w:t>
      </w:r>
    </w:p>
    <w:p w14:paraId="7ABB505B" w14:textId="649CFD6C" w:rsidR="00653B17" w:rsidRPr="00653B17" w:rsidRDefault="00190C0E" w:rsidP="00653B17">
      <w:pPr>
        <w:pStyle w:val="Odstavec"/>
      </w:pPr>
      <w:r>
        <w:t>Dodavatel</w:t>
      </w:r>
      <w:r w:rsidR="00653B17" w:rsidRPr="00653B17">
        <w:t xml:space="preserve"> odpovídá za vady, které má </w:t>
      </w:r>
      <w:r w:rsidR="00C87373">
        <w:t>software</w:t>
      </w:r>
      <w:r w:rsidR="00653B17" w:rsidRPr="00653B17">
        <w:t xml:space="preserve"> při převzetí, jakož i za vady, které </w:t>
      </w:r>
      <w:r w:rsidR="003A0CA4">
        <w:br/>
      </w:r>
      <w:r w:rsidR="00653B17" w:rsidRPr="00653B17">
        <w:t xml:space="preserve">se vyskytnou po převzetí v záruční lhůtě. Vadou se rozumí odchylka od množství, druhu či kvalitativních náležitostí </w:t>
      </w:r>
      <w:r w:rsidR="00C87373">
        <w:t>softwar</w:t>
      </w:r>
      <w:r w:rsidR="00374A08">
        <w:t>u</w:t>
      </w:r>
      <w:r w:rsidR="00653B17" w:rsidRPr="00653B17">
        <w:t xml:space="preserve"> stanovených touto Smlouvou, technickými normami či obecně závaznými právními předpisy, dále dodání jiného </w:t>
      </w:r>
      <w:r w:rsidR="00C87373">
        <w:t>softwar</w:t>
      </w:r>
      <w:r w:rsidR="00374A08">
        <w:t>u</w:t>
      </w:r>
      <w:r w:rsidR="00653B17" w:rsidRPr="00653B17">
        <w:t xml:space="preserve"> a vady v</w:t>
      </w:r>
      <w:r w:rsidR="00F84663">
        <w:t> </w:t>
      </w:r>
      <w:r w:rsidR="00653B17" w:rsidRPr="00653B17">
        <w:t xml:space="preserve">dokladech nutných k řádnému užívání </w:t>
      </w:r>
      <w:r w:rsidR="00C87373">
        <w:t>softwar</w:t>
      </w:r>
      <w:r w:rsidR="00374A08">
        <w:t>u</w:t>
      </w:r>
      <w:r w:rsidR="00653B17" w:rsidRPr="00653B17">
        <w:t xml:space="preserve"> a k nakládání se </w:t>
      </w:r>
      <w:r w:rsidR="00C87373">
        <w:t>software</w:t>
      </w:r>
      <w:r w:rsidR="00653B17" w:rsidRPr="00653B17">
        <w:t xml:space="preserve">m. </w:t>
      </w:r>
    </w:p>
    <w:p w14:paraId="2F558BC2" w14:textId="3CF554DD" w:rsidR="00653B17" w:rsidRPr="00653B17" w:rsidRDefault="00190C0E" w:rsidP="003D0504">
      <w:pPr>
        <w:pStyle w:val="Odstavec"/>
      </w:pPr>
      <w:r>
        <w:t>Dodavatel</w:t>
      </w:r>
      <w:r w:rsidR="003D0504" w:rsidRPr="003D0504">
        <w:t xml:space="preserve"> dále odpovídá za vady vyskytnuvší se po uplynutí záruční doby, pokud byly způsobeny porušením jeho povinností.</w:t>
      </w:r>
    </w:p>
    <w:p w14:paraId="3A13D5E4" w14:textId="0851D8C8" w:rsidR="00E4581C" w:rsidRDefault="00F746C2" w:rsidP="00190C0E">
      <w:pPr>
        <w:pStyle w:val="Nadpis1"/>
        <w:spacing w:after="240"/>
        <w:ind w:left="426" w:hanging="426"/>
      </w:pPr>
      <w:r>
        <w:t>Závěrečná ujednání</w:t>
      </w:r>
    </w:p>
    <w:p w14:paraId="2A08F592" w14:textId="77777777" w:rsidR="00F746C2" w:rsidRDefault="00F746C2" w:rsidP="00F746C2">
      <w:pPr>
        <w:pStyle w:val="Odstavec"/>
      </w:pPr>
      <w:r>
        <w:t>Smlouva nabývá platnosti dnem jejího podpisu druhou ze smluvních stran. Účinnosti nabývá Smlouva dnem jejího zveřejnění v registru smluv. Realizace plnění je tedy možná až od data účinnosti.</w:t>
      </w:r>
    </w:p>
    <w:p w14:paraId="41227A42" w14:textId="28C458D7" w:rsidR="00F746C2" w:rsidRDefault="00F746C2" w:rsidP="00F746C2">
      <w:pPr>
        <w:pStyle w:val="Odstavec"/>
      </w:pPr>
      <w:r>
        <w:t xml:space="preserve">Tato Smlouva se uzavírá v písemné formě, přičemž veškeré její změny je možno učinit jen v písemné formě, a to vzestupně číslovanými dodatky podepsanými oběma smluvními stranami. Změny fakturačních údajů či změny kontaktních osob nevyžadují dodatek ke Smlouvě. V tomto případě postačí písemné oznámení druhé </w:t>
      </w:r>
      <w:r w:rsidR="003E0C07">
        <w:t>S</w:t>
      </w:r>
      <w:r>
        <w:t>mluvní straně.</w:t>
      </w:r>
    </w:p>
    <w:p w14:paraId="62B9064C" w14:textId="30AB3D0C" w:rsidR="00F746C2" w:rsidRDefault="00F746C2" w:rsidP="00F746C2">
      <w:pPr>
        <w:pStyle w:val="Odstavec"/>
      </w:pPr>
      <w:r>
        <w:t xml:space="preserve">Práva a povinnosti touto Smlouvou neupravené či upravené jen částečně se řídí příslušnými ustanoveními </w:t>
      </w:r>
      <w:r w:rsidR="003430D2">
        <w:t>Občanského zákoníku</w:t>
      </w:r>
      <w:r>
        <w:t>.</w:t>
      </w:r>
    </w:p>
    <w:p w14:paraId="6F338705" w14:textId="77777777" w:rsidR="00F746C2" w:rsidRDefault="00F746C2" w:rsidP="00F746C2">
      <w:pPr>
        <w:pStyle w:val="Odstavec"/>
      </w:pPr>
      <w:r>
        <w:t>Tato Smlouva je vyhotovena v jednom elektronickém stejnopisu a podepsána smluvními stranami kvalifikovaným elektronickým podpisem.</w:t>
      </w:r>
    </w:p>
    <w:p w14:paraId="5FA23734" w14:textId="3C0A9685" w:rsidR="00F746C2" w:rsidRDefault="00F746C2" w:rsidP="00F746C2">
      <w:pPr>
        <w:pStyle w:val="Odstavec"/>
      </w:pPr>
      <w:r>
        <w:t xml:space="preserve">Pokud se kterékoli ustanovení této Smlouvy stane nebo bude shledáno neplatným nebo nevymahatelným, nebude tím dotčena platnost a vymahatelnost ostatních ustanovení </w:t>
      </w:r>
      <w:r>
        <w:lastRenderedPageBreak/>
        <w:t xml:space="preserve">této Smlouvy. Smluvní strany se zavazují řádně jednat za účelem nahrazení neplatného či nevymahatelného ustanovení ustanovením platným a vymahatelným v souladu </w:t>
      </w:r>
      <w:r w:rsidR="00AE311F">
        <w:br/>
      </w:r>
      <w:r>
        <w:t>s účelem této Smlouvy.</w:t>
      </w:r>
    </w:p>
    <w:p w14:paraId="40FADE0E" w14:textId="3EAEDFBA" w:rsidR="00F746C2" w:rsidRDefault="00F746C2" w:rsidP="00F746C2">
      <w:pPr>
        <w:pStyle w:val="Odstavec"/>
      </w:pPr>
      <w:r>
        <w:t xml:space="preserve">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w:t>
      </w:r>
      <w:r w:rsidR="00AE311F">
        <w:br/>
      </w:r>
      <w:r>
        <w:t>v České republice.</w:t>
      </w:r>
    </w:p>
    <w:p w14:paraId="7325945A" w14:textId="5FAEF435" w:rsidR="00F746C2" w:rsidRDefault="00F746C2" w:rsidP="00F746C2">
      <w:pPr>
        <w:pStyle w:val="Odstavec"/>
      </w:pPr>
      <w:r>
        <w:t xml:space="preserve">Smluvní strany prohlašují, že osoby podepisující tuto Smlouvu jsou k tomuto úkonu oprávněny, Smlouva byla sepsána podle jejich pravé a svobodné vůle, nikoliv v tísni </w:t>
      </w:r>
      <w:r w:rsidR="00AE311F">
        <w:br/>
      </w:r>
      <w:r>
        <w:t xml:space="preserve">a za nevýhodných podmínek, že si Smlouvu přečetly, s jejím obsahem souhlasí </w:t>
      </w:r>
      <w:r w:rsidR="003A0CA4">
        <w:br/>
      </w:r>
      <w:r>
        <w:t>a na důkaz toho připojují vlastnoruční podpisy.</w:t>
      </w:r>
    </w:p>
    <w:p w14:paraId="41861780" w14:textId="77777777" w:rsidR="003A0CA4" w:rsidRDefault="003A0CA4" w:rsidP="003A0CA4">
      <w:pPr>
        <w:pStyle w:val="Odstavec"/>
        <w:numPr>
          <w:ilvl w:val="0"/>
          <w:numId w:val="0"/>
        </w:numPr>
        <w:spacing w:after="0"/>
      </w:pPr>
    </w:p>
    <w:p w14:paraId="56F77019" w14:textId="77777777" w:rsidR="009A5518" w:rsidRDefault="009A5518" w:rsidP="003A0CA4">
      <w:pPr>
        <w:pStyle w:val="Odstavec"/>
        <w:numPr>
          <w:ilvl w:val="0"/>
          <w:numId w:val="0"/>
        </w:numPr>
        <w:spacing w:after="0"/>
      </w:pPr>
    </w:p>
    <w:tbl>
      <w:tblPr>
        <w:tblStyle w:val="Mkatabul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776"/>
      </w:tblGrid>
      <w:tr w:rsidR="00B248C5" w:rsidRPr="00F94A04" w14:paraId="57AB47BB" w14:textId="77777777" w:rsidTr="00EA64A3">
        <w:trPr>
          <w:trHeight w:val="1608"/>
        </w:trPr>
        <w:tc>
          <w:tcPr>
            <w:tcW w:w="4531" w:type="dxa"/>
          </w:tcPr>
          <w:p w14:paraId="7B507E20" w14:textId="67549708" w:rsidR="00B248C5" w:rsidRPr="00F94A04" w:rsidRDefault="00B248C5" w:rsidP="00F94A04">
            <w:pP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 xml:space="preserve">V Praze </w:t>
            </w:r>
            <w:r w:rsidR="004E6A6F">
              <w:rPr>
                <w:rFonts w:ascii="Times New Roman" w:eastAsia="Times New Roman" w:hAnsi="Times New Roman" w:cs="Times New Roman"/>
                <w:sz w:val="24"/>
                <w:szCs w:val="24"/>
              </w:rPr>
              <w:t>26. 8. 2025</w:t>
            </w:r>
          </w:p>
          <w:p w14:paraId="5A03865D" w14:textId="77777777" w:rsidR="00B248C5" w:rsidRPr="00F94A04" w:rsidRDefault="00B248C5" w:rsidP="00F94A04">
            <w:pPr>
              <w:rPr>
                <w:rFonts w:ascii="Times New Roman" w:eastAsia="Times New Roman" w:hAnsi="Times New Roman" w:cs="Times New Roman"/>
                <w:sz w:val="24"/>
                <w:szCs w:val="24"/>
              </w:rPr>
            </w:pPr>
          </w:p>
          <w:p w14:paraId="544677A0" w14:textId="77777777" w:rsidR="00B248C5" w:rsidRPr="00F94A04" w:rsidRDefault="00B248C5" w:rsidP="00F94A04">
            <w:pPr>
              <w:rPr>
                <w:rFonts w:ascii="Times New Roman" w:eastAsia="Times New Roman" w:hAnsi="Times New Roman" w:cs="Times New Roman"/>
                <w:sz w:val="24"/>
                <w:szCs w:val="24"/>
              </w:rPr>
            </w:pPr>
          </w:p>
          <w:p w14:paraId="2E6806CC" w14:textId="77777777" w:rsidR="00B248C5" w:rsidRDefault="00B248C5" w:rsidP="00F94A04">
            <w:pPr>
              <w:rPr>
                <w:rFonts w:ascii="Times New Roman" w:eastAsia="Times New Roman" w:hAnsi="Times New Roman" w:cs="Times New Roman"/>
                <w:sz w:val="24"/>
                <w:szCs w:val="24"/>
              </w:rPr>
            </w:pPr>
          </w:p>
          <w:p w14:paraId="2ABEDEDA" w14:textId="77777777" w:rsidR="00F84663" w:rsidRDefault="00F84663" w:rsidP="00F94A04">
            <w:pPr>
              <w:rPr>
                <w:rFonts w:ascii="Times New Roman" w:eastAsia="Times New Roman" w:hAnsi="Times New Roman" w:cs="Times New Roman"/>
                <w:sz w:val="24"/>
                <w:szCs w:val="24"/>
              </w:rPr>
            </w:pPr>
          </w:p>
          <w:p w14:paraId="28A6662D" w14:textId="77777777" w:rsidR="00F84663" w:rsidRDefault="00F84663" w:rsidP="00F94A04">
            <w:pPr>
              <w:rPr>
                <w:rFonts w:ascii="Times New Roman" w:eastAsia="Times New Roman" w:hAnsi="Times New Roman" w:cs="Times New Roman"/>
                <w:sz w:val="24"/>
                <w:szCs w:val="24"/>
              </w:rPr>
            </w:pPr>
          </w:p>
          <w:p w14:paraId="36E48F6A" w14:textId="3BE05512" w:rsidR="00F84663" w:rsidRPr="00F94A04" w:rsidRDefault="004E6A6F" w:rsidP="00F94A04">
            <w:pPr>
              <w:rPr>
                <w:rFonts w:ascii="Times New Roman" w:eastAsia="Times New Roman" w:hAnsi="Times New Roman" w:cs="Times New Roman"/>
                <w:sz w:val="24"/>
                <w:szCs w:val="24"/>
              </w:rPr>
            </w:pPr>
            <w:r>
              <w:rPr>
                <w:bCs/>
              </w:rPr>
              <w:t xml:space="preserve">               </w:t>
            </w:r>
            <w:r w:rsidRPr="00C17A37">
              <w:rPr>
                <w:bCs/>
              </w:rPr>
              <w:t>[BYLO ANONYMIZOVÁNO]</w:t>
            </w:r>
          </w:p>
          <w:p w14:paraId="2D2C772D" w14:textId="4C501115" w:rsidR="00B248C5" w:rsidRPr="00F94A04" w:rsidRDefault="00B248C5" w:rsidP="00F94A04">
            <w:pP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w:t>
            </w:r>
          </w:p>
        </w:tc>
        <w:tc>
          <w:tcPr>
            <w:tcW w:w="4531" w:type="dxa"/>
          </w:tcPr>
          <w:p w14:paraId="208CAA34" w14:textId="77777777" w:rsidR="004E6A6F" w:rsidRPr="00F94A04" w:rsidRDefault="00B248C5" w:rsidP="004E6A6F">
            <w:pP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V</w:t>
            </w:r>
            <w:r w:rsidR="003A0CA4">
              <w:rPr>
                <w:rFonts w:ascii="Times New Roman" w:eastAsia="Times New Roman" w:hAnsi="Times New Roman" w:cs="Times New Roman"/>
                <w:sz w:val="24"/>
                <w:szCs w:val="24"/>
              </w:rPr>
              <w:t xml:space="preserve"> Praze</w:t>
            </w:r>
            <w:r w:rsidR="004E6A6F">
              <w:rPr>
                <w:rFonts w:ascii="Times New Roman" w:eastAsia="Times New Roman" w:hAnsi="Times New Roman" w:cs="Times New Roman"/>
                <w:sz w:val="24"/>
                <w:szCs w:val="24"/>
              </w:rPr>
              <w:t xml:space="preserve"> </w:t>
            </w:r>
            <w:r w:rsidR="004E6A6F">
              <w:rPr>
                <w:rFonts w:ascii="Times New Roman" w:eastAsia="Times New Roman" w:hAnsi="Times New Roman" w:cs="Times New Roman"/>
                <w:sz w:val="24"/>
                <w:szCs w:val="24"/>
              </w:rPr>
              <w:t>26. 8. 2025</w:t>
            </w:r>
          </w:p>
          <w:p w14:paraId="1DE4BE22" w14:textId="4F6A5BF0" w:rsidR="00B248C5" w:rsidRPr="00F94A04" w:rsidRDefault="00B248C5" w:rsidP="00F94A04">
            <w:pPr>
              <w:rPr>
                <w:rFonts w:ascii="Times New Roman" w:eastAsia="Times New Roman" w:hAnsi="Times New Roman" w:cs="Times New Roman"/>
                <w:sz w:val="24"/>
                <w:szCs w:val="24"/>
              </w:rPr>
            </w:pPr>
          </w:p>
          <w:p w14:paraId="6B5EEE73" w14:textId="77777777" w:rsidR="00B248C5" w:rsidRPr="00F94A04" w:rsidRDefault="00B248C5" w:rsidP="00F94A04">
            <w:pPr>
              <w:rPr>
                <w:rFonts w:ascii="Times New Roman" w:eastAsia="Times New Roman" w:hAnsi="Times New Roman" w:cs="Times New Roman"/>
                <w:sz w:val="24"/>
                <w:szCs w:val="24"/>
              </w:rPr>
            </w:pPr>
          </w:p>
          <w:p w14:paraId="33EE9249" w14:textId="77777777" w:rsidR="00B248C5" w:rsidRPr="00F94A04" w:rsidRDefault="00B248C5" w:rsidP="00F94A04">
            <w:pPr>
              <w:rPr>
                <w:rFonts w:ascii="Times New Roman" w:eastAsia="Times New Roman" w:hAnsi="Times New Roman" w:cs="Times New Roman"/>
                <w:sz w:val="24"/>
                <w:szCs w:val="24"/>
              </w:rPr>
            </w:pPr>
          </w:p>
          <w:p w14:paraId="626ED28F" w14:textId="77777777" w:rsidR="00B248C5" w:rsidRDefault="00B248C5" w:rsidP="00F94A04">
            <w:pPr>
              <w:rPr>
                <w:rFonts w:ascii="Times New Roman" w:eastAsia="Times New Roman" w:hAnsi="Times New Roman" w:cs="Times New Roman"/>
                <w:sz w:val="24"/>
                <w:szCs w:val="24"/>
              </w:rPr>
            </w:pPr>
          </w:p>
          <w:p w14:paraId="64666E19" w14:textId="77777777" w:rsidR="00F84663" w:rsidRDefault="00F84663" w:rsidP="00F94A04">
            <w:pPr>
              <w:rPr>
                <w:rFonts w:ascii="Times New Roman" w:eastAsia="Times New Roman" w:hAnsi="Times New Roman" w:cs="Times New Roman"/>
                <w:sz w:val="24"/>
                <w:szCs w:val="24"/>
              </w:rPr>
            </w:pPr>
          </w:p>
          <w:p w14:paraId="342241B0" w14:textId="77777777" w:rsidR="00F84663" w:rsidRDefault="00F84663" w:rsidP="00F94A04">
            <w:pPr>
              <w:rPr>
                <w:rFonts w:ascii="Times New Roman" w:eastAsia="Times New Roman" w:hAnsi="Times New Roman" w:cs="Times New Roman"/>
                <w:sz w:val="24"/>
                <w:szCs w:val="24"/>
              </w:rPr>
            </w:pPr>
          </w:p>
          <w:p w14:paraId="532A2615" w14:textId="159D91E5" w:rsidR="00F84663" w:rsidRPr="00F94A04" w:rsidRDefault="004E6A6F" w:rsidP="00F94A04">
            <w:pPr>
              <w:rPr>
                <w:rFonts w:ascii="Times New Roman" w:eastAsia="Times New Roman" w:hAnsi="Times New Roman" w:cs="Times New Roman"/>
                <w:sz w:val="24"/>
                <w:szCs w:val="24"/>
              </w:rPr>
            </w:pPr>
            <w:r>
              <w:rPr>
                <w:bCs/>
              </w:rPr>
              <w:t xml:space="preserve">                     </w:t>
            </w:r>
            <w:r w:rsidRPr="00C17A37">
              <w:rPr>
                <w:bCs/>
              </w:rPr>
              <w:t>[BYLO ANONYMIZOVÁNO]</w:t>
            </w:r>
          </w:p>
          <w:p w14:paraId="5090A232" w14:textId="77777777" w:rsidR="00B248C5" w:rsidRPr="00F94A04" w:rsidRDefault="00B248C5" w:rsidP="00F94A04">
            <w:pP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w:t>
            </w:r>
          </w:p>
        </w:tc>
      </w:tr>
      <w:tr w:rsidR="00B248C5" w:rsidRPr="00F94A04" w14:paraId="4ADBD86C" w14:textId="77777777" w:rsidTr="00EA64A3">
        <w:trPr>
          <w:trHeight w:val="344"/>
        </w:trPr>
        <w:tc>
          <w:tcPr>
            <w:tcW w:w="4531" w:type="dxa"/>
          </w:tcPr>
          <w:p w14:paraId="60EBBC87" w14:textId="0BFD5854" w:rsidR="00B248C5" w:rsidRPr="00F94A04" w:rsidRDefault="00B248C5" w:rsidP="00F94A04">
            <w:pPr>
              <w:jc w:val="cente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Bc. Jan Frisch</w:t>
            </w:r>
          </w:p>
        </w:tc>
        <w:tc>
          <w:tcPr>
            <w:tcW w:w="4531" w:type="dxa"/>
          </w:tcPr>
          <w:p w14:paraId="4EAC80F3" w14:textId="0D5E28F5" w:rsidR="00B248C5" w:rsidRPr="003A0CA4" w:rsidRDefault="004D11E3" w:rsidP="00F94A04">
            <w:pPr>
              <w:jc w:val="center"/>
              <w:rPr>
                <w:rFonts w:ascii="Times New Roman" w:eastAsia="Times New Roman" w:hAnsi="Times New Roman" w:cs="Times New Roman"/>
                <w:sz w:val="24"/>
                <w:szCs w:val="24"/>
              </w:rPr>
            </w:pPr>
            <w:r w:rsidRPr="003A0CA4">
              <w:rPr>
                <w:rFonts w:ascii="Times New Roman" w:eastAsia="Times New Roman" w:hAnsi="Times New Roman" w:cs="Times New Roman"/>
                <w:sz w:val="24"/>
                <w:szCs w:val="24"/>
              </w:rPr>
              <w:t xml:space="preserve">Jiří </w:t>
            </w:r>
            <w:proofErr w:type="spellStart"/>
            <w:r w:rsidRPr="003A0CA4">
              <w:rPr>
                <w:rFonts w:ascii="Times New Roman" w:eastAsia="Times New Roman" w:hAnsi="Times New Roman" w:cs="Times New Roman"/>
                <w:sz w:val="24"/>
                <w:szCs w:val="24"/>
              </w:rPr>
              <w:t>Vanča</w:t>
            </w:r>
            <w:proofErr w:type="spellEnd"/>
          </w:p>
        </w:tc>
      </w:tr>
      <w:tr w:rsidR="00B248C5" w:rsidRPr="00F94A04" w14:paraId="1D7B6BED" w14:textId="77777777" w:rsidTr="00EA64A3">
        <w:trPr>
          <w:trHeight w:val="863"/>
        </w:trPr>
        <w:tc>
          <w:tcPr>
            <w:tcW w:w="4531" w:type="dxa"/>
          </w:tcPr>
          <w:p w14:paraId="0117C6CD" w14:textId="24E7FFAE" w:rsidR="00B248C5" w:rsidRPr="00F94A04" w:rsidRDefault="00B248C5" w:rsidP="00F94A04">
            <w:pPr>
              <w:jc w:val="center"/>
              <w:rPr>
                <w:rFonts w:ascii="Times New Roman" w:eastAsia="Times New Roman" w:hAnsi="Times New Roman" w:cs="Times New Roman"/>
                <w:sz w:val="24"/>
                <w:szCs w:val="24"/>
              </w:rPr>
            </w:pPr>
            <w:r w:rsidRPr="00F94A04">
              <w:rPr>
                <w:rFonts w:ascii="Times New Roman" w:eastAsia="Times New Roman" w:hAnsi="Times New Roman" w:cs="Times New Roman"/>
                <w:sz w:val="24"/>
                <w:szCs w:val="24"/>
              </w:rPr>
              <w:t xml:space="preserve">Ministerstvo školství, mládeže </w:t>
            </w:r>
            <w:r w:rsidR="003A0CA4">
              <w:rPr>
                <w:rFonts w:ascii="Times New Roman" w:eastAsia="Times New Roman" w:hAnsi="Times New Roman" w:cs="Times New Roman"/>
                <w:sz w:val="24"/>
                <w:szCs w:val="24"/>
              </w:rPr>
              <w:br/>
            </w:r>
            <w:r w:rsidRPr="00F94A04">
              <w:rPr>
                <w:rFonts w:ascii="Times New Roman" w:eastAsia="Times New Roman" w:hAnsi="Times New Roman" w:cs="Times New Roman"/>
                <w:sz w:val="24"/>
                <w:szCs w:val="24"/>
              </w:rPr>
              <w:t>a tělovýchovy</w:t>
            </w:r>
          </w:p>
        </w:tc>
        <w:tc>
          <w:tcPr>
            <w:tcW w:w="4531" w:type="dxa"/>
          </w:tcPr>
          <w:p w14:paraId="10AB7A31" w14:textId="7BF5EF3D" w:rsidR="00B248C5" w:rsidRPr="003A0CA4" w:rsidRDefault="003A0CA4" w:rsidP="003A0CA4">
            <w:pPr>
              <w:rPr>
                <w:rFonts w:ascii="Times New Roman" w:eastAsia="Times New Roman" w:hAnsi="Times New Roman" w:cs="Times New Roman"/>
                <w:sz w:val="24"/>
                <w:szCs w:val="24"/>
              </w:rPr>
            </w:pPr>
            <w:r w:rsidRPr="003A0C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A0CA4">
              <w:rPr>
                <w:rFonts w:ascii="Times New Roman" w:eastAsia="Times New Roman" w:hAnsi="Times New Roman" w:cs="Times New Roman"/>
                <w:sz w:val="24"/>
                <w:szCs w:val="24"/>
              </w:rPr>
              <w:t xml:space="preserve"> Internet </w:t>
            </w:r>
            <w:proofErr w:type="spellStart"/>
            <w:r w:rsidRPr="003A0CA4">
              <w:rPr>
                <w:rFonts w:ascii="Times New Roman" w:eastAsia="Times New Roman" w:hAnsi="Times New Roman" w:cs="Times New Roman"/>
                <w:sz w:val="24"/>
                <w:szCs w:val="24"/>
              </w:rPr>
              <w:t>Info</w:t>
            </w:r>
            <w:proofErr w:type="spellEnd"/>
            <w:r w:rsidRPr="003A0CA4">
              <w:rPr>
                <w:rFonts w:ascii="Times New Roman" w:eastAsia="Times New Roman" w:hAnsi="Times New Roman" w:cs="Times New Roman"/>
                <w:sz w:val="24"/>
                <w:szCs w:val="24"/>
              </w:rPr>
              <w:t>, s.r.o.</w:t>
            </w:r>
            <w:r w:rsidR="004D11E3" w:rsidRPr="003A0CA4">
              <w:rPr>
                <w:rFonts w:ascii="Times New Roman" w:eastAsia="Times New Roman" w:hAnsi="Times New Roman" w:cs="Times New Roman"/>
                <w:sz w:val="24"/>
                <w:szCs w:val="24"/>
              </w:rPr>
              <w:br/>
            </w:r>
          </w:p>
        </w:tc>
      </w:tr>
    </w:tbl>
    <w:p w14:paraId="0BEDB677" w14:textId="77777777" w:rsidR="00F94A04" w:rsidRPr="00BA7C34" w:rsidRDefault="00F94A04" w:rsidP="00F94A04"/>
    <w:p w14:paraId="733C0D52" w14:textId="77777777" w:rsidR="00F94A04" w:rsidRPr="00BA7C34" w:rsidRDefault="00F94A04" w:rsidP="00F94A04"/>
    <w:p w14:paraId="24C8A5F1" w14:textId="77777777" w:rsidR="00F94A04" w:rsidRPr="00F94A04" w:rsidRDefault="00F94A04" w:rsidP="00F94A04"/>
    <w:sectPr w:rsidR="00F94A04" w:rsidRPr="00F94A04" w:rsidSect="006F14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4C72" w14:textId="77777777" w:rsidR="0000701D" w:rsidRDefault="0000701D" w:rsidP="0020522E">
      <w:pPr>
        <w:spacing w:after="0" w:line="240" w:lineRule="auto"/>
      </w:pPr>
      <w:r>
        <w:separator/>
      </w:r>
    </w:p>
  </w:endnote>
  <w:endnote w:type="continuationSeparator" w:id="0">
    <w:p w14:paraId="485586B7" w14:textId="77777777" w:rsidR="0000701D" w:rsidRDefault="0000701D" w:rsidP="0020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351063"/>
      <w:docPartObj>
        <w:docPartGallery w:val="Page Numbers (Bottom of Page)"/>
        <w:docPartUnique/>
      </w:docPartObj>
    </w:sdtPr>
    <w:sdtEndPr/>
    <w:sdtContent>
      <w:p w14:paraId="727177B2" w14:textId="77777777" w:rsidR="0020522E" w:rsidRDefault="004E6A6F" w:rsidP="001310C5">
        <w:pPr>
          <w:pStyle w:val="Zpat"/>
          <w:jc w:val="center"/>
        </w:pPr>
        <w:sdt>
          <w:sdtPr>
            <w:id w:val="443816433"/>
            <w:docPartObj>
              <w:docPartGallery w:val="Page Numbers (Top of Page)"/>
              <w:docPartUnique/>
            </w:docPartObj>
          </w:sdtPr>
          <w:sdtEndPr/>
          <w:sdtContent>
            <w:proofErr w:type="spellStart"/>
            <w:r w:rsidR="0020522E">
              <w:t>Stránka</w:t>
            </w:r>
            <w:proofErr w:type="spellEnd"/>
            <w:r w:rsidR="0020522E">
              <w:t xml:space="preserve"> </w:t>
            </w:r>
            <w:r w:rsidR="0020522E">
              <w:rPr>
                <w:b/>
                <w:bCs/>
              </w:rPr>
              <w:fldChar w:fldCharType="begin"/>
            </w:r>
            <w:r w:rsidR="0020522E">
              <w:rPr>
                <w:b/>
                <w:bCs/>
              </w:rPr>
              <w:instrText>PAGE</w:instrText>
            </w:r>
            <w:r w:rsidR="0020522E">
              <w:rPr>
                <w:b/>
                <w:bCs/>
              </w:rPr>
              <w:fldChar w:fldCharType="separate"/>
            </w:r>
            <w:r w:rsidR="0020522E">
              <w:rPr>
                <w:b/>
                <w:bCs/>
                <w:noProof/>
              </w:rPr>
              <w:t>10</w:t>
            </w:r>
            <w:r w:rsidR="0020522E">
              <w:rPr>
                <w:b/>
                <w:bCs/>
              </w:rPr>
              <w:fldChar w:fldCharType="end"/>
            </w:r>
            <w:r w:rsidR="0020522E">
              <w:t xml:space="preserve"> z </w:t>
            </w:r>
            <w:r w:rsidR="0020522E">
              <w:rPr>
                <w:b/>
                <w:bCs/>
              </w:rPr>
              <w:fldChar w:fldCharType="begin"/>
            </w:r>
            <w:r w:rsidR="0020522E">
              <w:rPr>
                <w:b/>
                <w:bCs/>
              </w:rPr>
              <w:instrText>NUMPAGES</w:instrText>
            </w:r>
            <w:r w:rsidR="0020522E">
              <w:rPr>
                <w:b/>
                <w:bCs/>
              </w:rPr>
              <w:fldChar w:fldCharType="separate"/>
            </w:r>
            <w:r w:rsidR="0020522E">
              <w:rPr>
                <w:b/>
                <w:bCs/>
                <w:noProof/>
              </w:rPr>
              <w:t>10</w:t>
            </w:r>
            <w:r w:rsidR="0020522E">
              <w:rPr>
                <w:b/>
                <w:bCs/>
              </w:rPr>
              <w:fldChar w:fldCharType="end"/>
            </w:r>
          </w:sdtContent>
        </w:sdt>
      </w:p>
      <w:p w14:paraId="0609EC84" w14:textId="77777777" w:rsidR="0020522E" w:rsidRDefault="004E6A6F">
        <w:pPr>
          <w:pStyle w:val="Zpat"/>
          <w:jc w:val="center"/>
        </w:pPr>
      </w:p>
    </w:sdtContent>
  </w:sdt>
  <w:p w14:paraId="45C33961" w14:textId="77777777" w:rsidR="0020522E" w:rsidRDefault="0020522E" w:rsidP="0018733A">
    <w:pPr>
      <w:pStyle w:val="Zpat"/>
      <w:tabs>
        <w:tab w:val="clear" w:pos="4536"/>
        <w:tab w:val="clear" w:pos="9072"/>
        <w:tab w:val="left" w:pos="16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D7A7" w14:textId="77777777" w:rsidR="0000701D" w:rsidRDefault="0000701D" w:rsidP="0020522E">
      <w:pPr>
        <w:spacing w:after="0" w:line="240" w:lineRule="auto"/>
      </w:pPr>
      <w:r>
        <w:separator/>
      </w:r>
    </w:p>
  </w:footnote>
  <w:footnote w:type="continuationSeparator" w:id="0">
    <w:p w14:paraId="5DB45F01" w14:textId="77777777" w:rsidR="0000701D" w:rsidRDefault="0000701D" w:rsidP="00205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4ABD" w14:textId="77777777" w:rsidR="001834CD" w:rsidRPr="009F7954" w:rsidRDefault="001834CD" w:rsidP="001834CD">
    <w:pPr>
      <w:pStyle w:val="Zhlav"/>
      <w:rPr>
        <w:sz w:val="20"/>
        <w:szCs w:val="20"/>
      </w:rPr>
    </w:pPr>
    <w:proofErr w:type="spellStart"/>
    <w:r w:rsidRPr="009F7954">
      <w:rPr>
        <w:sz w:val="20"/>
        <w:szCs w:val="20"/>
      </w:rPr>
      <w:t>č.j</w:t>
    </w:r>
    <w:proofErr w:type="spellEnd"/>
    <w:r w:rsidRPr="009F7954">
      <w:rPr>
        <w:sz w:val="20"/>
        <w:szCs w:val="20"/>
      </w:rPr>
      <w:t>.: MSMT-19892/2025-2</w:t>
    </w:r>
  </w:p>
  <w:p w14:paraId="39766AF4" w14:textId="230376E7" w:rsidR="0020522E" w:rsidRDefault="0020522E" w:rsidP="003E73A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A88399E"/>
    <w:name w:val="WW8Num27"/>
    <w:lvl w:ilvl="0">
      <w:start w:val="1"/>
      <w:numFmt w:val="decimal"/>
      <w:lvlText w:val="%1."/>
      <w:lvlJc w:val="left"/>
      <w:rPr>
        <w:rFonts w:ascii="Calibri" w:eastAsia="Arial" w:hAnsi="Calibri" w:cs="Calibri" w:hint="default"/>
        <w:b/>
        <w:sz w:val="24"/>
        <w:szCs w:val="24"/>
      </w:rPr>
    </w:lvl>
    <w:lvl w:ilvl="1">
      <w:start w:val="1"/>
      <w:numFmt w:val="decimal"/>
      <w:lvlText w:val="%1.%2."/>
      <w:lvlJc w:val="left"/>
      <w:rPr>
        <w:rFonts w:ascii="Calibri" w:eastAsia="Tahoma" w:hAnsi="Calibri" w:cs="Times New Roman" w:hint="default"/>
        <w:b w:val="0"/>
        <w:bCs w:val="0"/>
        <w:i w:val="0"/>
        <w:sz w:val="22"/>
        <w:szCs w:val="22"/>
        <w:lang w:eastAsia="en-US"/>
      </w:rPr>
    </w:lvl>
    <w:lvl w:ilvl="2">
      <w:start w:val="1"/>
      <w:numFmt w:val="decimal"/>
      <w:lvlText w:val="%1.%2.%3."/>
      <w:lvlJc w:val="left"/>
      <w:pPr>
        <w:tabs>
          <w:tab w:val="num" w:pos="0"/>
        </w:tabs>
        <w:ind w:left="352" w:hanging="357"/>
      </w:pPr>
      <w:rPr>
        <w:rFonts w:hint="default"/>
      </w:rPr>
    </w:lvl>
    <w:lvl w:ilvl="3">
      <w:start w:val="1"/>
      <w:numFmt w:val="decimal"/>
      <w:lvlText w:val="%1.%2.%3.%4."/>
      <w:lvlJc w:val="left"/>
      <w:pPr>
        <w:tabs>
          <w:tab w:val="num" w:pos="0"/>
        </w:tabs>
        <w:ind w:left="352" w:hanging="357"/>
      </w:pPr>
      <w:rPr>
        <w:rFonts w:hint="default"/>
      </w:rPr>
    </w:lvl>
    <w:lvl w:ilvl="4">
      <w:start w:val="1"/>
      <w:numFmt w:val="decimal"/>
      <w:lvlText w:val="%1.%2.%3.%4.%5."/>
      <w:lvlJc w:val="left"/>
      <w:pPr>
        <w:tabs>
          <w:tab w:val="num" w:pos="0"/>
        </w:tabs>
        <w:ind w:left="352" w:hanging="357"/>
      </w:pPr>
      <w:rPr>
        <w:rFonts w:hint="default"/>
      </w:rPr>
    </w:lvl>
    <w:lvl w:ilvl="5">
      <w:start w:val="1"/>
      <w:numFmt w:val="decimal"/>
      <w:lvlText w:val="%1.%2.%3.%4.%5.%6."/>
      <w:lvlJc w:val="left"/>
      <w:pPr>
        <w:tabs>
          <w:tab w:val="num" w:pos="0"/>
        </w:tabs>
        <w:ind w:left="352" w:hanging="357"/>
      </w:pPr>
      <w:rPr>
        <w:rFonts w:hint="default"/>
      </w:rPr>
    </w:lvl>
    <w:lvl w:ilvl="6">
      <w:start w:val="1"/>
      <w:numFmt w:val="decimal"/>
      <w:lvlText w:val="%1.%2.%3.%4.%5.%6.%7."/>
      <w:lvlJc w:val="left"/>
      <w:pPr>
        <w:tabs>
          <w:tab w:val="num" w:pos="0"/>
        </w:tabs>
        <w:ind w:left="352" w:hanging="357"/>
      </w:pPr>
      <w:rPr>
        <w:rFonts w:hint="default"/>
      </w:rPr>
    </w:lvl>
    <w:lvl w:ilvl="7">
      <w:start w:val="1"/>
      <w:numFmt w:val="decimal"/>
      <w:lvlText w:val="%1.%2.%3.%4.%5.%6.%7.%8."/>
      <w:lvlJc w:val="left"/>
      <w:pPr>
        <w:tabs>
          <w:tab w:val="num" w:pos="0"/>
        </w:tabs>
        <w:ind w:left="352" w:hanging="357"/>
      </w:pPr>
      <w:rPr>
        <w:rFonts w:hint="default"/>
      </w:rPr>
    </w:lvl>
    <w:lvl w:ilvl="8">
      <w:start w:val="1"/>
      <w:numFmt w:val="decimal"/>
      <w:lvlText w:val="%1.%2.%3.%4.%5.%6.%7.%8.%9."/>
      <w:lvlJc w:val="left"/>
      <w:pPr>
        <w:tabs>
          <w:tab w:val="num" w:pos="0"/>
        </w:tabs>
        <w:ind w:left="352" w:hanging="357"/>
      </w:pPr>
      <w:rPr>
        <w:rFonts w:hint="default"/>
      </w:rPr>
    </w:lvl>
  </w:abstractNum>
  <w:abstractNum w:abstractNumId="1" w15:restartNumberingAfterBreak="0">
    <w:nsid w:val="09037491"/>
    <w:multiLevelType w:val="multilevel"/>
    <w:tmpl w:val="6C903A1A"/>
    <w:lvl w:ilvl="0">
      <w:start w:val="1"/>
      <w:numFmt w:val="decimal"/>
      <w:pStyle w:val="Nadpis1"/>
      <w:lvlText w:val="%1."/>
      <w:lvlJc w:val="left"/>
      <w:pPr>
        <w:ind w:left="360" w:hanging="360"/>
      </w:pPr>
      <w:rPr>
        <w:rFonts w:hint="default"/>
      </w:rPr>
    </w:lvl>
    <w:lvl w:ilvl="1">
      <w:start w:val="1"/>
      <w:numFmt w:val="decimal"/>
      <w:pStyle w:val="Odstavec"/>
      <w:lvlText w:val="%1.%2."/>
      <w:lvlJc w:val="left"/>
      <w:pPr>
        <w:ind w:left="284" w:hanging="284"/>
      </w:pPr>
      <w:rPr>
        <w:rFonts w:hint="default"/>
      </w:rPr>
    </w:lvl>
    <w:lvl w:ilvl="2">
      <w:start w:val="1"/>
      <w:numFmt w:val="lowerLetter"/>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DFD26A3"/>
    <w:multiLevelType w:val="hybridMultilevel"/>
    <w:tmpl w:val="17162900"/>
    <w:lvl w:ilvl="0" w:tplc="6382032C">
      <w:start w:val="1"/>
      <w:numFmt w:val="decimal"/>
      <w:lvlText w:val="%1."/>
      <w:lvlJc w:val="left"/>
      <w:pPr>
        <w:ind w:left="720" w:hanging="360"/>
      </w:pPr>
      <w:rPr>
        <w:rFonts w:ascii="Times New Roman" w:hAnsi="Times New Roman" w:cs="Times New Roman"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FC303D"/>
    <w:multiLevelType w:val="hybridMultilevel"/>
    <w:tmpl w:val="B5ECD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C31D55"/>
    <w:multiLevelType w:val="hybridMultilevel"/>
    <w:tmpl w:val="93B64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906321">
    <w:abstractNumId w:val="3"/>
  </w:num>
  <w:num w:numId="2" w16cid:durableId="154804005">
    <w:abstractNumId w:val="1"/>
  </w:num>
  <w:num w:numId="3" w16cid:durableId="1228958772">
    <w:abstractNumId w:val="4"/>
  </w:num>
  <w:num w:numId="4" w16cid:durableId="795174235">
    <w:abstractNumId w:val="2"/>
  </w:num>
  <w:num w:numId="5" w16cid:durableId="12958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1C"/>
    <w:rsid w:val="000005A6"/>
    <w:rsid w:val="0000701D"/>
    <w:rsid w:val="00036C2D"/>
    <w:rsid w:val="000558FA"/>
    <w:rsid w:val="00057D65"/>
    <w:rsid w:val="000C3AF6"/>
    <w:rsid w:val="000C404C"/>
    <w:rsid w:val="000D1E69"/>
    <w:rsid w:val="000E1804"/>
    <w:rsid w:val="001155DC"/>
    <w:rsid w:val="00120B0B"/>
    <w:rsid w:val="00137BF2"/>
    <w:rsid w:val="001834CD"/>
    <w:rsid w:val="00187D89"/>
    <w:rsid w:val="00190C0E"/>
    <w:rsid w:val="00191D8A"/>
    <w:rsid w:val="00196B83"/>
    <w:rsid w:val="001D7085"/>
    <w:rsid w:val="00204F83"/>
    <w:rsid w:val="0020522E"/>
    <w:rsid w:val="002156C7"/>
    <w:rsid w:val="00225B2F"/>
    <w:rsid w:val="00232ABA"/>
    <w:rsid w:val="00265D4D"/>
    <w:rsid w:val="0026687A"/>
    <w:rsid w:val="002A3962"/>
    <w:rsid w:val="002A63F2"/>
    <w:rsid w:val="002B25EF"/>
    <w:rsid w:val="002D2686"/>
    <w:rsid w:val="002D279F"/>
    <w:rsid w:val="002E0D5D"/>
    <w:rsid w:val="002E5675"/>
    <w:rsid w:val="003002BA"/>
    <w:rsid w:val="00315063"/>
    <w:rsid w:val="00342060"/>
    <w:rsid w:val="003430D2"/>
    <w:rsid w:val="00362712"/>
    <w:rsid w:val="00374A08"/>
    <w:rsid w:val="0038155D"/>
    <w:rsid w:val="00395EFC"/>
    <w:rsid w:val="003A0CA4"/>
    <w:rsid w:val="003B1C00"/>
    <w:rsid w:val="003B69F8"/>
    <w:rsid w:val="003C1D64"/>
    <w:rsid w:val="003D0504"/>
    <w:rsid w:val="003D0842"/>
    <w:rsid w:val="003D3359"/>
    <w:rsid w:val="003E0C07"/>
    <w:rsid w:val="003F0B71"/>
    <w:rsid w:val="003F6D83"/>
    <w:rsid w:val="004360E8"/>
    <w:rsid w:val="00441BF9"/>
    <w:rsid w:val="00457AB6"/>
    <w:rsid w:val="00465EB2"/>
    <w:rsid w:val="00481A08"/>
    <w:rsid w:val="004A217E"/>
    <w:rsid w:val="004C76BC"/>
    <w:rsid w:val="004D11E3"/>
    <w:rsid w:val="004D1E18"/>
    <w:rsid w:val="004E6A6F"/>
    <w:rsid w:val="0054308D"/>
    <w:rsid w:val="00544524"/>
    <w:rsid w:val="00573FF9"/>
    <w:rsid w:val="00575EAB"/>
    <w:rsid w:val="005B6A45"/>
    <w:rsid w:val="005C0F7F"/>
    <w:rsid w:val="005D7AF1"/>
    <w:rsid w:val="005F1208"/>
    <w:rsid w:val="005F6FD5"/>
    <w:rsid w:val="00605216"/>
    <w:rsid w:val="00606E2B"/>
    <w:rsid w:val="00635D02"/>
    <w:rsid w:val="00653B17"/>
    <w:rsid w:val="0066042A"/>
    <w:rsid w:val="006C010E"/>
    <w:rsid w:val="006D64F3"/>
    <w:rsid w:val="006F1413"/>
    <w:rsid w:val="006F2609"/>
    <w:rsid w:val="007318C5"/>
    <w:rsid w:val="007601D9"/>
    <w:rsid w:val="00771BFF"/>
    <w:rsid w:val="00780B4F"/>
    <w:rsid w:val="00783194"/>
    <w:rsid w:val="007A4B90"/>
    <w:rsid w:val="007B4D92"/>
    <w:rsid w:val="007B7F88"/>
    <w:rsid w:val="007C7866"/>
    <w:rsid w:val="00825AEF"/>
    <w:rsid w:val="00837153"/>
    <w:rsid w:val="00846B95"/>
    <w:rsid w:val="00861DDF"/>
    <w:rsid w:val="00865F58"/>
    <w:rsid w:val="008756E5"/>
    <w:rsid w:val="008C2153"/>
    <w:rsid w:val="008F24F0"/>
    <w:rsid w:val="00902CD8"/>
    <w:rsid w:val="00906E26"/>
    <w:rsid w:val="00932091"/>
    <w:rsid w:val="00942352"/>
    <w:rsid w:val="009539C8"/>
    <w:rsid w:val="009A5518"/>
    <w:rsid w:val="009B0024"/>
    <w:rsid w:val="009E0C37"/>
    <w:rsid w:val="00A27AA4"/>
    <w:rsid w:val="00A55AFB"/>
    <w:rsid w:val="00AC0E96"/>
    <w:rsid w:val="00AE311F"/>
    <w:rsid w:val="00B248C5"/>
    <w:rsid w:val="00B542A1"/>
    <w:rsid w:val="00B5734B"/>
    <w:rsid w:val="00B810E6"/>
    <w:rsid w:val="00BD23F8"/>
    <w:rsid w:val="00BE69AC"/>
    <w:rsid w:val="00C11931"/>
    <w:rsid w:val="00C16DCE"/>
    <w:rsid w:val="00C34E2A"/>
    <w:rsid w:val="00C50C74"/>
    <w:rsid w:val="00C87373"/>
    <w:rsid w:val="00C97E09"/>
    <w:rsid w:val="00CC37E2"/>
    <w:rsid w:val="00CD0F0D"/>
    <w:rsid w:val="00D25439"/>
    <w:rsid w:val="00D26617"/>
    <w:rsid w:val="00D53987"/>
    <w:rsid w:val="00D75DDA"/>
    <w:rsid w:val="00D87C37"/>
    <w:rsid w:val="00D964AD"/>
    <w:rsid w:val="00DF5C9B"/>
    <w:rsid w:val="00E01E71"/>
    <w:rsid w:val="00E1172C"/>
    <w:rsid w:val="00E4581C"/>
    <w:rsid w:val="00EA64A3"/>
    <w:rsid w:val="00EB4C16"/>
    <w:rsid w:val="00F07F66"/>
    <w:rsid w:val="00F10672"/>
    <w:rsid w:val="00F11FED"/>
    <w:rsid w:val="00F25BBD"/>
    <w:rsid w:val="00F655F8"/>
    <w:rsid w:val="00F746C2"/>
    <w:rsid w:val="00F84663"/>
    <w:rsid w:val="00F90071"/>
    <w:rsid w:val="00F94A04"/>
    <w:rsid w:val="00FA0923"/>
    <w:rsid w:val="00FA31F0"/>
    <w:rsid w:val="00FC221A"/>
    <w:rsid w:val="00FC2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42C3"/>
  <w15:chartTrackingRefBased/>
  <w15:docId w15:val="{3608C58F-23C8-48FA-897C-5E41A3C0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4581C"/>
    <w:pPr>
      <w:keepNext/>
      <w:keepLines/>
      <w:numPr>
        <w:numId w:val="2"/>
      </w:numPr>
      <w:spacing w:before="240" w:after="0"/>
      <w:jc w:val="center"/>
      <w:outlineLvl w:val="0"/>
    </w:pPr>
    <w:rPr>
      <w:rFonts w:ascii="Times New Roman" w:eastAsiaTheme="majorEastAsia" w:hAnsi="Times New Roman" w:cstheme="majorBidi"/>
      <w:b/>
      <w:color w:val="767171" w:themeColor="background2" w:themeShade="80"/>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81C"/>
    <w:pPr>
      <w:ind w:left="720"/>
      <w:contextualSpacing/>
    </w:pPr>
  </w:style>
  <w:style w:type="character" w:customStyle="1" w:styleId="Nadpis1Char">
    <w:name w:val="Nadpis 1 Char"/>
    <w:basedOn w:val="Standardnpsmoodstavce"/>
    <w:link w:val="Nadpis1"/>
    <w:uiPriority w:val="9"/>
    <w:rsid w:val="00E4581C"/>
    <w:rPr>
      <w:rFonts w:ascii="Times New Roman" w:eastAsiaTheme="majorEastAsia" w:hAnsi="Times New Roman" w:cstheme="majorBidi"/>
      <w:b/>
      <w:color w:val="767171" w:themeColor="background2" w:themeShade="80"/>
      <w:sz w:val="28"/>
      <w:szCs w:val="32"/>
    </w:rPr>
  </w:style>
  <w:style w:type="paragraph" w:customStyle="1" w:styleId="Odstavec">
    <w:name w:val="Odstavec"/>
    <w:basedOn w:val="Normln"/>
    <w:link w:val="OdstavecChar"/>
    <w:qFormat/>
    <w:rsid w:val="0020522E"/>
    <w:pPr>
      <w:numPr>
        <w:ilvl w:val="1"/>
        <w:numId w:val="2"/>
      </w:numPr>
      <w:spacing w:after="120" w:line="240" w:lineRule="auto"/>
      <w:ind w:left="680" w:hanging="680"/>
      <w:jc w:val="both"/>
    </w:pPr>
    <w:rPr>
      <w:rFonts w:ascii="Times New Roman" w:hAnsi="Times New Roman"/>
      <w:sz w:val="24"/>
    </w:rPr>
  </w:style>
  <w:style w:type="table" w:styleId="Mkatabulky">
    <w:name w:val="Table Grid"/>
    <w:basedOn w:val="Normlntabulka"/>
    <w:uiPriority w:val="39"/>
    <w:rsid w:val="00F94A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Char">
    <w:name w:val="Odstavec Char"/>
    <w:basedOn w:val="Nadpis1Char"/>
    <w:link w:val="Odstavec"/>
    <w:rsid w:val="0020522E"/>
    <w:rPr>
      <w:rFonts w:ascii="Times New Roman" w:eastAsiaTheme="majorEastAsia" w:hAnsi="Times New Roman" w:cstheme="majorBidi"/>
      <w:b w:val="0"/>
      <w:color w:val="767171" w:themeColor="background2" w:themeShade="80"/>
      <w:sz w:val="24"/>
      <w:szCs w:val="32"/>
    </w:rPr>
  </w:style>
  <w:style w:type="paragraph" w:styleId="Zpat">
    <w:name w:val="footer"/>
    <w:basedOn w:val="Normln"/>
    <w:link w:val="ZpatChar"/>
    <w:uiPriority w:val="99"/>
    <w:rsid w:val="0020522E"/>
    <w:pPr>
      <w:tabs>
        <w:tab w:val="center" w:pos="4536"/>
        <w:tab w:val="right" w:pos="9072"/>
      </w:tabs>
      <w:spacing w:after="0" w:line="240" w:lineRule="auto"/>
    </w:pPr>
    <w:rPr>
      <w:rFonts w:ascii="Times New Roman" w:eastAsia="Times New Roman" w:hAnsi="Times New Roman" w:cs="Times New Roman"/>
      <w:kern w:val="0"/>
      <w:sz w:val="24"/>
      <w:szCs w:val="24"/>
      <w:lang w:val="en-US" w:eastAsia="x-none"/>
      <w14:ligatures w14:val="none"/>
    </w:rPr>
  </w:style>
  <w:style w:type="character" w:customStyle="1" w:styleId="ZpatChar">
    <w:name w:val="Zápatí Char"/>
    <w:basedOn w:val="Standardnpsmoodstavce"/>
    <w:link w:val="Zpat"/>
    <w:uiPriority w:val="99"/>
    <w:rsid w:val="0020522E"/>
    <w:rPr>
      <w:rFonts w:ascii="Times New Roman" w:eastAsia="Times New Roman" w:hAnsi="Times New Roman" w:cs="Times New Roman"/>
      <w:kern w:val="0"/>
      <w:sz w:val="24"/>
      <w:szCs w:val="24"/>
      <w:lang w:val="en-US" w:eastAsia="x-none"/>
      <w14:ligatures w14:val="none"/>
    </w:rPr>
  </w:style>
  <w:style w:type="paragraph" w:styleId="Zhlav">
    <w:name w:val="header"/>
    <w:basedOn w:val="Normln"/>
    <w:link w:val="ZhlavChar"/>
    <w:uiPriority w:val="99"/>
    <w:unhideWhenUsed/>
    <w:rsid w:val="0020522E"/>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ZhlavChar">
    <w:name w:val="Záhlaví Char"/>
    <w:basedOn w:val="Standardnpsmoodstavce"/>
    <w:link w:val="Zhlav"/>
    <w:uiPriority w:val="99"/>
    <w:rsid w:val="0020522E"/>
    <w:rPr>
      <w:rFonts w:ascii="Times New Roman" w:eastAsia="Times New Roman" w:hAnsi="Times New Roman" w:cs="Times New Roman"/>
      <w:kern w:val="0"/>
      <w:sz w:val="24"/>
      <w:szCs w:val="24"/>
      <w:lang w:val="en-US"/>
      <w14:ligatures w14:val="none"/>
    </w:rPr>
  </w:style>
  <w:style w:type="table" w:customStyle="1" w:styleId="TableGrid2">
    <w:name w:val="Table Grid2"/>
    <w:basedOn w:val="Normlntabulka"/>
    <w:next w:val="Mkatabulky"/>
    <w:uiPriority w:val="39"/>
    <w:rsid w:val="002052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0E1804"/>
    <w:rPr>
      <w:sz w:val="16"/>
      <w:szCs w:val="16"/>
    </w:rPr>
  </w:style>
  <w:style w:type="paragraph" w:styleId="Textkomente">
    <w:name w:val="annotation text"/>
    <w:basedOn w:val="Normln"/>
    <w:link w:val="TextkomenteChar"/>
    <w:unhideWhenUsed/>
    <w:rsid w:val="000E1804"/>
    <w:pPr>
      <w:spacing w:line="240" w:lineRule="auto"/>
    </w:pPr>
    <w:rPr>
      <w:sz w:val="20"/>
      <w:szCs w:val="20"/>
    </w:rPr>
  </w:style>
  <w:style w:type="character" w:customStyle="1" w:styleId="TextkomenteChar">
    <w:name w:val="Text komentáře Char"/>
    <w:basedOn w:val="Standardnpsmoodstavce"/>
    <w:link w:val="Textkomente"/>
    <w:rsid w:val="000E1804"/>
    <w:rPr>
      <w:sz w:val="20"/>
      <w:szCs w:val="20"/>
    </w:rPr>
  </w:style>
  <w:style w:type="paragraph" w:styleId="Pedmtkomente">
    <w:name w:val="annotation subject"/>
    <w:basedOn w:val="Textkomente"/>
    <w:next w:val="Textkomente"/>
    <w:link w:val="PedmtkomenteChar"/>
    <w:uiPriority w:val="99"/>
    <w:semiHidden/>
    <w:unhideWhenUsed/>
    <w:rsid w:val="000E1804"/>
    <w:rPr>
      <w:b/>
      <w:bCs/>
    </w:rPr>
  </w:style>
  <w:style w:type="character" w:customStyle="1" w:styleId="PedmtkomenteChar">
    <w:name w:val="Předmět komentáře Char"/>
    <w:basedOn w:val="TextkomenteChar"/>
    <w:link w:val="Pedmtkomente"/>
    <w:uiPriority w:val="99"/>
    <w:semiHidden/>
    <w:rsid w:val="000E1804"/>
    <w:rPr>
      <w:b/>
      <w:bCs/>
      <w:sz w:val="20"/>
      <w:szCs w:val="20"/>
    </w:rPr>
  </w:style>
  <w:style w:type="paragraph" w:styleId="Zkladntext">
    <w:name w:val="Body Text"/>
    <w:basedOn w:val="Normln"/>
    <w:link w:val="ZkladntextChar"/>
    <w:uiPriority w:val="99"/>
    <w:unhideWhenUsed/>
    <w:qFormat/>
    <w:rsid w:val="000E1804"/>
    <w:pPr>
      <w:spacing w:after="120" w:line="276" w:lineRule="auto"/>
    </w:pPr>
    <w:rPr>
      <w:rFonts w:ascii="Times New Roman" w:eastAsia="Times New Roman" w:hAnsi="Times New Roman" w:cs="Times New Roman"/>
      <w:kern w:val="0"/>
      <w:sz w:val="24"/>
      <w14:ligatures w14:val="none"/>
    </w:rPr>
  </w:style>
  <w:style w:type="character" w:customStyle="1" w:styleId="ZkladntextChar">
    <w:name w:val="Základní text Char"/>
    <w:basedOn w:val="Standardnpsmoodstavce"/>
    <w:link w:val="Zkladntext"/>
    <w:uiPriority w:val="99"/>
    <w:rsid w:val="000E1804"/>
    <w:rPr>
      <w:rFonts w:ascii="Times New Roman" w:eastAsia="Times New Roman" w:hAnsi="Times New Roman" w:cs="Times New Roman"/>
      <w:kern w:val="0"/>
      <w:sz w:val="24"/>
      <w14:ligatures w14:val="none"/>
    </w:rPr>
  </w:style>
  <w:style w:type="paragraph" w:styleId="Revize">
    <w:name w:val="Revision"/>
    <w:hidden/>
    <w:uiPriority w:val="99"/>
    <w:semiHidden/>
    <w:rsid w:val="000005A6"/>
    <w:pPr>
      <w:spacing w:after="0" w:line="240" w:lineRule="auto"/>
    </w:pPr>
  </w:style>
  <w:style w:type="character" w:styleId="Hypertextovodkaz">
    <w:name w:val="Hyperlink"/>
    <w:basedOn w:val="Standardnpsmoodstavce"/>
    <w:uiPriority w:val="99"/>
    <w:unhideWhenUsed/>
    <w:rsid w:val="004C76BC"/>
    <w:rPr>
      <w:color w:val="0563C1" w:themeColor="hyperlink"/>
      <w:u w:val="single"/>
    </w:rPr>
  </w:style>
  <w:style w:type="character" w:styleId="Nevyeenzmnka">
    <w:name w:val="Unresolved Mention"/>
    <w:basedOn w:val="Standardnpsmoodstavce"/>
    <w:uiPriority w:val="99"/>
    <w:semiHidden/>
    <w:unhideWhenUsed/>
    <w:rsid w:val="004C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7ACD-F178-47DD-9EEF-7212F88D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2776</Words>
  <Characters>16381</Characters>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2025-08-26T12:57:00Z</cp:lastPrinted>
  <dcterms:created xsi:type="dcterms:W3CDTF">2025-08-26T12:59:00Z</dcterms:created>
  <dcterms:modified xsi:type="dcterms:W3CDTF">2025-08-27T11:32:00Z</dcterms:modified>
</cp:coreProperties>
</file>