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9115B" w14:textId="77777777" w:rsidR="005E57E3" w:rsidRPr="006135DE" w:rsidRDefault="00000000">
      <w:pPr>
        <w:pStyle w:val="Nadpis1"/>
        <w:spacing w:line="240" w:lineRule="auto"/>
        <w:ind w:left="720" w:right="19" w:firstLine="0"/>
        <w:jc w:val="center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 xml:space="preserve">Příloha č. 1 – Specifikace služeb IT </w:t>
      </w:r>
    </w:p>
    <w:p w14:paraId="32EBBFC7" w14:textId="77777777" w:rsidR="005E57E3" w:rsidRPr="006135DE" w:rsidRDefault="00000000">
      <w:pPr>
        <w:pStyle w:val="Nadpis1"/>
        <w:numPr>
          <w:ilvl w:val="0"/>
          <w:numId w:val="1"/>
        </w:numPr>
        <w:spacing w:line="240" w:lineRule="auto"/>
        <w:ind w:right="19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Popis a rozsah poskytovaných IT služeb</w:t>
      </w:r>
      <w:r w:rsidRPr="006135DE">
        <w:rPr>
          <w:rFonts w:ascii="Garamond" w:eastAsia="Arial" w:hAnsi="Garamond" w:cs="Arial"/>
          <w:sz w:val="24"/>
          <w:szCs w:val="24"/>
        </w:rPr>
        <w:br/>
      </w:r>
    </w:p>
    <w:p w14:paraId="1929088A" w14:textId="77777777" w:rsidR="005E57E3" w:rsidRPr="006135DE" w:rsidRDefault="00000000">
      <w:pPr>
        <w:spacing w:before="240" w:after="240"/>
        <w:ind w:left="0"/>
        <w:rPr>
          <w:rFonts w:ascii="Garamond" w:hAnsi="Garamond"/>
          <w:sz w:val="24"/>
          <w:szCs w:val="24"/>
        </w:rPr>
      </w:pPr>
      <w:r w:rsidRPr="006135DE">
        <w:rPr>
          <w:rFonts w:ascii="Garamond" w:hAnsi="Garamond"/>
          <w:sz w:val="24"/>
          <w:szCs w:val="24"/>
        </w:rPr>
        <w:t>Předmětem je poskytování odborných konzultací a souvisejících služeb týkajících se systému GLPI, se zaměřením na:</w:t>
      </w:r>
    </w:p>
    <w:p w14:paraId="73672230" w14:textId="77777777" w:rsidR="005E57E3" w:rsidRPr="006135DE" w:rsidRDefault="00000000" w:rsidP="006135DE">
      <w:pPr>
        <w:pStyle w:val="Nadpis2"/>
        <w:numPr>
          <w:ilvl w:val="1"/>
          <w:numId w:val="3"/>
        </w:numPr>
        <w:spacing w:after="0" w:line="240" w:lineRule="auto"/>
        <w:ind w:right="19"/>
        <w:rPr>
          <w:rFonts w:ascii="Garamond" w:hAnsi="Garamond"/>
          <w:sz w:val="24"/>
          <w:szCs w:val="24"/>
        </w:rPr>
      </w:pPr>
      <w:bookmarkStart w:id="0" w:name="_tuufj0ybwmpv" w:colFirst="0" w:colLast="0"/>
      <w:bookmarkEnd w:id="0"/>
      <w:r w:rsidRPr="006135DE">
        <w:rPr>
          <w:rFonts w:ascii="Garamond" w:eastAsia="Arial" w:hAnsi="Garamond" w:cs="Arial"/>
          <w:sz w:val="24"/>
          <w:szCs w:val="24"/>
        </w:rPr>
        <w:t>Udržování aktuálnosti systému GLPI</w:t>
      </w:r>
    </w:p>
    <w:p w14:paraId="5697856B" w14:textId="77777777" w:rsidR="005E57E3" w:rsidRPr="006135DE" w:rsidRDefault="00000000" w:rsidP="006135DE">
      <w:pPr>
        <w:jc w:val="left"/>
        <w:rPr>
          <w:rFonts w:ascii="Garamond" w:eastAsia="Arial" w:hAnsi="Garamond" w:cs="Arial"/>
          <w:b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včetně posouzení dopadů, přípravy prostředí, samotné aktualizace a následné kontroly funkčnosti</w:t>
      </w:r>
      <w:r w:rsidRPr="006135DE">
        <w:rPr>
          <w:rFonts w:ascii="Garamond" w:eastAsia="Arial" w:hAnsi="Garamond" w:cs="Arial"/>
          <w:sz w:val="24"/>
          <w:szCs w:val="24"/>
        </w:rPr>
        <w:br/>
      </w:r>
      <w:r w:rsidRPr="006135DE">
        <w:rPr>
          <w:rFonts w:ascii="Garamond" w:eastAsia="Arial" w:hAnsi="Garamond" w:cs="Arial"/>
          <w:b/>
          <w:sz w:val="24"/>
          <w:szCs w:val="24"/>
        </w:rPr>
        <w:t>Tato služba bude realizována v časovém rozsahu dle vzájemné dohody.</w:t>
      </w:r>
    </w:p>
    <w:p w14:paraId="0DE64EFD" w14:textId="77777777" w:rsidR="005E57E3" w:rsidRPr="006135DE" w:rsidRDefault="00000000" w:rsidP="006135DE">
      <w:pPr>
        <w:pStyle w:val="Nadpis2"/>
        <w:numPr>
          <w:ilvl w:val="1"/>
          <w:numId w:val="3"/>
        </w:numPr>
        <w:spacing w:after="0" w:line="240" w:lineRule="auto"/>
        <w:ind w:right="19"/>
        <w:rPr>
          <w:rFonts w:ascii="Garamond" w:hAnsi="Garamond"/>
          <w:sz w:val="24"/>
          <w:szCs w:val="24"/>
        </w:rPr>
      </w:pPr>
      <w:bookmarkStart w:id="1" w:name="_8ur8ae8qp1n" w:colFirst="0" w:colLast="0"/>
      <w:bookmarkEnd w:id="1"/>
      <w:r w:rsidRPr="006135DE">
        <w:rPr>
          <w:rFonts w:ascii="Garamond" w:eastAsia="Arial" w:hAnsi="Garamond" w:cs="Arial"/>
          <w:sz w:val="24"/>
          <w:szCs w:val="24"/>
        </w:rPr>
        <w:t>Řešení provozních problémů</w:t>
      </w:r>
    </w:p>
    <w:p w14:paraId="5770EFB7" w14:textId="77777777" w:rsidR="005E57E3" w:rsidRPr="006135DE" w:rsidRDefault="00000000" w:rsidP="006135DE">
      <w:pPr>
        <w:jc w:val="left"/>
        <w:rPr>
          <w:rFonts w:ascii="Garamond" w:eastAsia="Arial" w:hAnsi="Garamond" w:cs="Arial"/>
          <w:b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 xml:space="preserve">a podpora při analýze chyb, nefunkčních modulů nebo výkonnostních potíží. </w:t>
      </w:r>
      <w:r w:rsidRPr="006135DE">
        <w:rPr>
          <w:rFonts w:ascii="Garamond" w:eastAsia="Arial" w:hAnsi="Garamond" w:cs="Arial"/>
          <w:sz w:val="24"/>
          <w:szCs w:val="24"/>
        </w:rPr>
        <w:br/>
      </w:r>
      <w:r w:rsidRPr="006135DE">
        <w:rPr>
          <w:rFonts w:ascii="Garamond" w:eastAsia="Arial" w:hAnsi="Garamond" w:cs="Arial"/>
          <w:b/>
          <w:sz w:val="24"/>
          <w:szCs w:val="24"/>
        </w:rPr>
        <w:t>Tato služba bude realizována v časovém rozsahu dle vzájemné dohody.</w:t>
      </w:r>
    </w:p>
    <w:p w14:paraId="22A914FA" w14:textId="77777777" w:rsidR="005E57E3" w:rsidRPr="006135DE" w:rsidRDefault="00000000" w:rsidP="006135DE">
      <w:pPr>
        <w:pStyle w:val="Nadpis2"/>
        <w:numPr>
          <w:ilvl w:val="1"/>
          <w:numId w:val="3"/>
        </w:numPr>
        <w:spacing w:after="0" w:line="240" w:lineRule="auto"/>
        <w:ind w:right="19"/>
        <w:rPr>
          <w:rFonts w:ascii="Garamond" w:hAnsi="Garamond"/>
          <w:sz w:val="24"/>
          <w:szCs w:val="24"/>
        </w:rPr>
      </w:pPr>
      <w:bookmarkStart w:id="2" w:name="_vu08c89n9ve9" w:colFirst="0" w:colLast="0"/>
      <w:bookmarkEnd w:id="2"/>
      <w:r w:rsidRPr="006135DE">
        <w:rPr>
          <w:rFonts w:ascii="Garamond" w:eastAsia="Arial" w:hAnsi="Garamond" w:cs="Arial"/>
          <w:sz w:val="24"/>
          <w:szCs w:val="24"/>
        </w:rPr>
        <w:t xml:space="preserve"> Metodická podpora při návrhu změn a dalšího rozvoje systému</w:t>
      </w:r>
    </w:p>
    <w:p w14:paraId="4B9677F6" w14:textId="77777777" w:rsidR="005E57E3" w:rsidRPr="006135DE" w:rsidRDefault="00000000" w:rsidP="006135DE">
      <w:pPr>
        <w:jc w:val="left"/>
        <w:rPr>
          <w:rFonts w:ascii="Garamond" w:eastAsia="Arial" w:hAnsi="Garamond" w:cs="Arial"/>
          <w:b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Metodická podpora při návrhu změn a dalšího rozvoje systému</w:t>
      </w:r>
      <w:r w:rsidRPr="006135DE">
        <w:rPr>
          <w:rFonts w:ascii="Garamond" w:eastAsia="Arial" w:hAnsi="Garamond" w:cs="Arial"/>
          <w:sz w:val="24"/>
          <w:szCs w:val="24"/>
        </w:rPr>
        <w:br/>
      </w:r>
      <w:r w:rsidRPr="006135DE">
        <w:rPr>
          <w:rFonts w:ascii="Garamond" w:eastAsia="Arial" w:hAnsi="Garamond" w:cs="Arial"/>
          <w:b/>
          <w:sz w:val="24"/>
          <w:szCs w:val="24"/>
        </w:rPr>
        <w:t>Tato služba bude realizována v časovém rozsahu dle vzájemné dohody.</w:t>
      </w:r>
    </w:p>
    <w:p w14:paraId="6684FA99" w14:textId="77777777" w:rsidR="005E57E3" w:rsidRPr="006135DE" w:rsidRDefault="00000000" w:rsidP="006135DE">
      <w:pPr>
        <w:pStyle w:val="Nadpis2"/>
        <w:numPr>
          <w:ilvl w:val="0"/>
          <w:numId w:val="1"/>
        </w:numPr>
        <w:spacing w:after="0" w:line="240" w:lineRule="auto"/>
        <w:ind w:right="19"/>
        <w:rPr>
          <w:rFonts w:ascii="Garamond" w:eastAsia="Arial" w:hAnsi="Garamond" w:cs="Arial"/>
          <w:sz w:val="24"/>
          <w:szCs w:val="24"/>
        </w:rPr>
      </w:pPr>
      <w:bookmarkStart w:id="3" w:name="_f0558f6oqlk8" w:colFirst="0" w:colLast="0"/>
      <w:bookmarkEnd w:id="3"/>
      <w:r w:rsidRPr="006135DE">
        <w:rPr>
          <w:rFonts w:ascii="Garamond" w:eastAsia="Arial" w:hAnsi="Garamond" w:cs="Arial"/>
          <w:sz w:val="24"/>
          <w:szCs w:val="24"/>
        </w:rPr>
        <w:t>Metodická podpora provozu</w:t>
      </w:r>
    </w:p>
    <w:p w14:paraId="168E9E72" w14:textId="77777777" w:rsidR="005E57E3" w:rsidRPr="006135DE" w:rsidRDefault="00000000" w:rsidP="006135DE">
      <w:pPr>
        <w:jc w:val="left"/>
        <w:rPr>
          <w:rFonts w:ascii="Garamond" w:eastAsia="Arial" w:hAnsi="Garamond" w:cs="Arial"/>
          <w:b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Metodická podpora provozu</w:t>
      </w:r>
      <w:r w:rsidRPr="006135DE">
        <w:rPr>
          <w:rFonts w:ascii="Garamond" w:eastAsia="Arial" w:hAnsi="Garamond" w:cs="Arial"/>
          <w:sz w:val="24"/>
          <w:szCs w:val="24"/>
        </w:rPr>
        <w:br/>
      </w:r>
      <w:r w:rsidRPr="006135DE">
        <w:rPr>
          <w:rFonts w:ascii="Garamond" w:eastAsia="Arial" w:hAnsi="Garamond" w:cs="Arial"/>
          <w:b/>
          <w:sz w:val="24"/>
          <w:szCs w:val="24"/>
        </w:rPr>
        <w:t>Tato služba bude realizována v časovém rozsahu dle vzájemné dohody.</w:t>
      </w:r>
    </w:p>
    <w:p w14:paraId="78612D3D" w14:textId="77777777" w:rsidR="005E57E3" w:rsidRPr="006135DE" w:rsidRDefault="00000000" w:rsidP="006135DE">
      <w:pPr>
        <w:pStyle w:val="Nadpis1"/>
        <w:numPr>
          <w:ilvl w:val="0"/>
          <w:numId w:val="1"/>
        </w:numPr>
        <w:spacing w:after="0" w:line="240" w:lineRule="auto"/>
        <w:ind w:right="19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Podmínky pro realizaci a SLA</w:t>
      </w:r>
    </w:p>
    <w:p w14:paraId="43117558" w14:textId="77777777" w:rsidR="005E57E3" w:rsidRPr="006135DE" w:rsidRDefault="00000000" w:rsidP="006135DE">
      <w:pPr>
        <w:pStyle w:val="Nadpis1"/>
        <w:numPr>
          <w:ilvl w:val="1"/>
          <w:numId w:val="1"/>
        </w:numPr>
        <w:spacing w:after="0" w:line="240" w:lineRule="auto"/>
        <w:ind w:right="19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Přístupy do systému a součinnost objednatele, kdy objednatel poskytne</w:t>
      </w:r>
    </w:p>
    <w:p w14:paraId="0FCF984C" w14:textId="77777777" w:rsidR="005E57E3" w:rsidRPr="006135DE" w:rsidRDefault="00000000" w:rsidP="006135DE">
      <w:pPr>
        <w:pStyle w:val="Nadpis1"/>
        <w:numPr>
          <w:ilvl w:val="0"/>
          <w:numId w:val="4"/>
        </w:numPr>
        <w:spacing w:after="0" w:line="240" w:lineRule="auto"/>
        <w:rPr>
          <w:rFonts w:ascii="Garamond" w:eastAsia="Arial" w:hAnsi="Garamond" w:cs="Arial"/>
          <w:b w:val="0"/>
          <w:sz w:val="24"/>
          <w:szCs w:val="24"/>
        </w:rPr>
      </w:pPr>
      <w:bookmarkStart w:id="4" w:name="_256prt8hsdsf" w:colFirst="0" w:colLast="0"/>
      <w:bookmarkEnd w:id="4"/>
      <w:r w:rsidRPr="006135DE">
        <w:rPr>
          <w:rFonts w:ascii="Garamond" w:eastAsia="Arial" w:hAnsi="Garamond" w:cs="Arial"/>
          <w:b w:val="0"/>
          <w:sz w:val="24"/>
          <w:szCs w:val="24"/>
        </w:rPr>
        <w:t>přihlašovací údaje pro stažení support balíčků</w:t>
      </w:r>
    </w:p>
    <w:p w14:paraId="2A126198" w14:textId="3C99BAAB" w:rsidR="005E57E3" w:rsidRPr="006135DE" w:rsidRDefault="00000000" w:rsidP="006135DE">
      <w:pPr>
        <w:pStyle w:val="Nadpis1"/>
        <w:numPr>
          <w:ilvl w:val="0"/>
          <w:numId w:val="4"/>
        </w:numPr>
        <w:spacing w:after="0" w:line="240" w:lineRule="auto"/>
        <w:rPr>
          <w:rFonts w:ascii="Garamond" w:eastAsia="Arial" w:hAnsi="Garamond" w:cs="Arial"/>
          <w:b w:val="0"/>
          <w:sz w:val="24"/>
          <w:szCs w:val="24"/>
        </w:rPr>
      </w:pPr>
      <w:bookmarkStart w:id="5" w:name="_o3ak72yfb472" w:colFirst="0" w:colLast="0"/>
      <w:bookmarkEnd w:id="5"/>
      <w:r w:rsidRPr="006135DE">
        <w:rPr>
          <w:rFonts w:ascii="Garamond" w:eastAsia="Arial" w:hAnsi="Garamond" w:cs="Arial"/>
          <w:b w:val="0"/>
          <w:sz w:val="24"/>
          <w:szCs w:val="24"/>
        </w:rPr>
        <w:t xml:space="preserve">vzdálené připojení (VPN, RDP nebo </w:t>
      </w:r>
      <w:r w:rsidR="006135DE" w:rsidRPr="006135DE">
        <w:rPr>
          <w:rFonts w:ascii="Garamond" w:eastAsia="Arial" w:hAnsi="Garamond" w:cs="Arial"/>
          <w:b w:val="0"/>
          <w:sz w:val="24"/>
          <w:szCs w:val="24"/>
        </w:rPr>
        <w:t>jiné)</w:t>
      </w:r>
      <w:r w:rsidRPr="006135DE">
        <w:rPr>
          <w:rFonts w:ascii="Garamond" w:eastAsia="Arial" w:hAnsi="Garamond" w:cs="Arial"/>
          <w:b w:val="0"/>
          <w:sz w:val="24"/>
          <w:szCs w:val="24"/>
        </w:rPr>
        <w:t xml:space="preserve"> pro provedení supportu a upgrade na dálku.</w:t>
      </w:r>
    </w:p>
    <w:p w14:paraId="1E36D0B9" w14:textId="77777777" w:rsidR="005E57E3" w:rsidRPr="006135DE" w:rsidRDefault="00000000" w:rsidP="006135DE">
      <w:pPr>
        <w:numPr>
          <w:ilvl w:val="0"/>
          <w:numId w:val="4"/>
        </w:numPr>
        <w:jc w:val="left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maximální koordinaci s ohledem na úspěšné plnění této smlouvy</w:t>
      </w:r>
    </w:p>
    <w:p w14:paraId="37F20E24" w14:textId="77777777" w:rsidR="005E57E3" w:rsidRPr="006135DE" w:rsidRDefault="00000000">
      <w:pPr>
        <w:pStyle w:val="Nadpis1"/>
        <w:numPr>
          <w:ilvl w:val="1"/>
          <w:numId w:val="1"/>
        </w:numPr>
        <w:spacing w:line="240" w:lineRule="auto"/>
        <w:ind w:right="19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Dostupnost služby a SLA</w:t>
      </w:r>
    </w:p>
    <w:p w14:paraId="5C15591D" w14:textId="77777777" w:rsidR="005E57E3" w:rsidRPr="006135DE" w:rsidRDefault="00000000">
      <w:pPr>
        <w:ind w:left="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Služba je dostupná v pracovní dny od 8:00 do 16:00. Po dohodě může být časový rámec služby rozšířený.</w:t>
      </w:r>
    </w:p>
    <w:p w14:paraId="3A0885CD" w14:textId="77777777" w:rsidR="005E57E3" w:rsidRPr="006135DE" w:rsidRDefault="00000000">
      <w:pPr>
        <w:numPr>
          <w:ilvl w:val="0"/>
          <w:numId w:val="2"/>
        </w:numPr>
        <w:spacing w:after="0"/>
        <w:rPr>
          <w:rFonts w:ascii="Garamond" w:eastAsia="Arial" w:hAnsi="Garamond" w:cs="Arial"/>
          <w:b/>
          <w:sz w:val="24"/>
          <w:szCs w:val="24"/>
        </w:rPr>
      </w:pPr>
      <w:r w:rsidRPr="006135DE">
        <w:rPr>
          <w:rFonts w:ascii="Garamond" w:eastAsia="Arial" w:hAnsi="Garamond" w:cs="Arial"/>
          <w:b/>
          <w:sz w:val="24"/>
          <w:szCs w:val="24"/>
        </w:rPr>
        <w:t xml:space="preserve">Kritické incidenty: </w:t>
      </w:r>
    </w:p>
    <w:p w14:paraId="7401E243" w14:textId="3AAA2535" w:rsidR="005E57E3" w:rsidRPr="006135DE" w:rsidRDefault="00000000">
      <w:pPr>
        <w:numPr>
          <w:ilvl w:val="1"/>
          <w:numId w:val="2"/>
        </w:numPr>
        <w:spacing w:after="0"/>
        <w:ind w:left="85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 xml:space="preserve">Řešení bude zahájeno neprodleně po nahlášení nebo </w:t>
      </w:r>
      <w:r w:rsidR="006135DE" w:rsidRPr="006135DE">
        <w:rPr>
          <w:rFonts w:ascii="Garamond" w:eastAsia="Arial" w:hAnsi="Garamond" w:cs="Arial"/>
          <w:sz w:val="24"/>
          <w:szCs w:val="24"/>
        </w:rPr>
        <w:t>zjištění, nejpozději</w:t>
      </w:r>
      <w:r w:rsidRPr="006135DE">
        <w:rPr>
          <w:rFonts w:ascii="Garamond" w:eastAsia="Arial" w:hAnsi="Garamond" w:cs="Arial"/>
          <w:sz w:val="24"/>
          <w:szCs w:val="24"/>
        </w:rPr>
        <w:t xml:space="preserve"> však druhý pracovní den. </w:t>
      </w:r>
    </w:p>
    <w:p w14:paraId="0752078C" w14:textId="4E076924" w:rsidR="005E57E3" w:rsidRPr="006135DE" w:rsidRDefault="00000000">
      <w:pPr>
        <w:numPr>
          <w:ilvl w:val="1"/>
          <w:numId w:val="2"/>
        </w:numPr>
        <w:spacing w:after="0"/>
        <w:ind w:left="85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 xml:space="preserve">Očekávaný termín vyřešení kritického incidentu (pokud je to </w:t>
      </w:r>
      <w:r w:rsidR="006135DE" w:rsidRPr="006135DE">
        <w:rPr>
          <w:rFonts w:ascii="Garamond" w:eastAsia="Arial" w:hAnsi="Garamond" w:cs="Arial"/>
          <w:sz w:val="24"/>
          <w:szCs w:val="24"/>
        </w:rPr>
        <w:t>realizovatelné) je</w:t>
      </w:r>
      <w:r w:rsidRPr="006135DE">
        <w:rPr>
          <w:rFonts w:ascii="Garamond" w:eastAsia="Arial" w:hAnsi="Garamond" w:cs="Arial"/>
          <w:sz w:val="24"/>
          <w:szCs w:val="24"/>
        </w:rPr>
        <w:t xml:space="preserve"> druhý pracovní den po nahlášení.</w:t>
      </w:r>
    </w:p>
    <w:p w14:paraId="70F84C37" w14:textId="77777777" w:rsidR="005E57E3" w:rsidRPr="006135DE" w:rsidRDefault="00000000">
      <w:pPr>
        <w:numPr>
          <w:ilvl w:val="0"/>
          <w:numId w:val="2"/>
        </w:numPr>
        <w:spacing w:after="0"/>
        <w:rPr>
          <w:rFonts w:ascii="Garamond" w:eastAsia="Arial" w:hAnsi="Garamond" w:cs="Arial"/>
          <w:b/>
          <w:sz w:val="24"/>
          <w:szCs w:val="24"/>
        </w:rPr>
      </w:pPr>
      <w:r w:rsidRPr="006135DE">
        <w:rPr>
          <w:rFonts w:ascii="Garamond" w:eastAsia="Arial" w:hAnsi="Garamond" w:cs="Arial"/>
          <w:b/>
          <w:sz w:val="24"/>
          <w:szCs w:val="24"/>
        </w:rPr>
        <w:t xml:space="preserve">Důležité incidenty: </w:t>
      </w:r>
    </w:p>
    <w:p w14:paraId="0090C954" w14:textId="77777777" w:rsidR="005E57E3" w:rsidRPr="006135D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Řešení bude zahájeno po nahlášení, termín realizace bude odsouhlasen oběma smluvními stranami.</w:t>
      </w:r>
    </w:p>
    <w:p w14:paraId="4D884BFE" w14:textId="06D351CB" w:rsidR="005E57E3" w:rsidRPr="006135D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 xml:space="preserve">Očekávaný termín vyřešení důležitého incidentu (pokud je to </w:t>
      </w:r>
      <w:r w:rsidR="006135DE" w:rsidRPr="006135DE">
        <w:rPr>
          <w:rFonts w:ascii="Garamond" w:eastAsia="Arial" w:hAnsi="Garamond" w:cs="Arial"/>
          <w:sz w:val="24"/>
          <w:szCs w:val="24"/>
        </w:rPr>
        <w:t>realizovatelné) je</w:t>
      </w:r>
      <w:r w:rsidRPr="006135DE">
        <w:rPr>
          <w:rFonts w:ascii="Garamond" w:eastAsia="Arial" w:hAnsi="Garamond" w:cs="Arial"/>
          <w:sz w:val="24"/>
          <w:szCs w:val="24"/>
        </w:rPr>
        <w:t xml:space="preserve"> do tří pracovní den po nahlášení.</w:t>
      </w:r>
    </w:p>
    <w:p w14:paraId="00D83D20" w14:textId="77777777" w:rsidR="005E57E3" w:rsidRPr="006135DE" w:rsidRDefault="00000000">
      <w:pPr>
        <w:numPr>
          <w:ilvl w:val="0"/>
          <w:numId w:val="2"/>
        </w:numPr>
        <w:spacing w:after="0"/>
        <w:rPr>
          <w:rFonts w:ascii="Garamond" w:eastAsia="Arial" w:hAnsi="Garamond" w:cs="Arial"/>
          <w:b/>
          <w:sz w:val="24"/>
          <w:szCs w:val="24"/>
        </w:rPr>
      </w:pPr>
      <w:r w:rsidRPr="006135DE">
        <w:rPr>
          <w:rFonts w:ascii="Garamond" w:eastAsia="Arial" w:hAnsi="Garamond" w:cs="Arial"/>
          <w:b/>
          <w:sz w:val="24"/>
          <w:szCs w:val="24"/>
        </w:rPr>
        <w:t xml:space="preserve">Incidenty: </w:t>
      </w:r>
    </w:p>
    <w:p w14:paraId="02AD9825" w14:textId="77777777" w:rsidR="005E57E3" w:rsidRPr="006135D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Řešení bude zahájeno po dohodě, termín realizace bude odsouhlasen oběma smluvními stranami.</w:t>
      </w:r>
    </w:p>
    <w:p w14:paraId="58B27AAA" w14:textId="2EAC7166" w:rsidR="005E57E3" w:rsidRPr="006135D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 xml:space="preserve">Očekávaný termín vyřešení incidentu (pokud je to </w:t>
      </w:r>
      <w:r w:rsidR="006135DE" w:rsidRPr="006135DE">
        <w:rPr>
          <w:rFonts w:ascii="Garamond" w:eastAsia="Arial" w:hAnsi="Garamond" w:cs="Arial"/>
          <w:sz w:val="24"/>
          <w:szCs w:val="24"/>
        </w:rPr>
        <w:t>realizovatelné) je</w:t>
      </w:r>
      <w:r w:rsidRPr="006135DE">
        <w:rPr>
          <w:rFonts w:ascii="Garamond" w:eastAsia="Arial" w:hAnsi="Garamond" w:cs="Arial"/>
          <w:sz w:val="24"/>
          <w:szCs w:val="24"/>
        </w:rPr>
        <w:t xml:space="preserve"> do </w:t>
      </w:r>
      <w:proofErr w:type="gramStart"/>
      <w:r w:rsidRPr="006135DE">
        <w:rPr>
          <w:rFonts w:ascii="Garamond" w:eastAsia="Arial" w:hAnsi="Garamond" w:cs="Arial"/>
          <w:sz w:val="24"/>
          <w:szCs w:val="24"/>
        </w:rPr>
        <w:t>5-ti</w:t>
      </w:r>
      <w:proofErr w:type="gramEnd"/>
      <w:r w:rsidRPr="006135DE">
        <w:rPr>
          <w:rFonts w:ascii="Garamond" w:eastAsia="Arial" w:hAnsi="Garamond" w:cs="Arial"/>
          <w:sz w:val="24"/>
          <w:szCs w:val="24"/>
        </w:rPr>
        <w:t xml:space="preserve"> pracovních dnů po nahlášení.</w:t>
      </w:r>
    </w:p>
    <w:p w14:paraId="5218AC13" w14:textId="77777777" w:rsidR="005E57E3" w:rsidRPr="006135DE" w:rsidRDefault="00000000">
      <w:pPr>
        <w:numPr>
          <w:ilvl w:val="0"/>
          <w:numId w:val="2"/>
        </w:numPr>
        <w:spacing w:after="0"/>
        <w:rPr>
          <w:rFonts w:ascii="Garamond" w:eastAsia="Arial" w:hAnsi="Garamond" w:cs="Arial"/>
          <w:b/>
          <w:sz w:val="24"/>
          <w:szCs w:val="24"/>
        </w:rPr>
      </w:pPr>
      <w:r w:rsidRPr="006135DE">
        <w:rPr>
          <w:rFonts w:ascii="Garamond" w:eastAsia="Arial" w:hAnsi="Garamond" w:cs="Arial"/>
          <w:b/>
          <w:sz w:val="24"/>
          <w:szCs w:val="24"/>
        </w:rPr>
        <w:lastRenderedPageBreak/>
        <w:t xml:space="preserve">Profylaktické služby: </w:t>
      </w:r>
    </w:p>
    <w:p w14:paraId="178E3E1B" w14:textId="77777777" w:rsidR="005E57E3" w:rsidRPr="006135D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 xml:space="preserve">Služby řešeny měsíčně v běžném rozsahu, který je definován v Popis a rozsah poskytovaných IT služeb. </w:t>
      </w:r>
    </w:p>
    <w:p w14:paraId="46F1462F" w14:textId="77777777" w:rsidR="005E57E3" w:rsidRPr="006135D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Termín realizace bude zvolen po dohodě obou smluvních stran a s ohledem na vydávání updatů výrobců.</w:t>
      </w:r>
    </w:p>
    <w:p w14:paraId="311E51A4" w14:textId="60996BA9" w:rsidR="005E57E3" w:rsidRPr="006135DE" w:rsidRDefault="006135DE">
      <w:pPr>
        <w:pStyle w:val="Nadpis1"/>
        <w:numPr>
          <w:ilvl w:val="0"/>
          <w:numId w:val="1"/>
        </w:numPr>
        <w:spacing w:after="0" w:line="240" w:lineRule="auto"/>
        <w:ind w:right="19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Reporting – výstupy</w:t>
      </w:r>
      <w:r w:rsidR="00000000" w:rsidRPr="006135DE">
        <w:rPr>
          <w:rFonts w:ascii="Garamond" w:eastAsia="Arial" w:hAnsi="Garamond" w:cs="Arial"/>
          <w:sz w:val="24"/>
          <w:szCs w:val="24"/>
        </w:rPr>
        <w:t xml:space="preserve"> z poskytovaných služeb</w:t>
      </w:r>
    </w:p>
    <w:p w14:paraId="732ECEE0" w14:textId="77777777" w:rsidR="005E57E3" w:rsidRPr="006135DE" w:rsidRDefault="00000000">
      <w:pPr>
        <w:numPr>
          <w:ilvl w:val="1"/>
          <w:numId w:val="2"/>
        </w:numPr>
        <w:spacing w:after="0"/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O výstupech všech výše uvedených služeb včetně profylaxe bude informován mailem s obsahem (protokolem, reportem, sdělením) objednatel.</w:t>
      </w:r>
    </w:p>
    <w:p w14:paraId="65C36075" w14:textId="77777777" w:rsidR="005E57E3" w:rsidRPr="006135DE" w:rsidRDefault="00000000">
      <w:pPr>
        <w:numPr>
          <w:ilvl w:val="1"/>
          <w:numId w:val="2"/>
        </w:numPr>
        <w:rPr>
          <w:rFonts w:ascii="Garamond" w:eastAsia="Arial" w:hAnsi="Garamond" w:cs="Arial"/>
          <w:sz w:val="24"/>
          <w:szCs w:val="24"/>
        </w:rPr>
      </w:pPr>
      <w:r w:rsidRPr="006135DE">
        <w:rPr>
          <w:rFonts w:ascii="Garamond" w:eastAsia="Arial" w:hAnsi="Garamond" w:cs="Arial"/>
          <w:sz w:val="24"/>
          <w:szCs w:val="24"/>
        </w:rPr>
        <w:t>Reporty jsou přílohou faktury, kdy ceněny budou dle přiloženého ceníku služeb nebo dle dohody</w:t>
      </w:r>
    </w:p>
    <w:p w14:paraId="135856BA" w14:textId="77777777" w:rsidR="005E57E3" w:rsidRPr="006135DE" w:rsidRDefault="005E57E3">
      <w:pPr>
        <w:ind w:left="0"/>
        <w:rPr>
          <w:rFonts w:ascii="Garamond" w:eastAsia="Arial" w:hAnsi="Garamond" w:cs="Arial"/>
          <w:sz w:val="24"/>
          <w:szCs w:val="24"/>
        </w:rPr>
      </w:pPr>
    </w:p>
    <w:p w14:paraId="3F03D877" w14:textId="77777777" w:rsidR="005E57E3" w:rsidRPr="006135DE" w:rsidRDefault="005E57E3">
      <w:pPr>
        <w:rPr>
          <w:rFonts w:ascii="Garamond" w:eastAsia="Arial" w:hAnsi="Garamond" w:cs="Arial"/>
          <w:sz w:val="24"/>
          <w:szCs w:val="24"/>
        </w:rPr>
      </w:pPr>
    </w:p>
    <w:sectPr w:rsidR="005E57E3" w:rsidRPr="006135DE">
      <w:headerReference w:type="default" r:id="rId7"/>
      <w:footerReference w:type="default" r:id="rId8"/>
      <w:pgSz w:w="11900" w:h="16840"/>
      <w:pgMar w:top="851" w:right="1407" w:bottom="851" w:left="140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48CD6" w14:textId="77777777" w:rsidR="00EF0A56" w:rsidRDefault="00EF0A56">
      <w:pPr>
        <w:spacing w:after="0" w:line="240" w:lineRule="auto"/>
      </w:pPr>
      <w:r>
        <w:separator/>
      </w:r>
    </w:p>
  </w:endnote>
  <w:endnote w:type="continuationSeparator" w:id="0">
    <w:p w14:paraId="6410539B" w14:textId="77777777" w:rsidR="00EF0A56" w:rsidRDefault="00EF0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0D1FFCE4-AA29-4ADD-85E7-D1A4122C7A98}"/>
    <w:embedBold r:id="rId2" w:fontKey="{27E7CE54-CC94-42B8-9A7B-523919A571C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F28F9B8A-3CD8-44A9-8852-E47CC697A1B9}"/>
    <w:embedItalic r:id="rId4" w:fontKey="{4E3F26E3-CE7A-4493-92FC-E0B0EF1D2D6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9BFBBD76-B023-4A8A-9A09-CAB7D51FE792}"/>
    <w:embedBold r:id="rId6" w:fontKey="{CD0274F1-F9C1-4CEF-9A5D-7F6CBC2589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F3F8F9B-5BF1-4865-A592-D8FCCE2855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6A90E4B-A87C-4441-B054-523F15EC1A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3199F" w14:textId="77777777" w:rsidR="005E57E3" w:rsidRDefault="00000000">
    <w:pPr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Strana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 w:rsidR="006135DE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z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NUMPAGES</w:instrText>
    </w:r>
    <w:r>
      <w:rPr>
        <w:rFonts w:ascii="Arial" w:eastAsia="Arial" w:hAnsi="Arial" w:cs="Arial"/>
      </w:rPr>
      <w:fldChar w:fldCharType="separate"/>
    </w:r>
    <w:r w:rsidR="006135DE">
      <w:rPr>
        <w:rFonts w:ascii="Arial" w:eastAsia="Arial" w:hAnsi="Arial" w:cs="Arial"/>
        <w:noProof/>
      </w:rPr>
      <w:t>2</w:t>
    </w:r>
    <w:r>
      <w:rPr>
        <w:rFonts w:ascii="Arial" w:eastAsia="Arial" w:hAnsi="Arial" w:cs="Arial"/>
      </w:rPr>
      <w:fldChar w:fldCharType="end"/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88308B2" wp14:editId="75F14E5B">
          <wp:simplePos x="0" y="0"/>
          <wp:positionH relativeFrom="column">
            <wp:posOffset>4505325</wp:posOffset>
          </wp:positionH>
          <wp:positionV relativeFrom="paragraph">
            <wp:posOffset>114300</wp:posOffset>
          </wp:positionV>
          <wp:extent cx="1820227" cy="5791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0227" cy="579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8B762" w14:textId="77777777" w:rsidR="00EF0A56" w:rsidRDefault="00EF0A56">
      <w:pPr>
        <w:spacing w:after="0" w:line="240" w:lineRule="auto"/>
      </w:pPr>
      <w:r>
        <w:separator/>
      </w:r>
    </w:p>
  </w:footnote>
  <w:footnote w:type="continuationSeparator" w:id="0">
    <w:p w14:paraId="0B2F3D01" w14:textId="77777777" w:rsidR="00EF0A56" w:rsidRDefault="00EF0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44742" w14:textId="566C1D97" w:rsidR="005E57E3" w:rsidRPr="006135DE" w:rsidRDefault="006135DE">
    <w:pPr>
      <w:jc w:val="center"/>
      <w:rPr>
        <w:rFonts w:ascii="Garamond" w:eastAsia="Arial" w:hAnsi="Garamond" w:cs="Arial"/>
        <w:sz w:val="24"/>
        <w:szCs w:val="24"/>
      </w:rPr>
    </w:pPr>
    <w:r>
      <w:rPr>
        <w:rFonts w:ascii="Garamond" w:eastAsia="Arial" w:hAnsi="Garamond" w:cs="Arial"/>
        <w:sz w:val="24"/>
        <w:szCs w:val="24"/>
      </w:rPr>
      <w:t xml:space="preserve">                                                    </w:t>
    </w:r>
    <w:r w:rsidR="00000000" w:rsidRPr="006135DE">
      <w:rPr>
        <w:rFonts w:ascii="Garamond" w:eastAsia="Arial" w:hAnsi="Garamond" w:cs="Arial"/>
        <w:sz w:val="24"/>
        <w:szCs w:val="24"/>
      </w:rPr>
      <w:t>Příloha č. 1 – Specifikace služeb IT</w:t>
    </w:r>
    <w:r>
      <w:rPr>
        <w:rFonts w:ascii="Garamond" w:eastAsia="Arial" w:hAnsi="Garamond" w:cs="Arial"/>
        <w:sz w:val="24"/>
        <w:szCs w:val="24"/>
      </w:rPr>
      <w:t xml:space="preserve">                       </w:t>
    </w:r>
    <w:proofErr w:type="spellStart"/>
    <w:r>
      <w:rPr>
        <w:rFonts w:ascii="Garamond" w:eastAsia="Arial" w:hAnsi="Garamond" w:cs="Arial"/>
        <w:sz w:val="24"/>
        <w:szCs w:val="24"/>
      </w:rPr>
      <w:t>Spr</w:t>
    </w:r>
    <w:proofErr w:type="spellEnd"/>
    <w:r>
      <w:rPr>
        <w:rFonts w:ascii="Garamond" w:eastAsia="Arial" w:hAnsi="Garamond" w:cs="Arial"/>
        <w:sz w:val="24"/>
        <w:szCs w:val="24"/>
      </w:rPr>
      <w:t xml:space="preserve"> 843/2025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C76CF"/>
    <w:multiLevelType w:val="multilevel"/>
    <w:tmpl w:val="4F1EAAD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850" w:hanging="141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D5276B"/>
    <w:multiLevelType w:val="multilevel"/>
    <w:tmpl w:val="D88ACC72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730" w:hanging="435"/>
      </w:pPr>
      <w:rPr>
        <w:rFonts w:ascii="Arial" w:eastAsia="Arial" w:hAnsi="Arial" w:cs="Arial"/>
        <w:b/>
      </w:rPr>
    </w:lvl>
    <w:lvl w:ilvl="2">
      <w:start w:val="1"/>
      <w:numFmt w:val="decimal"/>
      <w:lvlText w:val="%1.%2.%3."/>
      <w:lvlJc w:val="left"/>
      <w:pPr>
        <w:ind w:left="1310" w:hanging="720"/>
      </w:pPr>
    </w:lvl>
    <w:lvl w:ilvl="3">
      <w:start w:val="1"/>
      <w:numFmt w:val="decimal"/>
      <w:lvlText w:val="%1.%2.%3.%4."/>
      <w:lvlJc w:val="left"/>
      <w:pPr>
        <w:ind w:left="1605" w:hanging="720"/>
      </w:pPr>
    </w:lvl>
    <w:lvl w:ilvl="4">
      <w:start w:val="1"/>
      <w:numFmt w:val="decimal"/>
      <w:lvlText w:val="%1.%2.%3.%4.%5."/>
      <w:lvlJc w:val="left"/>
      <w:pPr>
        <w:ind w:left="2260" w:hanging="1080"/>
      </w:pPr>
    </w:lvl>
    <w:lvl w:ilvl="5">
      <w:start w:val="1"/>
      <w:numFmt w:val="decimal"/>
      <w:lvlText w:val="%1.%2.%3.%4.%5.%6."/>
      <w:lvlJc w:val="left"/>
      <w:pPr>
        <w:ind w:left="2555" w:hanging="1080"/>
      </w:pPr>
    </w:lvl>
    <w:lvl w:ilvl="6">
      <w:start w:val="1"/>
      <w:numFmt w:val="decimal"/>
      <w:lvlText w:val="%1.%2.%3.%4.%5.%6.%7."/>
      <w:lvlJc w:val="left"/>
      <w:pPr>
        <w:ind w:left="3210" w:hanging="1440"/>
      </w:pPr>
    </w:lvl>
    <w:lvl w:ilvl="7">
      <w:start w:val="1"/>
      <w:numFmt w:val="decimal"/>
      <w:lvlText w:val="%1.%2.%3.%4.%5.%6.%7.%8."/>
      <w:lvlJc w:val="left"/>
      <w:pPr>
        <w:ind w:left="3505" w:hanging="1440"/>
      </w:pPr>
    </w:lvl>
    <w:lvl w:ilvl="8">
      <w:start w:val="1"/>
      <w:numFmt w:val="decimal"/>
      <w:lvlText w:val="%1.%2.%3.%4.%5.%6.%7.%8.%9."/>
      <w:lvlJc w:val="left"/>
      <w:pPr>
        <w:ind w:left="4160" w:hanging="1800"/>
      </w:pPr>
    </w:lvl>
  </w:abstractNum>
  <w:abstractNum w:abstractNumId="2" w15:restartNumberingAfterBreak="0">
    <w:nsid w:val="4EE44D27"/>
    <w:multiLevelType w:val="multilevel"/>
    <w:tmpl w:val="1B7CD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252B0C"/>
    <w:multiLevelType w:val="multilevel"/>
    <w:tmpl w:val="53404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99431158">
    <w:abstractNumId w:val="0"/>
  </w:num>
  <w:num w:numId="2" w16cid:durableId="1817262420">
    <w:abstractNumId w:val="3"/>
  </w:num>
  <w:num w:numId="3" w16cid:durableId="340354574">
    <w:abstractNumId w:val="1"/>
  </w:num>
  <w:num w:numId="4" w16cid:durableId="14448835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7E3"/>
    <w:rsid w:val="003347FE"/>
    <w:rsid w:val="005E57E3"/>
    <w:rsid w:val="006135DE"/>
    <w:rsid w:val="00EF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91A23"/>
  <w15:docId w15:val="{1949FBBD-30F5-45F3-936F-B89DCC8F1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2"/>
        <w:szCs w:val="22"/>
        <w:lang w:val="cs-CZ" w:eastAsia="cs-CZ" w:bidi="ar-SA"/>
      </w:rPr>
    </w:rPrDefault>
    <w:pPrDefault>
      <w:pPr>
        <w:spacing w:after="247" w:line="267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61" w:line="259" w:lineRule="auto"/>
      <w:ind w:left="16" w:hanging="10"/>
      <w:jc w:val="left"/>
      <w:outlineLvl w:val="0"/>
    </w:pPr>
    <w:rPr>
      <w:b/>
      <w:color w:val="00000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61" w:line="259" w:lineRule="auto"/>
      <w:ind w:left="16" w:hanging="10"/>
      <w:jc w:val="left"/>
      <w:outlineLvl w:val="1"/>
    </w:pPr>
    <w:rPr>
      <w:b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613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35DE"/>
  </w:style>
  <w:style w:type="paragraph" w:styleId="Zpat">
    <w:name w:val="footer"/>
    <w:basedOn w:val="Normln"/>
    <w:link w:val="ZpatChar"/>
    <w:uiPriority w:val="99"/>
    <w:unhideWhenUsed/>
    <w:rsid w:val="00613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3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355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Hájková Pavla Mgr. et Mgr.</cp:lastModifiedBy>
  <cp:revision>2</cp:revision>
  <dcterms:created xsi:type="dcterms:W3CDTF">2025-07-21T08:32:00Z</dcterms:created>
  <dcterms:modified xsi:type="dcterms:W3CDTF">2025-07-21T09:21:00Z</dcterms:modified>
</cp:coreProperties>
</file>