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F310" w14:textId="0F6949DF" w:rsidR="00526F3E" w:rsidRPr="00895E43" w:rsidRDefault="00D21CE3" w:rsidP="00A3442A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43AAAE" wp14:editId="1FF7B7AB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7555244" cy="5902859"/>
            <wp:effectExtent l="0" t="0" r="762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"/>
                    <a:stretch/>
                  </pic:blipFill>
                  <pic:spPr bwMode="auto">
                    <a:xfrm>
                      <a:off x="0" y="0"/>
                      <a:ext cx="7555244" cy="590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41FF1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43F231D9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6BD74392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359D6292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042F061E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54BB522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28AD2A74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0F9D1B39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C06A43A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4EA61EE2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3173D1E3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32B9F33E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25AAF789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CD19A67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53EEAEA5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DAD4ABA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5A7015E3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605A798D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402BEC41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2F3EE8C8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43066B5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8D5CDFA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24BFADE1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4FAF9C48" w14:textId="77777777" w:rsidR="00D21CE3" w:rsidRDefault="00D21CE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2C0FE608" w14:textId="687E487C" w:rsidR="00895E43" w:rsidRPr="00895E43" w:rsidRDefault="00895E43" w:rsidP="00895E43">
      <w:pPr>
        <w:pStyle w:val="Default"/>
        <w:jc w:val="center"/>
        <w:rPr>
          <w:rFonts w:ascii="Segoe UI" w:hAnsi="Segoe UI" w:cs="Segoe UI"/>
          <w:b/>
          <w:bCs/>
          <w:sz w:val="36"/>
          <w:szCs w:val="36"/>
        </w:rPr>
      </w:pPr>
      <w:r w:rsidRPr="00895E43">
        <w:rPr>
          <w:rFonts w:ascii="Segoe UI" w:hAnsi="Segoe UI" w:cs="Segoe UI"/>
          <w:b/>
          <w:bCs/>
          <w:sz w:val="36"/>
          <w:szCs w:val="36"/>
        </w:rPr>
        <w:lastRenderedPageBreak/>
        <w:t>Technicko-ekonomické údaje řešení zakázky</w:t>
      </w:r>
    </w:p>
    <w:p w14:paraId="582C4675" w14:textId="77777777" w:rsidR="00895E43" w:rsidRDefault="00895E43" w:rsidP="00895E43">
      <w:pPr>
        <w:pStyle w:val="Default"/>
        <w:rPr>
          <w:rFonts w:ascii="Segoe UI" w:hAnsi="Segoe UI" w:cs="Segoe UI"/>
          <w:b/>
          <w:bCs/>
          <w:sz w:val="22"/>
          <w:szCs w:val="22"/>
        </w:rPr>
      </w:pPr>
    </w:p>
    <w:p w14:paraId="5C1A14E2" w14:textId="77777777" w:rsidR="00895E43" w:rsidRPr="00895E43" w:rsidRDefault="00895E43" w:rsidP="00895E43">
      <w:pPr>
        <w:pStyle w:val="Default"/>
        <w:rPr>
          <w:rFonts w:ascii="Segoe UI" w:hAnsi="Segoe UI" w:cs="Segoe UI"/>
        </w:rPr>
      </w:pPr>
    </w:p>
    <w:p w14:paraId="3BD2B2F1" w14:textId="77777777" w:rsidR="00895E43" w:rsidRPr="00895E43" w:rsidRDefault="00895E43" w:rsidP="00895E43">
      <w:pPr>
        <w:pStyle w:val="Default"/>
        <w:rPr>
          <w:rFonts w:ascii="Segoe UI" w:hAnsi="Segoe UI" w:cs="Segoe UI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3"/>
      </w:tblGrid>
      <w:tr w:rsidR="00895E43" w:rsidRPr="00895E43" w14:paraId="14D765F6" w14:textId="77777777" w:rsidTr="00895E43">
        <w:trPr>
          <w:trHeight w:val="112"/>
          <w:jc w:val="center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D27A451" w14:textId="77777777" w:rsidR="00895E43" w:rsidRPr="00895E43" w:rsidRDefault="00895E43" w:rsidP="00895E43">
            <w:pPr>
              <w:pStyle w:val="Default"/>
              <w:rPr>
                <w:rFonts w:ascii="Segoe UI" w:hAnsi="Segoe UI" w:cs="Segoe UI"/>
              </w:rPr>
            </w:pPr>
            <w:r w:rsidRPr="00895E43">
              <w:rPr>
                <w:rFonts w:ascii="Segoe UI" w:hAnsi="Segoe UI" w:cs="Segoe UI"/>
              </w:rPr>
              <w:t xml:space="preserve"> K VEŘEJNÉ ZAKÁZCE </w:t>
            </w:r>
            <w:r w:rsidRPr="00895E43">
              <w:rPr>
                <w:rFonts w:ascii="Segoe UI" w:hAnsi="Segoe UI" w:cs="Segoe UI"/>
                <w:b/>
                <w:bCs/>
              </w:rPr>
              <w:t xml:space="preserve">Z2025-008571 </w:t>
            </w:r>
          </w:p>
        </w:tc>
      </w:tr>
    </w:tbl>
    <w:p w14:paraId="0DC16B2F" w14:textId="77777777" w:rsidR="00895E43" w:rsidRPr="00895E43" w:rsidRDefault="00895E43" w:rsidP="00895E43"/>
    <w:p w14:paraId="72955723" w14:textId="25139CB0" w:rsidR="00895E43" w:rsidRPr="00895E43" w:rsidRDefault="00895E43" w:rsidP="00895E43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895E43">
        <w:rPr>
          <w:rFonts w:ascii="Segoe UI" w:hAnsi="Segoe UI" w:cs="Segoe UI"/>
          <w:b/>
          <w:bCs/>
          <w:sz w:val="32"/>
          <w:szCs w:val="32"/>
        </w:rPr>
        <w:t>DODÁVKA KOGENERAČNÍ JEDNOTKY PRO DOMOV SOCIÁLNÍCH SLUŽEB SLATIŇANY</w:t>
      </w:r>
    </w:p>
    <w:p w14:paraId="76B854B3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420023D3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1C8B4C23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131BD024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5D87F4C5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1EB13C21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45CA3048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560E309A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2755B58E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2809787B" w14:textId="77777777" w:rsidR="00D21CE3" w:rsidRDefault="00D21CE3" w:rsidP="00A3442A">
      <w:pPr>
        <w:rPr>
          <w:rFonts w:ascii="Segoe UI" w:hAnsi="Segoe UI" w:cs="Segoe UI"/>
          <w:b/>
          <w:bCs/>
        </w:rPr>
      </w:pPr>
    </w:p>
    <w:p w14:paraId="38C5DEC2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79A0617F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79F20951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567CCAEB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60722AA7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73F7D6A8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781BCBC9" w14:textId="77777777" w:rsidR="00895E43" w:rsidRDefault="00895E43" w:rsidP="00A3442A">
      <w:pPr>
        <w:rPr>
          <w:rFonts w:ascii="Segoe UI" w:hAnsi="Segoe UI" w:cs="Segoe UI"/>
          <w:b/>
          <w:bCs/>
        </w:rPr>
      </w:pPr>
    </w:p>
    <w:p w14:paraId="4FCA5E09" w14:textId="2714C7F4" w:rsidR="00895E43" w:rsidRPr="00895E43" w:rsidRDefault="00895E43" w:rsidP="00A3442A">
      <w:pPr>
        <w:rPr>
          <w:rFonts w:ascii="Segoe UI" w:hAnsi="Segoe UI" w:cs="Segoe UI"/>
          <w:b/>
          <w:bCs/>
          <w:sz w:val="24"/>
          <w:szCs w:val="24"/>
        </w:rPr>
      </w:pPr>
      <w:r w:rsidRPr="00895E43">
        <w:rPr>
          <w:rFonts w:ascii="Segoe UI" w:hAnsi="Segoe UI" w:cs="Segoe UI"/>
          <w:b/>
          <w:bCs/>
          <w:sz w:val="24"/>
          <w:szCs w:val="24"/>
        </w:rPr>
        <w:lastRenderedPageBreak/>
        <w:t>Zadavatel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95E43" w:rsidRPr="00C92E00" w14:paraId="2D568DE3" w14:textId="77777777" w:rsidTr="00871F1F">
        <w:trPr>
          <w:jc w:val="center"/>
        </w:trPr>
        <w:tc>
          <w:tcPr>
            <w:tcW w:w="2500" w:type="pct"/>
            <w:vAlign w:val="center"/>
          </w:tcPr>
          <w:p w14:paraId="48DA0FDD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Název subjektu</w:t>
            </w:r>
          </w:p>
        </w:tc>
        <w:tc>
          <w:tcPr>
            <w:tcW w:w="2500" w:type="pct"/>
            <w:vAlign w:val="center"/>
          </w:tcPr>
          <w:p w14:paraId="709F60EE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  <w:b/>
                <w:bCs/>
              </w:rPr>
            </w:pPr>
            <w:r w:rsidRPr="00C92E00">
              <w:rPr>
                <w:rFonts w:ascii="Segoe UI" w:hAnsi="Segoe UI" w:cs="Segoe UI"/>
                <w:b/>
                <w:bCs/>
              </w:rPr>
              <w:t>Domov sociálních služeb Slatiňany</w:t>
            </w:r>
          </w:p>
        </w:tc>
      </w:tr>
      <w:tr w:rsidR="00895E43" w:rsidRPr="00C92E00" w14:paraId="01AF0D93" w14:textId="77777777" w:rsidTr="00871F1F">
        <w:trPr>
          <w:jc w:val="center"/>
        </w:trPr>
        <w:tc>
          <w:tcPr>
            <w:tcW w:w="2500" w:type="pct"/>
            <w:vAlign w:val="center"/>
          </w:tcPr>
          <w:p w14:paraId="6C8E0804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Právní forma</w:t>
            </w:r>
          </w:p>
        </w:tc>
        <w:tc>
          <w:tcPr>
            <w:tcW w:w="2500" w:type="pct"/>
            <w:vAlign w:val="center"/>
          </w:tcPr>
          <w:p w14:paraId="1FD67764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Příspěvková organizace</w:t>
            </w:r>
          </w:p>
        </w:tc>
      </w:tr>
      <w:tr w:rsidR="00895E43" w:rsidRPr="00C92E00" w14:paraId="302436B6" w14:textId="77777777" w:rsidTr="00871F1F">
        <w:trPr>
          <w:jc w:val="center"/>
        </w:trPr>
        <w:tc>
          <w:tcPr>
            <w:tcW w:w="2500" w:type="pct"/>
            <w:vAlign w:val="center"/>
          </w:tcPr>
          <w:p w14:paraId="33A87680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IČO</w:t>
            </w:r>
          </w:p>
        </w:tc>
        <w:tc>
          <w:tcPr>
            <w:tcW w:w="2500" w:type="pct"/>
            <w:vAlign w:val="center"/>
          </w:tcPr>
          <w:p w14:paraId="60D6EBE2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150 53 814</w:t>
            </w:r>
          </w:p>
        </w:tc>
      </w:tr>
      <w:tr w:rsidR="00895E43" w:rsidRPr="00C92E00" w14:paraId="23D5CC5B" w14:textId="77777777" w:rsidTr="00871F1F">
        <w:trPr>
          <w:jc w:val="center"/>
        </w:trPr>
        <w:tc>
          <w:tcPr>
            <w:tcW w:w="2500" w:type="pct"/>
            <w:vAlign w:val="center"/>
          </w:tcPr>
          <w:p w14:paraId="7853B663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DIČ</w:t>
            </w:r>
          </w:p>
        </w:tc>
        <w:tc>
          <w:tcPr>
            <w:tcW w:w="2500" w:type="pct"/>
            <w:vAlign w:val="center"/>
          </w:tcPr>
          <w:p w14:paraId="3E88DEBD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 xml:space="preserve">CZ15053814 </w:t>
            </w:r>
          </w:p>
        </w:tc>
      </w:tr>
      <w:tr w:rsidR="00895E43" w:rsidRPr="00C92E00" w14:paraId="06DCA77A" w14:textId="77777777" w:rsidTr="00871F1F">
        <w:trPr>
          <w:trHeight w:val="70"/>
          <w:jc w:val="center"/>
        </w:trPr>
        <w:tc>
          <w:tcPr>
            <w:tcW w:w="2500" w:type="pct"/>
            <w:vAlign w:val="center"/>
          </w:tcPr>
          <w:p w14:paraId="5C0D94C6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Adresa</w:t>
            </w:r>
          </w:p>
        </w:tc>
        <w:tc>
          <w:tcPr>
            <w:tcW w:w="2500" w:type="pct"/>
            <w:vAlign w:val="center"/>
          </w:tcPr>
          <w:p w14:paraId="10116858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Klášterní 795, 538 21 Slatiňany</w:t>
            </w:r>
          </w:p>
        </w:tc>
      </w:tr>
      <w:tr w:rsidR="00895E43" w:rsidRPr="00C92E00" w14:paraId="56970A14" w14:textId="77777777" w:rsidTr="00871F1F">
        <w:trPr>
          <w:jc w:val="center"/>
        </w:trPr>
        <w:tc>
          <w:tcPr>
            <w:tcW w:w="2500" w:type="pct"/>
            <w:vAlign w:val="center"/>
          </w:tcPr>
          <w:p w14:paraId="5A11ACF0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Jméno odpovědného zástupce</w:t>
            </w:r>
          </w:p>
        </w:tc>
        <w:tc>
          <w:tcPr>
            <w:tcW w:w="2500" w:type="pct"/>
            <w:vAlign w:val="center"/>
          </w:tcPr>
          <w:p w14:paraId="7324672C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Ing. Miroslav Kubín, ředitel</w:t>
            </w:r>
          </w:p>
        </w:tc>
      </w:tr>
      <w:tr w:rsidR="00895E43" w:rsidRPr="00C92E00" w14:paraId="7FE1083B" w14:textId="77777777" w:rsidTr="00871F1F">
        <w:trPr>
          <w:jc w:val="center"/>
        </w:trPr>
        <w:tc>
          <w:tcPr>
            <w:tcW w:w="2500" w:type="pct"/>
            <w:vAlign w:val="center"/>
          </w:tcPr>
          <w:p w14:paraId="7B6A8E48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Kontaktní osoba</w:t>
            </w:r>
          </w:p>
        </w:tc>
        <w:tc>
          <w:tcPr>
            <w:tcW w:w="2500" w:type="pct"/>
            <w:vAlign w:val="center"/>
          </w:tcPr>
          <w:p w14:paraId="41E16B60" w14:textId="62DF5907" w:rsidR="00895E43" w:rsidRPr="00C92E00" w:rsidRDefault="00AB32A5" w:rsidP="00871F1F">
            <w:pPr>
              <w:spacing w:after="6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xxxxxxxx</w:t>
            </w:r>
            <w:proofErr w:type="spellEnd"/>
          </w:p>
        </w:tc>
      </w:tr>
      <w:tr w:rsidR="00895E43" w:rsidRPr="00C92E00" w14:paraId="45930945" w14:textId="77777777" w:rsidTr="00871F1F">
        <w:trPr>
          <w:jc w:val="center"/>
        </w:trPr>
        <w:tc>
          <w:tcPr>
            <w:tcW w:w="2500" w:type="pct"/>
            <w:vAlign w:val="center"/>
          </w:tcPr>
          <w:p w14:paraId="7705AEC6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Telefon</w:t>
            </w:r>
          </w:p>
        </w:tc>
        <w:tc>
          <w:tcPr>
            <w:tcW w:w="2500" w:type="pct"/>
            <w:vAlign w:val="center"/>
          </w:tcPr>
          <w:p w14:paraId="300EDF23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+420 469 681 461</w:t>
            </w:r>
          </w:p>
        </w:tc>
      </w:tr>
      <w:tr w:rsidR="00895E43" w:rsidRPr="00C92E00" w14:paraId="58E143E6" w14:textId="77777777" w:rsidTr="00871F1F">
        <w:trPr>
          <w:jc w:val="center"/>
        </w:trPr>
        <w:tc>
          <w:tcPr>
            <w:tcW w:w="2500" w:type="pct"/>
            <w:vAlign w:val="center"/>
          </w:tcPr>
          <w:p w14:paraId="34D787D0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Mobil</w:t>
            </w:r>
          </w:p>
        </w:tc>
        <w:tc>
          <w:tcPr>
            <w:tcW w:w="2500" w:type="pct"/>
            <w:vAlign w:val="center"/>
          </w:tcPr>
          <w:p w14:paraId="4B82180B" w14:textId="138410E6" w:rsidR="00895E43" w:rsidRPr="00C92E00" w:rsidRDefault="00AB32A5" w:rsidP="00871F1F">
            <w:pPr>
              <w:spacing w:after="6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xxxxxxxxx</w:t>
            </w:r>
            <w:proofErr w:type="spellEnd"/>
          </w:p>
        </w:tc>
      </w:tr>
      <w:tr w:rsidR="00895E43" w:rsidRPr="00C92E00" w14:paraId="2692F36D" w14:textId="77777777" w:rsidTr="00871F1F">
        <w:trPr>
          <w:jc w:val="center"/>
        </w:trPr>
        <w:tc>
          <w:tcPr>
            <w:tcW w:w="2500" w:type="pct"/>
            <w:vAlign w:val="center"/>
          </w:tcPr>
          <w:p w14:paraId="54F6A997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E – mail</w:t>
            </w:r>
          </w:p>
        </w:tc>
        <w:tc>
          <w:tcPr>
            <w:tcW w:w="2500" w:type="pct"/>
            <w:vAlign w:val="center"/>
          </w:tcPr>
          <w:p w14:paraId="15D4FA4C" w14:textId="0CE3DCBC" w:rsidR="00895E43" w:rsidRPr="00C92E00" w:rsidRDefault="00AB32A5" w:rsidP="00871F1F">
            <w:pPr>
              <w:spacing w:after="60"/>
              <w:rPr>
                <w:rFonts w:ascii="Segoe UI" w:hAnsi="Segoe UI" w:cs="Segoe UI"/>
              </w:rPr>
            </w:pPr>
            <w:proofErr w:type="spellStart"/>
            <w:r>
              <w:t>xxxxxxxxx</w:t>
            </w:r>
            <w:proofErr w:type="spellEnd"/>
          </w:p>
        </w:tc>
      </w:tr>
    </w:tbl>
    <w:p w14:paraId="59E54C75" w14:textId="77777777" w:rsidR="00895E43" w:rsidRDefault="00895E43" w:rsidP="00A3442A"/>
    <w:p w14:paraId="76EE0F48" w14:textId="1D2B7FB0" w:rsidR="00895E43" w:rsidRDefault="00895E43" w:rsidP="00A3442A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Zpracoval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95E43" w:rsidRPr="00C92E00" w14:paraId="3DCF345F" w14:textId="77777777" w:rsidTr="00871F1F">
        <w:trPr>
          <w:jc w:val="center"/>
        </w:trPr>
        <w:tc>
          <w:tcPr>
            <w:tcW w:w="2500" w:type="pct"/>
            <w:vAlign w:val="center"/>
          </w:tcPr>
          <w:p w14:paraId="432BBECD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Název subjektu</w:t>
            </w:r>
          </w:p>
        </w:tc>
        <w:tc>
          <w:tcPr>
            <w:tcW w:w="2500" w:type="pct"/>
            <w:vAlign w:val="center"/>
          </w:tcPr>
          <w:p w14:paraId="0043A2F5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GENTEC CHP s.r.o.</w:t>
            </w:r>
          </w:p>
        </w:tc>
      </w:tr>
      <w:tr w:rsidR="00895E43" w:rsidRPr="00C92E00" w14:paraId="6B2B3593" w14:textId="77777777" w:rsidTr="00871F1F">
        <w:trPr>
          <w:jc w:val="center"/>
        </w:trPr>
        <w:tc>
          <w:tcPr>
            <w:tcW w:w="2500" w:type="pct"/>
            <w:vAlign w:val="center"/>
          </w:tcPr>
          <w:p w14:paraId="5118F029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Právní forma</w:t>
            </w:r>
          </w:p>
        </w:tc>
        <w:tc>
          <w:tcPr>
            <w:tcW w:w="2500" w:type="pct"/>
            <w:vAlign w:val="center"/>
          </w:tcPr>
          <w:p w14:paraId="44C24057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Společnost s ručením omezeným</w:t>
            </w:r>
          </w:p>
        </w:tc>
      </w:tr>
      <w:tr w:rsidR="00895E43" w:rsidRPr="00C92E00" w14:paraId="4ECFCDF8" w14:textId="77777777" w:rsidTr="00871F1F">
        <w:trPr>
          <w:jc w:val="center"/>
        </w:trPr>
        <w:tc>
          <w:tcPr>
            <w:tcW w:w="2500" w:type="pct"/>
            <w:vAlign w:val="center"/>
          </w:tcPr>
          <w:p w14:paraId="73B33EC9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IČO</w:t>
            </w:r>
          </w:p>
        </w:tc>
        <w:tc>
          <w:tcPr>
            <w:tcW w:w="2500" w:type="pct"/>
            <w:vAlign w:val="center"/>
          </w:tcPr>
          <w:p w14:paraId="3E7CA4EC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D30FB1">
              <w:rPr>
                <w:rFonts w:ascii="Segoe UI" w:hAnsi="Segoe UI" w:cs="Segoe UI"/>
              </w:rPr>
              <w:t>28599446</w:t>
            </w:r>
          </w:p>
        </w:tc>
      </w:tr>
      <w:tr w:rsidR="00895E43" w:rsidRPr="00C92E00" w14:paraId="4EFA13F6" w14:textId="77777777" w:rsidTr="00871F1F">
        <w:trPr>
          <w:jc w:val="center"/>
        </w:trPr>
        <w:tc>
          <w:tcPr>
            <w:tcW w:w="2500" w:type="pct"/>
            <w:vAlign w:val="center"/>
          </w:tcPr>
          <w:p w14:paraId="151D93F0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DIČ</w:t>
            </w:r>
          </w:p>
        </w:tc>
        <w:tc>
          <w:tcPr>
            <w:tcW w:w="2500" w:type="pct"/>
            <w:vAlign w:val="center"/>
          </w:tcPr>
          <w:p w14:paraId="2AC126CB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CZ</w:t>
            </w:r>
            <w:r w:rsidRPr="00D30FB1">
              <w:rPr>
                <w:rFonts w:ascii="Helvetica" w:hAnsi="Helvetica"/>
                <w:color w:val="2D2E3A"/>
                <w:sz w:val="21"/>
                <w:szCs w:val="21"/>
                <w:shd w:val="clear" w:color="auto" w:fill="F8F8FA"/>
              </w:rPr>
              <w:t xml:space="preserve"> </w:t>
            </w:r>
            <w:r w:rsidRPr="00D30FB1">
              <w:rPr>
                <w:rFonts w:ascii="Segoe UI" w:hAnsi="Segoe UI" w:cs="Segoe UI"/>
              </w:rPr>
              <w:t>28599446</w:t>
            </w:r>
          </w:p>
        </w:tc>
      </w:tr>
      <w:tr w:rsidR="00895E43" w:rsidRPr="00C92E00" w14:paraId="7D7C5EB1" w14:textId="77777777" w:rsidTr="00871F1F">
        <w:trPr>
          <w:trHeight w:val="70"/>
          <w:jc w:val="center"/>
        </w:trPr>
        <w:tc>
          <w:tcPr>
            <w:tcW w:w="2500" w:type="pct"/>
            <w:vAlign w:val="center"/>
          </w:tcPr>
          <w:p w14:paraId="6ADC9284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Adresa</w:t>
            </w:r>
          </w:p>
        </w:tc>
        <w:tc>
          <w:tcPr>
            <w:tcW w:w="2500" w:type="pct"/>
            <w:vAlign w:val="center"/>
          </w:tcPr>
          <w:p w14:paraId="2AEDBD1A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70FB5">
              <w:rPr>
                <w:rFonts w:ascii="Segoe UI" w:hAnsi="Segoe UI" w:cs="Segoe UI"/>
              </w:rPr>
              <w:t>Antala Staška 1859/34</w:t>
            </w:r>
          </w:p>
        </w:tc>
      </w:tr>
      <w:tr w:rsidR="00895E43" w:rsidRPr="00C92E00" w14:paraId="351CF2D0" w14:textId="77777777" w:rsidTr="00871F1F">
        <w:trPr>
          <w:jc w:val="center"/>
        </w:trPr>
        <w:tc>
          <w:tcPr>
            <w:tcW w:w="2500" w:type="pct"/>
            <w:vAlign w:val="center"/>
          </w:tcPr>
          <w:p w14:paraId="27499ABF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Jméno odpovědného zástupce</w:t>
            </w:r>
          </w:p>
        </w:tc>
        <w:tc>
          <w:tcPr>
            <w:tcW w:w="2500" w:type="pct"/>
            <w:vAlign w:val="center"/>
          </w:tcPr>
          <w:p w14:paraId="4DC26156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Ing. Václav Klein</w:t>
            </w:r>
          </w:p>
        </w:tc>
      </w:tr>
      <w:tr w:rsidR="00895E43" w:rsidRPr="00C92E00" w14:paraId="5E832257" w14:textId="77777777" w:rsidTr="00871F1F">
        <w:trPr>
          <w:jc w:val="center"/>
        </w:trPr>
        <w:tc>
          <w:tcPr>
            <w:tcW w:w="2500" w:type="pct"/>
            <w:vAlign w:val="center"/>
          </w:tcPr>
          <w:p w14:paraId="329BF5D9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Kontaktní osoba</w:t>
            </w:r>
          </w:p>
        </w:tc>
        <w:tc>
          <w:tcPr>
            <w:tcW w:w="2500" w:type="pct"/>
            <w:vAlign w:val="center"/>
          </w:tcPr>
          <w:p w14:paraId="243348F8" w14:textId="5DDD5560" w:rsidR="00895E43" w:rsidRPr="00C92E00" w:rsidRDefault="00AB32A5" w:rsidP="00871F1F">
            <w:pPr>
              <w:spacing w:after="6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xxxxxxxx</w:t>
            </w:r>
            <w:proofErr w:type="spellEnd"/>
          </w:p>
        </w:tc>
      </w:tr>
      <w:tr w:rsidR="00895E43" w:rsidRPr="00C92E00" w14:paraId="6CE4B550" w14:textId="77777777" w:rsidTr="00871F1F">
        <w:trPr>
          <w:jc w:val="center"/>
        </w:trPr>
        <w:tc>
          <w:tcPr>
            <w:tcW w:w="2500" w:type="pct"/>
            <w:vAlign w:val="center"/>
          </w:tcPr>
          <w:p w14:paraId="67C9520C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Telefon</w:t>
            </w:r>
          </w:p>
        </w:tc>
        <w:tc>
          <w:tcPr>
            <w:tcW w:w="2500" w:type="pct"/>
            <w:vAlign w:val="center"/>
          </w:tcPr>
          <w:p w14:paraId="315D8C86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895E43" w:rsidRPr="00C92E00" w14:paraId="37224EB0" w14:textId="77777777" w:rsidTr="00871F1F">
        <w:trPr>
          <w:jc w:val="center"/>
        </w:trPr>
        <w:tc>
          <w:tcPr>
            <w:tcW w:w="2500" w:type="pct"/>
            <w:vAlign w:val="center"/>
          </w:tcPr>
          <w:p w14:paraId="1D0CA697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Mobil</w:t>
            </w:r>
          </w:p>
        </w:tc>
        <w:tc>
          <w:tcPr>
            <w:tcW w:w="2500" w:type="pct"/>
            <w:vAlign w:val="center"/>
          </w:tcPr>
          <w:p w14:paraId="095FB152" w14:textId="45DD3BE3" w:rsidR="00895E43" w:rsidRPr="00C92E00" w:rsidRDefault="00AB32A5" w:rsidP="00871F1F">
            <w:pPr>
              <w:spacing w:after="6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xxxxxxxx</w:t>
            </w:r>
            <w:proofErr w:type="spellEnd"/>
          </w:p>
        </w:tc>
      </w:tr>
      <w:tr w:rsidR="00895E43" w:rsidRPr="00C92E00" w14:paraId="5C804AE4" w14:textId="77777777" w:rsidTr="00871F1F">
        <w:trPr>
          <w:jc w:val="center"/>
        </w:trPr>
        <w:tc>
          <w:tcPr>
            <w:tcW w:w="2500" w:type="pct"/>
            <w:vAlign w:val="center"/>
          </w:tcPr>
          <w:p w14:paraId="3A317CBF" w14:textId="77777777" w:rsidR="00895E43" w:rsidRPr="00C92E00" w:rsidRDefault="00895E43" w:rsidP="00871F1F">
            <w:pPr>
              <w:spacing w:after="60"/>
              <w:rPr>
                <w:rFonts w:ascii="Segoe UI" w:hAnsi="Segoe UI" w:cs="Segoe UI"/>
              </w:rPr>
            </w:pPr>
            <w:r w:rsidRPr="00C92E00">
              <w:rPr>
                <w:rFonts w:ascii="Segoe UI" w:hAnsi="Segoe UI" w:cs="Segoe UI"/>
              </w:rPr>
              <w:t>E – mail</w:t>
            </w:r>
          </w:p>
        </w:tc>
        <w:tc>
          <w:tcPr>
            <w:tcW w:w="2500" w:type="pct"/>
            <w:vAlign w:val="center"/>
          </w:tcPr>
          <w:p w14:paraId="178B77D1" w14:textId="47D38CF4" w:rsidR="00895E43" w:rsidRPr="00C92E00" w:rsidRDefault="00AB32A5" w:rsidP="00871F1F">
            <w:pPr>
              <w:spacing w:after="6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xxxxxxxx</w:t>
            </w:r>
            <w:proofErr w:type="spellEnd"/>
          </w:p>
        </w:tc>
      </w:tr>
    </w:tbl>
    <w:p w14:paraId="098EB7BF" w14:textId="77777777" w:rsidR="00895E43" w:rsidRDefault="00895E43" w:rsidP="00A3442A">
      <w:pPr>
        <w:rPr>
          <w:rFonts w:ascii="Segoe UI" w:hAnsi="Segoe UI" w:cs="Segoe UI"/>
          <w:b/>
          <w:bCs/>
          <w:sz w:val="24"/>
          <w:szCs w:val="24"/>
        </w:rPr>
      </w:pPr>
    </w:p>
    <w:p w14:paraId="34251B93" w14:textId="77777777" w:rsidR="00895E43" w:rsidRDefault="00895E43" w:rsidP="00A3442A">
      <w:pPr>
        <w:rPr>
          <w:rFonts w:ascii="Segoe UI" w:hAnsi="Segoe UI" w:cs="Segoe UI"/>
          <w:b/>
          <w:bCs/>
          <w:sz w:val="24"/>
          <w:szCs w:val="24"/>
        </w:rPr>
      </w:pPr>
    </w:p>
    <w:p w14:paraId="7FEB9903" w14:textId="77777777" w:rsidR="00895E43" w:rsidRDefault="00895E43" w:rsidP="00A3442A">
      <w:pPr>
        <w:rPr>
          <w:rFonts w:ascii="Segoe UI" w:hAnsi="Segoe UI" w:cs="Segoe UI"/>
          <w:b/>
          <w:bCs/>
          <w:sz w:val="24"/>
          <w:szCs w:val="24"/>
        </w:rPr>
      </w:pPr>
    </w:p>
    <w:p w14:paraId="720EB8D2" w14:textId="77777777" w:rsidR="00895E43" w:rsidRDefault="00895E43" w:rsidP="00A3442A">
      <w:pPr>
        <w:rPr>
          <w:rFonts w:ascii="Segoe UI" w:hAnsi="Segoe UI" w:cs="Segoe UI"/>
          <w:b/>
          <w:bCs/>
          <w:sz w:val="24"/>
          <w:szCs w:val="24"/>
        </w:rPr>
      </w:pPr>
    </w:p>
    <w:p w14:paraId="43FA0C13" w14:textId="77777777" w:rsidR="00895E43" w:rsidRDefault="00895E43" w:rsidP="00A3442A">
      <w:pPr>
        <w:rPr>
          <w:rFonts w:ascii="Segoe UI" w:hAnsi="Segoe UI" w:cs="Segoe UI"/>
          <w:b/>
          <w:bCs/>
          <w:sz w:val="24"/>
          <w:szCs w:val="24"/>
        </w:rPr>
      </w:pPr>
    </w:p>
    <w:p w14:paraId="2E43CB9D" w14:textId="5B51B6B0" w:rsidR="00895E43" w:rsidRPr="00895E43" w:rsidRDefault="00895E43" w:rsidP="00895E43">
      <w:pPr>
        <w:pStyle w:val="Odstavecseseznamem"/>
        <w:numPr>
          <w:ilvl w:val="1"/>
          <w:numId w:val="25"/>
        </w:numPr>
        <w:rPr>
          <w:rFonts w:ascii="Segoe UI" w:hAnsi="Segoe UI" w:cs="Segoe UI"/>
          <w:b/>
          <w:bCs/>
          <w:sz w:val="24"/>
          <w:szCs w:val="24"/>
        </w:rPr>
      </w:pPr>
      <w:r w:rsidRPr="00895E43">
        <w:rPr>
          <w:rFonts w:ascii="Segoe UI" w:hAnsi="Segoe UI" w:cs="Segoe UI"/>
          <w:b/>
          <w:bCs/>
          <w:sz w:val="24"/>
          <w:szCs w:val="24"/>
        </w:rPr>
        <w:lastRenderedPageBreak/>
        <w:t xml:space="preserve">Účel zpracování </w:t>
      </w:r>
      <w:proofErr w:type="spellStart"/>
      <w:r w:rsidRPr="00895E43">
        <w:rPr>
          <w:rFonts w:ascii="Segoe UI" w:hAnsi="Segoe UI" w:cs="Segoe UI"/>
          <w:b/>
          <w:bCs/>
          <w:sz w:val="24"/>
          <w:szCs w:val="24"/>
        </w:rPr>
        <w:t>technicko</w:t>
      </w:r>
      <w:proofErr w:type="spellEnd"/>
      <w:r w:rsidRPr="00895E4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B32A5">
        <w:rPr>
          <w:rFonts w:ascii="Segoe UI" w:hAnsi="Segoe UI" w:cs="Segoe UI"/>
          <w:b/>
          <w:bCs/>
          <w:sz w:val="24"/>
          <w:szCs w:val="24"/>
        </w:rPr>
        <w:t>–</w:t>
      </w:r>
      <w:r w:rsidRPr="00895E43">
        <w:rPr>
          <w:rFonts w:ascii="Segoe UI" w:hAnsi="Segoe UI" w:cs="Segoe UI"/>
          <w:b/>
          <w:bCs/>
          <w:sz w:val="24"/>
          <w:szCs w:val="24"/>
        </w:rPr>
        <w:t xml:space="preserve"> ekonomických údajů zakázky</w:t>
      </w:r>
    </w:p>
    <w:p w14:paraId="3C31396B" w14:textId="604761DA" w:rsidR="00895E43" w:rsidRDefault="00895E43" w:rsidP="00895E43">
      <w:pPr>
        <w:spacing w:after="60"/>
        <w:rPr>
          <w:rFonts w:ascii="Segoe UI" w:hAnsi="Segoe UI" w:cs="Segoe UI"/>
        </w:rPr>
      </w:pPr>
      <w:r w:rsidRPr="00895E43">
        <w:rPr>
          <w:rFonts w:ascii="Segoe UI" w:hAnsi="Segoe UI" w:cs="Segoe UI"/>
        </w:rPr>
        <w:t>Domov sociálních služeb Slatiňany je příspěvkovou organizací Pardubického kraje, která poskytuje sociální služby pro osoby s mentálním postižením a pro osoby s mentálním postižením v kombinaci s postižením tělesným nebo smyslovým</w:t>
      </w:r>
      <w:r>
        <w:rPr>
          <w:rFonts w:ascii="Segoe UI" w:hAnsi="Segoe UI" w:cs="Segoe UI"/>
        </w:rPr>
        <w:t>. V současné chvíli zadavatel vlastní a provozuje dvě zastaralé KGJ, které jsou na hraně životnosti. Tyto jednotky jsou výkonově neadekvátní, proto má proběhnout jejich výměna.</w:t>
      </w:r>
    </w:p>
    <w:p w14:paraId="6F51353B" w14:textId="77777777" w:rsidR="006133BE" w:rsidRDefault="006133BE" w:rsidP="00895E43">
      <w:pPr>
        <w:spacing w:after="60"/>
        <w:rPr>
          <w:rFonts w:ascii="Segoe UI" w:hAnsi="Segoe UI" w:cs="Segoe UI"/>
        </w:rPr>
      </w:pPr>
    </w:p>
    <w:p w14:paraId="1546BDF3" w14:textId="19085B3B" w:rsidR="006133BE" w:rsidRPr="006133BE" w:rsidRDefault="006133BE" w:rsidP="006133BE">
      <w:pPr>
        <w:rPr>
          <w:rFonts w:ascii="Segoe UI" w:hAnsi="Segoe UI" w:cs="Segoe UI"/>
          <w:b/>
          <w:bCs/>
          <w:sz w:val="24"/>
          <w:szCs w:val="24"/>
        </w:rPr>
      </w:pPr>
      <w:r w:rsidRPr="006133BE">
        <w:rPr>
          <w:rFonts w:ascii="Segoe UI" w:hAnsi="Segoe UI" w:cs="Segoe UI"/>
          <w:b/>
          <w:bCs/>
          <w:sz w:val="24"/>
          <w:szCs w:val="24"/>
        </w:rPr>
        <w:t>1.2 Základní parametry</w:t>
      </w:r>
    </w:p>
    <w:p w14:paraId="6EFC6267" w14:textId="2874C87D" w:rsidR="0013198D" w:rsidRDefault="00895E43" w:rsidP="00895E43">
      <w:pPr>
        <w:spacing w:after="60"/>
        <w:rPr>
          <w:rFonts w:ascii="Segoe UI" w:hAnsi="Segoe UI" w:cs="Segoe UI"/>
        </w:rPr>
      </w:pPr>
      <w:r>
        <w:rPr>
          <w:rFonts w:ascii="Segoe UI" w:hAnsi="Segoe UI" w:cs="Segoe UI"/>
        </w:rPr>
        <w:t>Společnost GENTEC CHP s.r.o, jakožto výrobce kogeneračních jednotek</w:t>
      </w:r>
      <w:r w:rsidR="006133BE">
        <w:rPr>
          <w:rFonts w:ascii="Segoe UI" w:hAnsi="Segoe UI" w:cs="Segoe UI"/>
        </w:rPr>
        <w:t>, zpracovala všechny dostupné podklady, poskytnuté zadavatelem.</w:t>
      </w:r>
      <w:r w:rsidR="0013198D">
        <w:rPr>
          <w:rFonts w:ascii="Segoe UI" w:hAnsi="Segoe UI" w:cs="Segoe UI"/>
        </w:rPr>
        <w:t xml:space="preserve"> Tyto údaje rekapitulujeme.</w:t>
      </w:r>
    </w:p>
    <w:p w14:paraId="65AC8B61" w14:textId="77777777" w:rsidR="0013198D" w:rsidRDefault="0013198D" w:rsidP="00895E43">
      <w:pPr>
        <w:spacing w:after="60"/>
        <w:rPr>
          <w:rFonts w:ascii="Segoe UI" w:hAnsi="Segoe UI" w:cs="Segoe UI"/>
        </w:rPr>
      </w:pPr>
    </w:p>
    <w:p w14:paraId="17C94153" w14:textId="3AF0335E" w:rsidR="0013198D" w:rsidRPr="0013198D" w:rsidRDefault="0013198D" w:rsidP="00895E43">
      <w:pPr>
        <w:spacing w:after="60"/>
        <w:rPr>
          <w:rFonts w:ascii="Segoe UI" w:hAnsi="Segoe UI" w:cs="Segoe UI"/>
          <w:b/>
          <w:bCs/>
        </w:rPr>
      </w:pPr>
      <w:r w:rsidRPr="0013198D">
        <w:rPr>
          <w:rFonts w:ascii="Segoe UI" w:hAnsi="Segoe UI" w:cs="Segoe UI"/>
          <w:b/>
          <w:bCs/>
        </w:rPr>
        <w:t xml:space="preserve">Klíčové hodnoty pro normalizované podmínky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110"/>
        <w:gridCol w:w="2110"/>
        <w:gridCol w:w="2110"/>
      </w:tblGrid>
      <w:tr w:rsidR="0013198D" w:rsidRPr="0013198D" w14:paraId="0D8B0890" w14:textId="77777777" w:rsidTr="002A3755">
        <w:trPr>
          <w:trHeight w:val="175"/>
          <w:jc w:val="center"/>
        </w:trPr>
        <w:tc>
          <w:tcPr>
            <w:tcW w:w="21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BDEF38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Lokalita / nadmořská výška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EE188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-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EDC00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Chrudim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FAAB50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Dlouhodobý normál ČR </w:t>
            </w:r>
          </w:p>
        </w:tc>
      </w:tr>
      <w:tr w:rsidR="0013198D" w:rsidRPr="0013198D" w14:paraId="29105391" w14:textId="77777777" w:rsidTr="002A3755">
        <w:trPr>
          <w:trHeight w:val="78"/>
          <w:jc w:val="center"/>
        </w:trPr>
        <w:tc>
          <w:tcPr>
            <w:tcW w:w="21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D43064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Nadmořská výška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12905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3198D">
              <w:rPr>
                <w:rFonts w:ascii="Segoe UI" w:hAnsi="Segoe UI" w:cs="Segoe UI"/>
                <w:sz w:val="18"/>
                <w:szCs w:val="18"/>
              </w:rPr>
              <w:t>m.n.m</w:t>
            </w:r>
            <w:proofErr w:type="spellEnd"/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.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F8399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276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887C2A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- </w:t>
            </w:r>
          </w:p>
        </w:tc>
      </w:tr>
      <w:tr w:rsidR="0013198D" w:rsidRPr="0013198D" w14:paraId="036C6802" w14:textId="77777777" w:rsidTr="002A3755">
        <w:trPr>
          <w:trHeight w:val="78"/>
          <w:jc w:val="center"/>
        </w:trPr>
        <w:tc>
          <w:tcPr>
            <w:tcW w:w="21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62A243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Venkovní výpočtová teplota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7D435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3198D">
              <w:rPr>
                <w:rFonts w:ascii="Segoe UI" w:hAnsi="Segoe UI" w:cs="Segoe UI"/>
                <w:sz w:val="18"/>
                <w:szCs w:val="18"/>
              </w:rPr>
              <w:t>te</w:t>
            </w:r>
            <w:proofErr w:type="spellEnd"/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4D66F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-12 °C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F350B8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- </w:t>
            </w:r>
          </w:p>
        </w:tc>
      </w:tr>
      <w:tr w:rsidR="0013198D" w:rsidRPr="0013198D" w14:paraId="42542EBB" w14:textId="77777777" w:rsidTr="002A3755">
        <w:trPr>
          <w:trHeight w:val="78"/>
          <w:jc w:val="center"/>
        </w:trPr>
        <w:tc>
          <w:tcPr>
            <w:tcW w:w="21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DEBAF0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Průměrná vnitřní teplota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67B74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tis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AEB22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19 °C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0B3099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- </w:t>
            </w:r>
          </w:p>
        </w:tc>
      </w:tr>
      <w:tr w:rsidR="0013198D" w:rsidRPr="0013198D" w14:paraId="671842D7" w14:textId="77777777" w:rsidTr="002A3755">
        <w:trPr>
          <w:trHeight w:val="78"/>
          <w:jc w:val="center"/>
        </w:trPr>
        <w:tc>
          <w:tcPr>
            <w:tcW w:w="21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918AE9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Definovaná teplota pro zahájení vytápění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AD15B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t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E5931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13,0 °C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006B10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- </w:t>
            </w:r>
          </w:p>
        </w:tc>
      </w:tr>
      <w:tr w:rsidR="0013198D" w:rsidRPr="0013198D" w14:paraId="67E6E428" w14:textId="77777777" w:rsidTr="002A3755">
        <w:trPr>
          <w:trHeight w:val="78"/>
          <w:jc w:val="center"/>
        </w:trPr>
        <w:tc>
          <w:tcPr>
            <w:tcW w:w="21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C92007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Průměrná venkovní teplota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E71ED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tes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57294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4,1 °C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C97DAB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4,2 °C </w:t>
            </w:r>
          </w:p>
        </w:tc>
      </w:tr>
      <w:tr w:rsidR="0013198D" w:rsidRPr="0013198D" w14:paraId="5C60E940" w14:textId="77777777" w:rsidTr="002A3755">
        <w:trPr>
          <w:trHeight w:val="78"/>
          <w:jc w:val="center"/>
        </w:trPr>
        <w:tc>
          <w:tcPr>
            <w:tcW w:w="21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CBC6F9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Počet dnů otopného období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CFC45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dní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6DDA7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238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F20970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242 </w:t>
            </w:r>
          </w:p>
        </w:tc>
      </w:tr>
      <w:tr w:rsidR="0013198D" w:rsidRPr="0013198D" w14:paraId="330B73D6" w14:textId="77777777" w:rsidTr="002A3755">
        <w:trPr>
          <w:trHeight w:val="78"/>
          <w:jc w:val="center"/>
        </w:trPr>
        <w:tc>
          <w:tcPr>
            <w:tcW w:w="21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E114BE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Počet denostupňů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5845B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D°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36DE6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3 546 </w:t>
            </w:r>
          </w:p>
        </w:tc>
        <w:tc>
          <w:tcPr>
            <w:tcW w:w="21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6BFE65" w14:textId="77777777" w:rsidR="0013198D" w:rsidRPr="0013198D" w:rsidRDefault="0013198D" w:rsidP="00871F1F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3 582 </w:t>
            </w:r>
          </w:p>
        </w:tc>
      </w:tr>
    </w:tbl>
    <w:p w14:paraId="71D836DF" w14:textId="77777777" w:rsidR="0013198D" w:rsidRDefault="0013198D" w:rsidP="00895E43">
      <w:pPr>
        <w:spacing w:after="60"/>
        <w:rPr>
          <w:rFonts w:ascii="Segoe UI" w:hAnsi="Segoe UI" w:cs="Segoe UI"/>
        </w:rPr>
      </w:pPr>
    </w:p>
    <w:p w14:paraId="76413D94" w14:textId="77777777" w:rsidR="0013198D" w:rsidRDefault="0013198D" w:rsidP="00895E43">
      <w:pPr>
        <w:spacing w:after="60"/>
        <w:rPr>
          <w:rFonts w:ascii="Segoe UI" w:hAnsi="Segoe UI" w:cs="Segoe UI"/>
        </w:rPr>
      </w:pPr>
    </w:p>
    <w:p w14:paraId="360038CF" w14:textId="77777777" w:rsidR="0013198D" w:rsidRDefault="0013198D" w:rsidP="00895E43">
      <w:pPr>
        <w:spacing w:after="60"/>
        <w:rPr>
          <w:rFonts w:ascii="Segoe UI" w:hAnsi="Segoe UI" w:cs="Segoe UI"/>
        </w:rPr>
      </w:pPr>
    </w:p>
    <w:p w14:paraId="50A599F5" w14:textId="77777777" w:rsidR="0013198D" w:rsidRDefault="0013198D" w:rsidP="00895E43">
      <w:pPr>
        <w:spacing w:after="60"/>
        <w:rPr>
          <w:rFonts w:ascii="Segoe UI" w:hAnsi="Segoe UI" w:cs="Segoe UI"/>
        </w:rPr>
      </w:pPr>
    </w:p>
    <w:p w14:paraId="3B08597A" w14:textId="77777777" w:rsidR="006133BE" w:rsidRPr="006133BE" w:rsidRDefault="006133BE" w:rsidP="006133BE">
      <w:pPr>
        <w:spacing w:after="60"/>
        <w:rPr>
          <w:rFonts w:ascii="Segoe UI" w:hAnsi="Segoe UI" w:cs="Segoe UI"/>
        </w:rPr>
      </w:pPr>
    </w:p>
    <w:p w14:paraId="4A5D6EBB" w14:textId="77777777" w:rsidR="006133BE" w:rsidRPr="006133BE" w:rsidRDefault="006133BE" w:rsidP="006133BE">
      <w:pPr>
        <w:spacing w:after="60"/>
        <w:rPr>
          <w:rFonts w:ascii="Segoe UI" w:hAnsi="Segoe UI" w:cs="Segoe UI"/>
        </w:rPr>
      </w:pPr>
      <w:r w:rsidRPr="006133BE">
        <w:rPr>
          <w:rFonts w:ascii="Segoe UI" w:hAnsi="Segoe UI" w:cs="Segoe UI"/>
          <w:b/>
          <w:bCs/>
        </w:rPr>
        <w:t xml:space="preserve">Historie spotřeby energie </w:t>
      </w:r>
    </w:p>
    <w:tbl>
      <w:tblPr>
        <w:tblW w:w="875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93"/>
        <w:gridCol w:w="541"/>
        <w:gridCol w:w="165"/>
        <w:gridCol w:w="808"/>
        <w:gridCol w:w="605"/>
        <w:gridCol w:w="606"/>
        <w:gridCol w:w="806"/>
        <w:gridCol w:w="405"/>
        <w:gridCol w:w="302"/>
        <w:gridCol w:w="909"/>
        <w:gridCol w:w="1489"/>
      </w:tblGrid>
      <w:tr w:rsidR="006133BE" w:rsidRPr="006133BE" w14:paraId="60ECB082" w14:textId="77777777" w:rsidTr="002A3755">
        <w:trPr>
          <w:trHeight w:val="306"/>
          <w:jc w:val="center"/>
        </w:trPr>
        <w:tc>
          <w:tcPr>
            <w:tcW w:w="211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6DD026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Název energo-nositele </w:t>
            </w:r>
          </w:p>
        </w:tc>
        <w:tc>
          <w:tcPr>
            <w:tcW w:w="2119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7484C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Elektřina </w:t>
            </w:r>
          </w:p>
        </w:tc>
        <w:tc>
          <w:tcPr>
            <w:tcW w:w="2119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D8D9B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Zemní plyn </w:t>
            </w:r>
          </w:p>
        </w:tc>
        <w:tc>
          <w:tcPr>
            <w:tcW w:w="239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2E7935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Celkem </w:t>
            </w:r>
          </w:p>
        </w:tc>
      </w:tr>
      <w:tr w:rsidR="006133BE" w:rsidRPr="006133BE" w14:paraId="391B7893" w14:textId="77777777" w:rsidTr="002A3755">
        <w:trPr>
          <w:trHeight w:val="208"/>
          <w:jc w:val="center"/>
        </w:trPr>
        <w:tc>
          <w:tcPr>
            <w:tcW w:w="211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3C454A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lastRenderedPageBreak/>
              <w:t xml:space="preserve">Odběrné místo č. </w:t>
            </w:r>
          </w:p>
        </w:tc>
        <w:tc>
          <w:tcPr>
            <w:tcW w:w="2119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B0E75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8111053411 </w:t>
            </w:r>
          </w:p>
        </w:tc>
        <w:tc>
          <w:tcPr>
            <w:tcW w:w="2119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691F7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9990061105 </w:t>
            </w:r>
          </w:p>
        </w:tc>
        <w:tc>
          <w:tcPr>
            <w:tcW w:w="239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3AAD69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- </w:t>
            </w:r>
          </w:p>
        </w:tc>
      </w:tr>
      <w:tr w:rsidR="006133BE" w:rsidRPr="006133BE" w14:paraId="1A9F0D9C" w14:textId="77777777" w:rsidTr="002A3755">
        <w:trPr>
          <w:trHeight w:val="78"/>
          <w:jc w:val="center"/>
        </w:trPr>
        <w:tc>
          <w:tcPr>
            <w:tcW w:w="2825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ED7ABD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Dodavatel </w:t>
            </w:r>
          </w:p>
        </w:tc>
        <w:tc>
          <w:tcPr>
            <w:tcW w:w="282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A8E9C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Pražská energetika, a.s. </w:t>
            </w:r>
          </w:p>
        </w:tc>
        <w:tc>
          <w:tcPr>
            <w:tcW w:w="310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8DCA84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ČEZ ESCO, a.s. </w:t>
            </w:r>
          </w:p>
        </w:tc>
      </w:tr>
      <w:tr w:rsidR="006133BE" w:rsidRPr="006133BE" w14:paraId="355C069C" w14:textId="77777777" w:rsidTr="002A3755">
        <w:trPr>
          <w:trHeight w:val="305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D9E379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Historie spotřeby energie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895F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133BE">
              <w:rPr>
                <w:rFonts w:ascii="Segoe UI" w:hAnsi="Segoe UI" w:cs="Segoe UI"/>
                <w:sz w:val="18"/>
                <w:szCs w:val="18"/>
              </w:rPr>
              <w:t>MWh</w:t>
            </w:r>
            <w:proofErr w:type="spellEnd"/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/rok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CF12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tis. Kč/rok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B49C5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133BE">
              <w:rPr>
                <w:rFonts w:ascii="Segoe UI" w:hAnsi="Segoe UI" w:cs="Segoe UI"/>
                <w:sz w:val="18"/>
                <w:szCs w:val="18"/>
              </w:rPr>
              <w:t>MWh</w:t>
            </w:r>
            <w:proofErr w:type="spellEnd"/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/rok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9C8AE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tis. Kč/rok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4AB4E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133BE">
              <w:rPr>
                <w:rFonts w:ascii="Segoe UI" w:hAnsi="Segoe UI" w:cs="Segoe UI"/>
                <w:sz w:val="18"/>
                <w:szCs w:val="18"/>
              </w:rPr>
              <w:t>MWh</w:t>
            </w:r>
            <w:proofErr w:type="spellEnd"/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/rok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AC9EFB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sz w:val="18"/>
                <w:szCs w:val="18"/>
              </w:rPr>
              <w:t xml:space="preserve">tis. Kč/rok </w:t>
            </w:r>
          </w:p>
        </w:tc>
      </w:tr>
      <w:tr w:rsidR="006133BE" w:rsidRPr="006133BE" w14:paraId="77EF2094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76593A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Leden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9D5A5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20,43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5F109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127,91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CB4CB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133,55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0B75E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240,39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7995F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153,98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D38DAE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368,31 </w:t>
            </w:r>
          </w:p>
        </w:tc>
      </w:tr>
      <w:tr w:rsidR="006133BE" w:rsidRPr="006133BE" w14:paraId="79A8E383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C1BBD6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Únor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FD423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18,69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A22ED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117,06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A9A44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133,63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CF713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240,53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F5B9C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152,32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BA42FD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357,58 </w:t>
            </w:r>
          </w:p>
        </w:tc>
      </w:tr>
      <w:tr w:rsidR="006133BE" w:rsidRPr="006133BE" w14:paraId="460CF15C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2CFF51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Březen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BA176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22,57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E204E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141,35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A3483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109,79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D802C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197,62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AF81E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132,36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AD7277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338,97 </w:t>
            </w:r>
          </w:p>
        </w:tc>
      </w:tr>
      <w:tr w:rsidR="006133BE" w:rsidRPr="006133BE" w14:paraId="46C33ACD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941DC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Duben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64BF5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14,09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CBD9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88,24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102B2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103,93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14824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187,07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99958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118,02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ECA002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275,30 </w:t>
            </w:r>
          </w:p>
        </w:tc>
      </w:tr>
      <w:tr w:rsidR="006133BE" w:rsidRPr="006133BE" w14:paraId="58D48F6E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B3AEA7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Květen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010E3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19,45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4B499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121,80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12D26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90,21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DBCEF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162,38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5E427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109,66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9EA95F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284,18 </w:t>
            </w:r>
          </w:p>
        </w:tc>
      </w:tr>
      <w:tr w:rsidR="006133BE" w:rsidRPr="006133BE" w14:paraId="25B11CC1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8F5AB5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Červen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7B33D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17,29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3EAC6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108,25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28FF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70,53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8B425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126,95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3ADA2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87,81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78F08C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235,20 </w:t>
            </w:r>
          </w:p>
        </w:tc>
      </w:tr>
      <w:tr w:rsidR="006133BE" w:rsidRPr="006133BE" w14:paraId="5A0CE61A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A8CF3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Červenec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12B51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20,31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7BC2F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127,21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B3749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59,41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4A7B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106,94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1DF4F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79,72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10A168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234,14 </w:t>
            </w:r>
          </w:p>
        </w:tc>
      </w:tr>
      <w:tr w:rsidR="006133BE" w:rsidRPr="006133BE" w14:paraId="3486A403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E44CAF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Srpen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EBC3A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20,16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7D111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126,25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C4467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63,34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90B58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114,01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50656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83,50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30E323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240,26 </w:t>
            </w:r>
          </w:p>
        </w:tc>
      </w:tr>
      <w:tr w:rsidR="006133BE" w:rsidRPr="006133BE" w14:paraId="1539EB8A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4EC8F4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Září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00584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21,54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080BA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134,87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74F5D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58,51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C7CED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105,31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15748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80,04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FE2E1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240,18 </w:t>
            </w:r>
          </w:p>
        </w:tc>
      </w:tr>
      <w:tr w:rsidR="006133BE" w:rsidRPr="006133BE" w14:paraId="641B65A2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0DCACC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Říjen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9E0C2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20,11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0347E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125,91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0A7A38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96,67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FFBC3E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174,01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560C8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116,78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BE8C5B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299,92 </w:t>
            </w:r>
          </w:p>
        </w:tc>
      </w:tr>
      <w:tr w:rsidR="006133BE" w:rsidRPr="006133BE" w14:paraId="30F603A1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16EB52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Listopad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E58BF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21,11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F5474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132,16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7C167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138,44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36F67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249,19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573DF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159,54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1B075C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381,35 </w:t>
            </w:r>
          </w:p>
        </w:tc>
      </w:tr>
      <w:tr w:rsidR="006133BE" w:rsidRPr="006133BE" w14:paraId="7BB6A198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F5FB99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Prosinec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1FAB1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19,93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B378A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124,83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E5771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164,85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D4745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296,73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3E4E7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184,78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114CA8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421,55 </w:t>
            </w:r>
          </w:p>
        </w:tc>
      </w:tr>
      <w:tr w:rsidR="006133BE" w:rsidRPr="006133BE" w14:paraId="52C3D843" w14:textId="77777777" w:rsidTr="002A3755">
        <w:trPr>
          <w:trHeight w:val="78"/>
          <w:jc w:val="center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6238E2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2023 </w:t>
            </w:r>
          </w:p>
        </w:tc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D08E5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235,68 </w:t>
            </w:r>
          </w:p>
        </w:tc>
        <w:tc>
          <w:tcPr>
            <w:tcW w:w="97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B2E61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1 475,82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F1C6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1 222,85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06040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  <w:t xml:space="preserve">2 201,12 </w:t>
            </w:r>
          </w:p>
        </w:tc>
        <w:tc>
          <w:tcPr>
            <w:tcW w:w="121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934C4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1 458,53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0A21E9" w14:textId="77777777" w:rsidR="006133BE" w:rsidRPr="006133BE" w:rsidRDefault="006133BE" w:rsidP="006133BE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6133B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3 676,95 </w:t>
            </w:r>
          </w:p>
        </w:tc>
      </w:tr>
    </w:tbl>
    <w:p w14:paraId="53B3A022" w14:textId="77777777" w:rsidR="006133BE" w:rsidRDefault="006133BE" w:rsidP="00895E43">
      <w:pPr>
        <w:spacing w:after="60"/>
        <w:rPr>
          <w:rFonts w:ascii="Segoe UI" w:hAnsi="Segoe UI" w:cs="Segoe UI"/>
          <w:sz w:val="18"/>
          <w:szCs w:val="18"/>
        </w:rPr>
      </w:pPr>
    </w:p>
    <w:p w14:paraId="132D9E7A" w14:textId="77777777" w:rsidR="0013198D" w:rsidRPr="0013198D" w:rsidRDefault="0013198D" w:rsidP="0013198D">
      <w:pPr>
        <w:spacing w:after="60"/>
        <w:rPr>
          <w:rFonts w:ascii="Segoe UI" w:hAnsi="Segoe UI" w:cs="Segoe UI"/>
          <w:sz w:val="18"/>
          <w:szCs w:val="18"/>
        </w:rPr>
      </w:pPr>
    </w:p>
    <w:p w14:paraId="58257221" w14:textId="1D4C091C" w:rsidR="0013198D" w:rsidRPr="0013198D" w:rsidRDefault="0013198D" w:rsidP="0013198D">
      <w:pPr>
        <w:spacing w:after="60"/>
        <w:rPr>
          <w:rFonts w:ascii="Segoe UI" w:hAnsi="Segoe UI" w:cs="Segoe UI"/>
        </w:rPr>
      </w:pPr>
      <w:r w:rsidRPr="0013198D">
        <w:rPr>
          <w:rFonts w:ascii="Segoe UI" w:hAnsi="Segoe UI" w:cs="Segoe UI"/>
          <w:b/>
          <w:bCs/>
        </w:rPr>
        <w:t xml:space="preserve">Analýza užití energie </w:t>
      </w:r>
      <w:r w:rsidR="00AB32A5">
        <w:rPr>
          <w:rFonts w:ascii="Segoe UI" w:hAnsi="Segoe UI" w:cs="Segoe UI"/>
          <w:b/>
          <w:bCs/>
        </w:rPr>
        <w:t>–</w:t>
      </w:r>
      <w:r w:rsidRPr="0013198D">
        <w:rPr>
          <w:rFonts w:ascii="Segoe UI" w:hAnsi="Segoe UI" w:cs="Segoe UI"/>
          <w:b/>
          <w:bCs/>
        </w:rPr>
        <w:t xml:space="preserve"> předmět </w:t>
      </w:r>
      <w:proofErr w:type="spellStart"/>
      <w:r w:rsidRPr="0013198D">
        <w:rPr>
          <w:rFonts w:ascii="Segoe UI" w:hAnsi="Segoe UI" w:cs="Segoe UI"/>
          <w:b/>
          <w:bCs/>
        </w:rPr>
        <w:t>technicko</w:t>
      </w:r>
      <w:proofErr w:type="spellEnd"/>
      <w:r w:rsidRPr="0013198D">
        <w:rPr>
          <w:rFonts w:ascii="Segoe UI" w:hAnsi="Segoe UI" w:cs="Segoe UI"/>
          <w:b/>
          <w:bCs/>
        </w:rPr>
        <w:t xml:space="preserve"> ekonomického posouzení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416"/>
        <w:gridCol w:w="1247"/>
        <w:gridCol w:w="833"/>
        <w:gridCol w:w="830"/>
        <w:gridCol w:w="1249"/>
        <w:gridCol w:w="414"/>
        <w:gridCol w:w="1667"/>
      </w:tblGrid>
      <w:tr w:rsidR="0013198D" w:rsidRPr="0013198D" w14:paraId="3D6FD0CA" w14:textId="77777777" w:rsidTr="002A3755">
        <w:trPr>
          <w:trHeight w:val="306"/>
          <w:jc w:val="center"/>
        </w:trPr>
        <w:tc>
          <w:tcPr>
            <w:tcW w:w="4159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984497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Struktura spotřeby energie </w:t>
            </w:r>
          </w:p>
        </w:tc>
        <w:tc>
          <w:tcPr>
            <w:tcW w:w="4159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8C1E35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Spotřeba energie </w:t>
            </w:r>
          </w:p>
        </w:tc>
      </w:tr>
      <w:tr w:rsidR="0013198D" w:rsidRPr="0013198D" w14:paraId="3223CA9F" w14:textId="77777777" w:rsidTr="002A3755">
        <w:trPr>
          <w:trHeight w:val="78"/>
          <w:jc w:val="center"/>
        </w:trPr>
        <w:tc>
          <w:tcPr>
            <w:tcW w:w="4159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A9A0D7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Stávající stav </w:t>
            </w:r>
          </w:p>
        </w:tc>
        <w:tc>
          <w:tcPr>
            <w:tcW w:w="4159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8C0835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Výchozí stav </w:t>
            </w:r>
          </w:p>
        </w:tc>
      </w:tr>
      <w:tr w:rsidR="0013198D" w:rsidRPr="0013198D" w14:paraId="1FAC72EC" w14:textId="77777777" w:rsidTr="002A3755">
        <w:trPr>
          <w:trHeight w:val="78"/>
          <w:jc w:val="center"/>
        </w:trPr>
        <w:tc>
          <w:tcPr>
            <w:tcW w:w="207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2108C9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>MWh</w:t>
            </w:r>
            <w:proofErr w:type="spellEnd"/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/rok </w:t>
            </w:r>
          </w:p>
        </w:tc>
        <w:tc>
          <w:tcPr>
            <w:tcW w:w="207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AC462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tis. Kč/rok </w:t>
            </w:r>
          </w:p>
        </w:tc>
        <w:tc>
          <w:tcPr>
            <w:tcW w:w="207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CDABC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>MWh</w:t>
            </w:r>
            <w:proofErr w:type="spellEnd"/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/rok </w:t>
            </w:r>
          </w:p>
        </w:tc>
        <w:tc>
          <w:tcPr>
            <w:tcW w:w="207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D05728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tis. Kč/rok </w:t>
            </w:r>
          </w:p>
        </w:tc>
      </w:tr>
      <w:tr w:rsidR="0013198D" w:rsidRPr="0013198D" w14:paraId="2345FB99" w14:textId="77777777" w:rsidTr="002A3755">
        <w:trPr>
          <w:trHeight w:val="78"/>
          <w:jc w:val="center"/>
        </w:trPr>
        <w:tc>
          <w:tcPr>
            <w:tcW w:w="1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C195F6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Celkem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2CA1E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1 458,53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0D33E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3 676,95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4AC0B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1 797,16 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E8F684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4 286,48 </w:t>
            </w:r>
          </w:p>
        </w:tc>
      </w:tr>
      <w:tr w:rsidR="0013198D" w:rsidRPr="0013198D" w14:paraId="65B11862" w14:textId="77777777" w:rsidTr="002A3755">
        <w:trPr>
          <w:trHeight w:val="78"/>
          <w:jc w:val="center"/>
        </w:trPr>
        <w:tc>
          <w:tcPr>
            <w:tcW w:w="8319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4ED1E7A9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Analýza podle </w:t>
            </w:r>
            <w:proofErr w:type="spellStart"/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>energonositelů</w:t>
            </w:r>
            <w:proofErr w:type="spellEnd"/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3198D" w:rsidRPr="0013198D" w14:paraId="5B278648" w14:textId="77777777" w:rsidTr="002A3755">
        <w:trPr>
          <w:trHeight w:val="78"/>
          <w:jc w:val="center"/>
        </w:trPr>
        <w:tc>
          <w:tcPr>
            <w:tcW w:w="1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014736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Elektřina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5B3C5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235,68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E352D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1 475,82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AEA6C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235,68 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AFFA70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1 475,82 </w:t>
            </w:r>
          </w:p>
        </w:tc>
      </w:tr>
      <w:tr w:rsidR="0013198D" w:rsidRPr="0013198D" w14:paraId="31B3FE09" w14:textId="77777777" w:rsidTr="002A3755">
        <w:trPr>
          <w:trHeight w:val="78"/>
          <w:jc w:val="center"/>
        </w:trPr>
        <w:tc>
          <w:tcPr>
            <w:tcW w:w="1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577211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Zemní plyn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FBDF5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1 222,85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73A4A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2 201,12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4245E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1 561,48 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E3EAD0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2 810,66 </w:t>
            </w:r>
          </w:p>
        </w:tc>
      </w:tr>
      <w:tr w:rsidR="0013198D" w:rsidRPr="0013198D" w14:paraId="761CB369" w14:textId="77777777" w:rsidTr="002A3755">
        <w:trPr>
          <w:trHeight w:val="78"/>
          <w:jc w:val="center"/>
        </w:trPr>
        <w:tc>
          <w:tcPr>
            <w:tcW w:w="8319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61257C41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Analýza podle způsobu užití energie/spotřebičů </w:t>
            </w:r>
          </w:p>
        </w:tc>
      </w:tr>
      <w:tr w:rsidR="0013198D" w:rsidRPr="0013198D" w14:paraId="4398D6B6" w14:textId="77777777" w:rsidTr="002A3755">
        <w:trPr>
          <w:trHeight w:val="175"/>
          <w:jc w:val="center"/>
        </w:trPr>
        <w:tc>
          <w:tcPr>
            <w:tcW w:w="1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1BAF44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Spotřeba energie na vytápění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FA1BD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554,95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CA7EC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998,92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307E4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893,59 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2272C0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1 608,46 </w:t>
            </w:r>
          </w:p>
        </w:tc>
      </w:tr>
      <w:tr w:rsidR="0013198D" w:rsidRPr="0013198D" w14:paraId="7C6E575B" w14:textId="77777777" w:rsidTr="002A3755">
        <w:trPr>
          <w:trHeight w:val="272"/>
          <w:jc w:val="center"/>
        </w:trPr>
        <w:tc>
          <w:tcPr>
            <w:tcW w:w="1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71EF57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Spotřeba energie na přípravu teplé pitné vody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7B3AD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667,89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4A9DE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1 202,21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5A86D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667,89 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7B5B67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1 202,21 </w:t>
            </w:r>
          </w:p>
        </w:tc>
      </w:tr>
      <w:tr w:rsidR="0013198D" w:rsidRPr="0013198D" w14:paraId="116EC75D" w14:textId="77777777" w:rsidTr="002A3755">
        <w:trPr>
          <w:trHeight w:val="175"/>
          <w:jc w:val="center"/>
        </w:trPr>
        <w:tc>
          <w:tcPr>
            <w:tcW w:w="1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1A2F34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Spotřeba energie na osvětlení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19C27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87,30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08233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546,69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FA617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87,30 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035F5F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546,69 </w:t>
            </w:r>
          </w:p>
        </w:tc>
      </w:tr>
      <w:tr w:rsidR="0013198D" w:rsidRPr="0013198D" w14:paraId="26623D3A" w14:textId="77777777" w:rsidTr="002A3755">
        <w:trPr>
          <w:trHeight w:val="272"/>
          <w:jc w:val="center"/>
        </w:trPr>
        <w:tc>
          <w:tcPr>
            <w:tcW w:w="1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E2EAF6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lastRenderedPageBreak/>
              <w:t xml:space="preserve">Spotřeba energie na technologické a ostatní procesy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CD7B3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148,38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BE34A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929,14 </w:t>
            </w:r>
          </w:p>
        </w:tc>
        <w:tc>
          <w:tcPr>
            <w:tcW w:w="16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B71FC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148,38 </w:t>
            </w:r>
          </w:p>
        </w:tc>
        <w:tc>
          <w:tcPr>
            <w:tcW w:w="166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B0C429" w14:textId="77777777" w:rsidR="0013198D" w:rsidRPr="0013198D" w:rsidRDefault="0013198D" w:rsidP="0013198D">
            <w:pPr>
              <w:spacing w:after="60"/>
              <w:rPr>
                <w:rFonts w:ascii="Segoe UI" w:hAnsi="Segoe UI" w:cs="Segoe UI"/>
                <w:sz w:val="18"/>
                <w:szCs w:val="18"/>
              </w:rPr>
            </w:pPr>
            <w:r w:rsidRPr="0013198D">
              <w:rPr>
                <w:rFonts w:ascii="Segoe UI" w:hAnsi="Segoe UI" w:cs="Segoe UI"/>
                <w:sz w:val="18"/>
                <w:szCs w:val="18"/>
              </w:rPr>
              <w:t xml:space="preserve">929,14 </w:t>
            </w:r>
          </w:p>
        </w:tc>
      </w:tr>
    </w:tbl>
    <w:p w14:paraId="35E6BEDA" w14:textId="77777777" w:rsidR="0013198D" w:rsidRDefault="0013198D" w:rsidP="00895E43">
      <w:pPr>
        <w:spacing w:after="60"/>
        <w:rPr>
          <w:rFonts w:ascii="Segoe UI" w:hAnsi="Segoe UI" w:cs="Segoe UI"/>
          <w:sz w:val="18"/>
          <w:szCs w:val="18"/>
        </w:rPr>
      </w:pPr>
    </w:p>
    <w:p w14:paraId="40CB4651" w14:textId="185FDDD7" w:rsidR="0013198D" w:rsidRPr="0013198D" w:rsidRDefault="0013198D" w:rsidP="0013198D">
      <w:pPr>
        <w:pStyle w:val="Odstavecseseznamem"/>
        <w:numPr>
          <w:ilvl w:val="1"/>
          <w:numId w:val="25"/>
        </w:num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Návrh t</w:t>
      </w:r>
      <w:r w:rsidRPr="0013198D">
        <w:rPr>
          <w:rFonts w:ascii="Segoe UI" w:hAnsi="Segoe UI" w:cs="Segoe UI"/>
          <w:b/>
          <w:bCs/>
          <w:sz w:val="24"/>
          <w:szCs w:val="24"/>
        </w:rPr>
        <w:t>echnické</w:t>
      </w:r>
      <w:r>
        <w:rPr>
          <w:rFonts w:ascii="Segoe UI" w:hAnsi="Segoe UI" w:cs="Segoe UI"/>
          <w:b/>
          <w:bCs/>
          <w:sz w:val="24"/>
          <w:szCs w:val="24"/>
        </w:rPr>
        <w:t>ho</w:t>
      </w:r>
      <w:r w:rsidRPr="0013198D">
        <w:rPr>
          <w:rFonts w:ascii="Segoe UI" w:hAnsi="Segoe UI" w:cs="Segoe UI"/>
          <w:b/>
          <w:bCs/>
          <w:sz w:val="24"/>
          <w:szCs w:val="24"/>
        </w:rPr>
        <w:t xml:space="preserve"> řešení</w:t>
      </w:r>
    </w:p>
    <w:p w14:paraId="165A428A" w14:textId="093105D6" w:rsidR="0013198D" w:rsidRDefault="0013198D" w:rsidP="0013198D">
      <w:pPr>
        <w:spacing w:after="60"/>
        <w:rPr>
          <w:rFonts w:ascii="Segoe UI" w:hAnsi="Segoe UI" w:cs="Segoe UI"/>
        </w:rPr>
      </w:pPr>
      <w:r w:rsidRPr="0013198D">
        <w:rPr>
          <w:rFonts w:ascii="Segoe UI" w:hAnsi="Segoe UI" w:cs="Segoe UI"/>
        </w:rPr>
        <w:t>Na základě výše uvedených hodnot</w:t>
      </w:r>
      <w:r>
        <w:rPr>
          <w:rFonts w:ascii="Segoe UI" w:hAnsi="Segoe UI" w:cs="Segoe UI"/>
        </w:rPr>
        <w:t xml:space="preserve"> energetické bilance subjektu, byla jako nejvhodnější kogenerační jednotka pro provoz a dodávky elektrické a tepelné energie pro Domov sociálních služeb Slatiňany, vybrána </w:t>
      </w:r>
      <w:r w:rsidRPr="0013198D">
        <w:rPr>
          <w:rFonts w:ascii="Segoe UI" w:hAnsi="Segoe UI" w:cs="Segoe UI"/>
        </w:rPr>
        <w:t xml:space="preserve">jednotka GENTEC KE-MNG 50 </w:t>
      </w:r>
      <w:proofErr w:type="spellStart"/>
      <w:r w:rsidRPr="0013198D">
        <w:rPr>
          <w:rFonts w:ascii="Segoe UI" w:hAnsi="Segoe UI" w:cs="Segoe UI"/>
        </w:rPr>
        <w:t>Eco</w:t>
      </w:r>
      <w:proofErr w:type="spellEnd"/>
      <w:r w:rsidRPr="0013198D">
        <w:rPr>
          <w:rFonts w:ascii="Segoe UI" w:hAnsi="Segoe UI" w:cs="Segoe UI"/>
        </w:rPr>
        <w:t xml:space="preserve"> A</w:t>
      </w:r>
      <w:r>
        <w:rPr>
          <w:rFonts w:ascii="Segoe UI" w:hAnsi="Segoe UI" w:cs="Segoe UI"/>
        </w:rPr>
        <w:t>E</w:t>
      </w:r>
    </w:p>
    <w:p w14:paraId="44DE3BD5" w14:textId="77777777" w:rsidR="0013198D" w:rsidRDefault="0013198D" w:rsidP="0013198D">
      <w:pPr>
        <w:spacing w:after="60"/>
        <w:rPr>
          <w:rFonts w:ascii="Segoe UI" w:hAnsi="Segoe UI" w:cs="Segoe UI"/>
        </w:rPr>
      </w:pPr>
    </w:p>
    <w:p w14:paraId="7295E05B" w14:textId="28E6113E" w:rsidR="0013198D" w:rsidRDefault="0013198D" w:rsidP="0013198D">
      <w:pPr>
        <w:spacing w:after="60"/>
        <w:rPr>
          <w:rFonts w:ascii="Segoe UI" w:hAnsi="Segoe UI" w:cs="Segoe UI"/>
          <w:b/>
          <w:bCs/>
        </w:rPr>
      </w:pPr>
      <w:r w:rsidRPr="0013198D">
        <w:rPr>
          <w:rFonts w:ascii="Segoe UI" w:hAnsi="Segoe UI" w:cs="Segoe UI"/>
          <w:b/>
          <w:bCs/>
        </w:rPr>
        <w:t xml:space="preserve">Základní parametry jednotky KE-MNG 50 </w:t>
      </w:r>
      <w:proofErr w:type="spellStart"/>
      <w:r w:rsidRPr="0013198D">
        <w:rPr>
          <w:rFonts w:ascii="Segoe UI" w:hAnsi="Segoe UI" w:cs="Segoe UI"/>
          <w:b/>
          <w:bCs/>
        </w:rPr>
        <w:t>Eco</w:t>
      </w:r>
      <w:proofErr w:type="spellEnd"/>
      <w:r w:rsidRPr="0013198D">
        <w:rPr>
          <w:rFonts w:ascii="Segoe UI" w:hAnsi="Segoe UI" w:cs="Segoe UI"/>
          <w:b/>
          <w:bCs/>
        </w:rPr>
        <w:t xml:space="preserve"> AE</w:t>
      </w:r>
    </w:p>
    <w:p w14:paraId="28368C2C" w14:textId="77777777" w:rsidR="0013198D" w:rsidRDefault="0013198D" w:rsidP="0013198D">
      <w:pPr>
        <w:spacing w:after="60"/>
        <w:rPr>
          <w:rFonts w:ascii="Segoe UI" w:hAnsi="Segoe UI" w:cs="Segoe UI"/>
          <w:b/>
          <w:bCs/>
        </w:rPr>
      </w:pPr>
    </w:p>
    <w:p w14:paraId="1CCE5062" w14:textId="4C147BF3" w:rsidR="0013198D" w:rsidRPr="0013198D" w:rsidRDefault="002A3755" w:rsidP="002A3755">
      <w:pPr>
        <w:spacing w:after="60"/>
        <w:jc w:val="center"/>
        <w:rPr>
          <w:rFonts w:ascii="Segoe UI" w:hAnsi="Segoe UI" w:cs="Segoe UI"/>
          <w:b/>
          <w:bCs/>
        </w:rPr>
      </w:pPr>
      <w:r>
        <w:rPr>
          <w:noProof/>
        </w:rPr>
        <w:drawing>
          <wp:inline distT="0" distB="0" distL="0" distR="0" wp14:anchorId="48E40087" wp14:editId="6EDFEAF9">
            <wp:extent cx="5760720" cy="3240019"/>
            <wp:effectExtent l="0" t="0" r="0" b="0"/>
            <wp:docPr id="2" name="Obrázek 2" descr="Obsah obrázku stroj/přístroj, motor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troj/přístroj, motor&#10;&#10;Obsah vygenerovaný umělou inteligencí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F809C" w14:textId="77777777" w:rsidR="0013198D" w:rsidRDefault="0013198D" w:rsidP="0013198D">
      <w:pPr>
        <w:spacing w:after="60"/>
        <w:rPr>
          <w:rFonts w:ascii="Segoe UI" w:hAnsi="Segoe UI" w:cs="Segoe UI"/>
        </w:rPr>
      </w:pPr>
    </w:p>
    <w:p w14:paraId="47A6CFD9" w14:textId="099D2FF9" w:rsidR="0013198D" w:rsidRDefault="0013198D" w:rsidP="002A3755">
      <w:pPr>
        <w:spacing w:after="60"/>
        <w:jc w:val="center"/>
        <w:rPr>
          <w:rFonts w:ascii="Segoe UI" w:hAnsi="Segoe UI" w:cs="Segoe UI"/>
        </w:rPr>
      </w:pPr>
      <w:r w:rsidRPr="0013198D">
        <w:rPr>
          <w:rFonts w:ascii="Segoe UI" w:hAnsi="Segoe UI" w:cs="Segoe UI"/>
          <w:noProof/>
        </w:rPr>
        <w:lastRenderedPageBreak/>
        <w:drawing>
          <wp:inline distT="0" distB="0" distL="0" distR="0" wp14:anchorId="6E462C82" wp14:editId="48398007">
            <wp:extent cx="5760720" cy="2141220"/>
            <wp:effectExtent l="0" t="0" r="0" b="0"/>
            <wp:docPr id="1823530431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30431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3097" w14:textId="77777777" w:rsidR="002A3755" w:rsidRDefault="002A3755" w:rsidP="0013198D">
      <w:pPr>
        <w:spacing w:after="60"/>
        <w:rPr>
          <w:rFonts w:ascii="Segoe UI" w:hAnsi="Segoe UI" w:cs="Segoe UI"/>
        </w:rPr>
      </w:pPr>
    </w:p>
    <w:p w14:paraId="4B46D8E7" w14:textId="53C52EF9" w:rsidR="002A3755" w:rsidRDefault="002A3755" w:rsidP="0013198D">
      <w:pPr>
        <w:spacing w:after="60"/>
        <w:rPr>
          <w:rFonts w:ascii="Segoe UI" w:hAnsi="Segoe UI" w:cs="Segoe UI"/>
          <w:b/>
          <w:bCs/>
        </w:rPr>
      </w:pPr>
      <w:r w:rsidRPr="002A3755">
        <w:rPr>
          <w:rFonts w:ascii="Segoe UI" w:hAnsi="Segoe UI" w:cs="Segoe UI"/>
          <w:b/>
          <w:bCs/>
        </w:rPr>
        <w:t>Charakteristika provozu</w:t>
      </w:r>
    </w:p>
    <w:p w14:paraId="19672A82" w14:textId="194EBC3E" w:rsidR="002A3755" w:rsidRDefault="002A3755" w:rsidP="0013198D">
      <w:pPr>
        <w:spacing w:after="60"/>
        <w:rPr>
          <w:rFonts w:ascii="Segoe UI" w:hAnsi="Segoe UI" w:cs="Segoe UI"/>
        </w:rPr>
      </w:pPr>
      <w:r w:rsidRPr="002A3755">
        <w:rPr>
          <w:rFonts w:ascii="Segoe UI" w:hAnsi="Segoe UI" w:cs="Segoe UI"/>
        </w:rPr>
        <w:t>Na základě poskytnutých dat spotřeb, by měla simulace provozu jednotky v jednotlivých měsících vypadat následovně</w:t>
      </w:r>
      <w:r>
        <w:rPr>
          <w:rFonts w:ascii="Segoe UI" w:hAnsi="Segoe UI" w:cs="Segoe UI"/>
        </w:rPr>
        <w:t>:</w:t>
      </w:r>
    </w:p>
    <w:p w14:paraId="7ACBA31D" w14:textId="77777777" w:rsidR="002A3755" w:rsidRDefault="002A3755" w:rsidP="0013198D">
      <w:pPr>
        <w:spacing w:after="60"/>
        <w:rPr>
          <w:rFonts w:ascii="Segoe UI" w:hAnsi="Segoe UI" w:cs="Segoe UI"/>
        </w:rPr>
      </w:pPr>
    </w:p>
    <w:p w14:paraId="0B6A1BA9" w14:textId="439E8C23" w:rsidR="002A3755" w:rsidRDefault="002A3755" w:rsidP="002A3755">
      <w:pPr>
        <w:pStyle w:val="Odstavecseseznamem"/>
        <w:numPr>
          <w:ilvl w:val="0"/>
          <w:numId w:val="26"/>
        </w:numPr>
        <w:spacing w:after="60"/>
        <w:rPr>
          <w:rFonts w:ascii="Segoe UI" w:hAnsi="Segoe UI" w:cs="Segoe UI"/>
        </w:rPr>
      </w:pPr>
      <w:r w:rsidRPr="002A3755">
        <w:rPr>
          <w:rFonts w:ascii="Segoe UI" w:hAnsi="Segoe UI" w:cs="Segoe UI"/>
        </w:rPr>
        <w:t>Roční projezd jednotky je stanoven na 3060 MTH</w:t>
      </w:r>
    </w:p>
    <w:p w14:paraId="38E61FB7" w14:textId="35173A5D" w:rsidR="002A3755" w:rsidRDefault="002A3755" w:rsidP="002A3755">
      <w:pPr>
        <w:pStyle w:val="Odstavecseseznamem"/>
        <w:numPr>
          <w:ilvl w:val="0"/>
          <w:numId w:val="26"/>
        </w:numPr>
        <w:spacing w:after="60"/>
        <w:rPr>
          <w:rFonts w:ascii="Segoe UI" w:hAnsi="Segoe UI" w:cs="Segoe UI"/>
        </w:rPr>
      </w:pPr>
      <w:r>
        <w:rPr>
          <w:rFonts w:ascii="Segoe UI" w:hAnsi="Segoe UI" w:cs="Segoe UI"/>
        </w:rPr>
        <w:t>Celková dodaná tepelná energie: 881 GJ</w:t>
      </w:r>
    </w:p>
    <w:p w14:paraId="08B8DB51" w14:textId="2AF2841E" w:rsidR="002A3755" w:rsidRPr="002A3755" w:rsidRDefault="002A3755" w:rsidP="002A3755">
      <w:pPr>
        <w:pStyle w:val="Odstavecseseznamem"/>
        <w:numPr>
          <w:ilvl w:val="0"/>
          <w:numId w:val="26"/>
        </w:numPr>
        <w:spacing w:after="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Celková dodaná elektrická energie: 153 </w:t>
      </w:r>
      <w:proofErr w:type="spellStart"/>
      <w:r>
        <w:rPr>
          <w:rFonts w:ascii="Segoe UI" w:hAnsi="Segoe UI" w:cs="Segoe UI"/>
        </w:rPr>
        <w:t>MWh</w:t>
      </w:r>
      <w:proofErr w:type="spellEnd"/>
    </w:p>
    <w:p w14:paraId="6324875E" w14:textId="77777777" w:rsidR="002A3755" w:rsidRPr="002A3755" w:rsidRDefault="002A3755" w:rsidP="0013198D">
      <w:pPr>
        <w:spacing w:after="60"/>
        <w:rPr>
          <w:rFonts w:ascii="Segoe UI" w:hAnsi="Segoe UI" w:cs="Segoe UI"/>
        </w:rPr>
      </w:pPr>
    </w:p>
    <w:p w14:paraId="1B939E7B" w14:textId="1BE69192" w:rsidR="002A3755" w:rsidRDefault="002A3755" w:rsidP="002A3755">
      <w:pPr>
        <w:spacing w:after="60"/>
        <w:jc w:val="center"/>
        <w:rPr>
          <w:rFonts w:ascii="Segoe UI" w:hAnsi="Segoe UI" w:cs="Segoe UI"/>
          <w:b/>
          <w:bCs/>
        </w:rPr>
      </w:pPr>
      <w:r w:rsidRPr="002A3755">
        <w:rPr>
          <w:rFonts w:ascii="Segoe UI" w:hAnsi="Segoe UI" w:cs="Segoe UI"/>
          <w:b/>
          <w:bCs/>
          <w:noProof/>
        </w:rPr>
        <w:drawing>
          <wp:inline distT="0" distB="0" distL="0" distR="0" wp14:anchorId="384BA7C5" wp14:editId="68270227">
            <wp:extent cx="4258269" cy="2876951"/>
            <wp:effectExtent l="0" t="0" r="9525" b="0"/>
            <wp:docPr id="884431769" name="Obrázek 1" descr="Obsah obrázku text, snímek obrazovky, čísl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31769" name="Obrázek 1" descr="Obsah obrázku text, snímek obrazovky, číslo, Písmo&#10;&#10;Obsah vygenerovaný umělou inteligencí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BB76" w14:textId="67550741" w:rsidR="002A3755" w:rsidRDefault="002A3755" w:rsidP="002A3755">
      <w:pPr>
        <w:spacing w:after="60"/>
        <w:jc w:val="center"/>
        <w:rPr>
          <w:rFonts w:ascii="Segoe UI" w:hAnsi="Segoe UI" w:cs="Segoe UI"/>
        </w:rPr>
      </w:pPr>
      <w:r w:rsidRPr="002A3755">
        <w:rPr>
          <w:rFonts w:ascii="Segoe UI" w:hAnsi="Segoe UI" w:cs="Segoe UI"/>
          <w:noProof/>
        </w:rPr>
        <w:lastRenderedPageBreak/>
        <w:drawing>
          <wp:inline distT="0" distB="0" distL="0" distR="0" wp14:anchorId="44043F9A" wp14:editId="3978E0A6">
            <wp:extent cx="4305300" cy="2482335"/>
            <wp:effectExtent l="0" t="0" r="0" b="0"/>
            <wp:docPr id="1188280179" name="Obrázek 1" descr="Obsah obrázku snímek obrazovky, text, Multimediální software, softwar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280179" name="Obrázek 1" descr="Obsah obrázku snímek obrazovky, text, Multimediální software, software&#10;&#10;Obsah vygenerovaný umělou inteligencí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4182" cy="248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3CF4" w14:textId="77777777" w:rsidR="002A3755" w:rsidRDefault="002A3755" w:rsidP="002A3755">
      <w:pPr>
        <w:spacing w:after="60"/>
        <w:jc w:val="center"/>
        <w:rPr>
          <w:rFonts w:ascii="Segoe UI" w:hAnsi="Segoe UI" w:cs="Segoe UI"/>
        </w:rPr>
      </w:pPr>
    </w:p>
    <w:p w14:paraId="2CC20080" w14:textId="77777777" w:rsidR="002A3755" w:rsidRDefault="002A3755" w:rsidP="002A3755">
      <w:pPr>
        <w:spacing w:after="60"/>
        <w:jc w:val="center"/>
        <w:rPr>
          <w:rFonts w:ascii="Segoe UI" w:hAnsi="Segoe UI" w:cs="Segoe UI"/>
        </w:rPr>
      </w:pPr>
    </w:p>
    <w:p w14:paraId="117EAE7A" w14:textId="48F071A1" w:rsidR="002A3755" w:rsidRPr="002A3755" w:rsidRDefault="002A3755" w:rsidP="002A3755">
      <w:pPr>
        <w:spacing w:after="60"/>
        <w:rPr>
          <w:rFonts w:ascii="Segoe UI" w:hAnsi="Segoe UI" w:cs="Segoe UI"/>
          <w:b/>
          <w:bCs/>
        </w:rPr>
      </w:pPr>
      <w:r w:rsidRPr="002A3755">
        <w:rPr>
          <w:rFonts w:ascii="Segoe UI" w:hAnsi="Segoe UI" w:cs="Segoe UI"/>
          <w:b/>
          <w:bCs/>
        </w:rPr>
        <w:t>Ekonomická bilance</w:t>
      </w:r>
    </w:p>
    <w:p w14:paraId="22D7B994" w14:textId="28924D4D" w:rsidR="002A3755" w:rsidRDefault="002A3755" w:rsidP="002A3755">
      <w:pPr>
        <w:spacing w:after="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Vzhledem k faktu, že ještě není známa finální hodnota celkové investice, můžeme pouze predikovat celkovou návratnost investice. Při správném provozování kogenerační jednotky, </w:t>
      </w:r>
      <w:r w:rsidR="00C67DAB">
        <w:rPr>
          <w:rFonts w:ascii="Segoe UI" w:hAnsi="Segoe UI" w:cs="Segoe UI"/>
        </w:rPr>
        <w:t>návratnost celkové investice může atakovat hodnotu 5 let od uvedení do provozu.</w:t>
      </w:r>
    </w:p>
    <w:p w14:paraId="56913BB8" w14:textId="77777777" w:rsidR="002A3755" w:rsidRDefault="002A3755" w:rsidP="002A3755">
      <w:pPr>
        <w:spacing w:after="60"/>
        <w:rPr>
          <w:rFonts w:ascii="Segoe UI" w:hAnsi="Segoe UI" w:cs="Segoe UI"/>
        </w:rPr>
      </w:pPr>
    </w:p>
    <w:p w14:paraId="31D01394" w14:textId="05F17774" w:rsidR="002A3755" w:rsidRPr="002A3755" w:rsidRDefault="002A3755" w:rsidP="002A3755">
      <w:pPr>
        <w:spacing w:after="60"/>
        <w:rPr>
          <w:rFonts w:ascii="Segoe UI" w:hAnsi="Segoe UI" w:cs="Segoe UI"/>
        </w:rPr>
      </w:pPr>
      <w:r w:rsidRPr="002A3755">
        <w:rPr>
          <w:rFonts w:ascii="Segoe UI" w:hAnsi="Segoe UI" w:cs="Segoe UI"/>
          <w:noProof/>
        </w:rPr>
        <w:drawing>
          <wp:inline distT="0" distB="0" distL="0" distR="0" wp14:anchorId="1B805A82" wp14:editId="2790BB1F">
            <wp:extent cx="5494020" cy="2449659"/>
            <wp:effectExtent l="0" t="0" r="0" b="8255"/>
            <wp:docPr id="417294071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94071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7789" cy="245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755" w:rsidRPr="002A3755" w:rsidSect="00697E46">
      <w:headerReference w:type="default" r:id="rId17"/>
      <w:footerReference w:type="default" r:id="rId1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93CA6" w14:textId="77777777" w:rsidR="00120292" w:rsidRDefault="00120292" w:rsidP="00B6587E">
      <w:pPr>
        <w:spacing w:after="0" w:line="240" w:lineRule="auto"/>
      </w:pPr>
      <w:r>
        <w:separator/>
      </w:r>
    </w:p>
  </w:endnote>
  <w:endnote w:type="continuationSeparator" w:id="0">
    <w:p w14:paraId="45C95BED" w14:textId="77777777" w:rsidR="00120292" w:rsidRDefault="00120292" w:rsidP="00B6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25C70" w14:textId="77777777" w:rsidR="00A1116F" w:rsidRDefault="00A1116F" w:rsidP="00F00BE6">
    <w:pPr>
      <w:pStyle w:val="Zpat"/>
      <w:tabs>
        <w:tab w:val="clear" w:pos="4536"/>
        <w:tab w:val="clear" w:pos="9072"/>
        <w:tab w:val="left" w:pos="1080"/>
      </w:tabs>
      <w:ind w:right="-567"/>
    </w:pPr>
  </w:p>
  <w:p w14:paraId="0239CB80" w14:textId="05BA28D7" w:rsidR="00F00BE6" w:rsidRDefault="00A1116F" w:rsidP="00A1116F">
    <w:pPr>
      <w:pStyle w:val="Zpat"/>
      <w:tabs>
        <w:tab w:val="clear" w:pos="9072"/>
      </w:tabs>
      <w:ind w:left="-426" w:right="-285"/>
    </w:pPr>
    <w:r>
      <w:rPr>
        <w:noProof/>
      </w:rPr>
      <w:drawing>
        <wp:inline distT="0" distB="0" distL="0" distR="0" wp14:anchorId="377708F3" wp14:editId="3BA72B75">
          <wp:extent cx="6572250" cy="7524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45B25" w14:textId="77777777" w:rsidR="00120292" w:rsidRDefault="00120292" w:rsidP="00B6587E">
      <w:pPr>
        <w:spacing w:after="0" w:line="240" w:lineRule="auto"/>
      </w:pPr>
      <w:r>
        <w:separator/>
      </w:r>
    </w:p>
  </w:footnote>
  <w:footnote w:type="continuationSeparator" w:id="0">
    <w:p w14:paraId="53166D21" w14:textId="77777777" w:rsidR="00120292" w:rsidRDefault="00120292" w:rsidP="00B6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631AC" w14:textId="1F9F860B" w:rsidR="00F00BE6" w:rsidRDefault="00F00BE6" w:rsidP="00B6587E">
    <w:pPr>
      <w:pStyle w:val="Zhlav"/>
      <w:ind w:left="-709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152400" distB="152400" distL="152400" distR="152400" simplePos="0" relativeHeight="251663360" behindDoc="0" locked="0" layoutInCell="1" allowOverlap="1" wp14:anchorId="6765C068" wp14:editId="45933A1C">
              <wp:simplePos x="0" y="0"/>
              <wp:positionH relativeFrom="page">
                <wp:posOffset>-22225</wp:posOffset>
              </wp:positionH>
              <wp:positionV relativeFrom="page">
                <wp:posOffset>0</wp:posOffset>
              </wp:positionV>
              <wp:extent cx="107950" cy="774700"/>
              <wp:effectExtent l="0" t="0" r="0" b="1270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774700"/>
                      </a:xfrm>
                      <a:prstGeom prst="rect">
                        <a:avLst/>
                      </a:prstGeom>
                      <a:solidFill>
                        <a:srgbClr val="B80525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0DCD45DA" id="officeArt object" o:spid="_x0000_s1026" style="position:absolute;margin-left:-1.75pt;margin-top:0;width:8.5pt;height:61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" fillcolor="#b80525" stroked="f" strokeweight="1pt">
              <v:stroke miterlimit="4"/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152400" distB="152400" distL="152400" distR="152400" simplePos="0" relativeHeight="251665408" behindDoc="0" locked="0" layoutInCell="1" allowOverlap="1" wp14:anchorId="3C292654" wp14:editId="11B03C69">
              <wp:simplePos x="0" y="0"/>
              <wp:positionH relativeFrom="page">
                <wp:posOffset>-22225</wp:posOffset>
              </wp:positionH>
              <wp:positionV relativeFrom="page">
                <wp:posOffset>787400</wp:posOffset>
              </wp:positionV>
              <wp:extent cx="108000" cy="9951720"/>
              <wp:effectExtent l="0" t="0" r="0" b="508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9951720"/>
                      </a:xfrm>
                      <a:prstGeom prst="rect">
                        <a:avLst/>
                      </a:prstGeom>
                      <a:solidFill>
                        <a:srgbClr val="4C4D52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61BA245" id="officeArt object" o:spid="_x0000_s1026" style="position:absolute;margin-left:-1.75pt;margin-top:62pt;width:8.5pt;height:783.6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" fillcolor="#4c4d52" stroked="f" strokeweight="1pt">
              <v:stroke miterlimit="4"/>
              <w10:wrap anchorx="page" anchory="page"/>
            </v:rect>
          </w:pict>
        </mc:Fallback>
      </mc:AlternateContent>
    </w:r>
  </w:p>
  <w:p w14:paraId="76AC7018" w14:textId="77777777" w:rsidR="00F00BE6" w:rsidRDefault="00F00B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EE6A8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F4C7D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A460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E459F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E85F3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9CFB1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04758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2EB0C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2A52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5A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5F9"/>
    <w:multiLevelType w:val="multilevel"/>
    <w:tmpl w:val="29E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D36C96"/>
    <w:multiLevelType w:val="multilevel"/>
    <w:tmpl w:val="E4D0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6378F"/>
    <w:multiLevelType w:val="multilevel"/>
    <w:tmpl w:val="47F8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65D6A"/>
    <w:multiLevelType w:val="multilevel"/>
    <w:tmpl w:val="E540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A08A7"/>
    <w:multiLevelType w:val="multilevel"/>
    <w:tmpl w:val="27F0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B6D0A"/>
    <w:multiLevelType w:val="multilevel"/>
    <w:tmpl w:val="EF6A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61360"/>
    <w:multiLevelType w:val="multilevel"/>
    <w:tmpl w:val="EF842C7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08552B"/>
    <w:multiLevelType w:val="hybridMultilevel"/>
    <w:tmpl w:val="9CC60410"/>
    <w:lvl w:ilvl="0" w:tplc="F0B27268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30346"/>
    <w:multiLevelType w:val="multilevel"/>
    <w:tmpl w:val="72C0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213808">
    <w:abstractNumId w:val="13"/>
  </w:num>
  <w:num w:numId="2" w16cid:durableId="1384522710">
    <w:abstractNumId w:val="14"/>
  </w:num>
  <w:num w:numId="3" w16cid:durableId="1918128357">
    <w:abstractNumId w:val="12"/>
  </w:num>
  <w:num w:numId="4" w16cid:durableId="521018189">
    <w:abstractNumId w:val="18"/>
  </w:num>
  <w:num w:numId="5" w16cid:durableId="1049911997">
    <w:abstractNumId w:val="11"/>
  </w:num>
  <w:num w:numId="6" w16cid:durableId="989139942">
    <w:abstractNumId w:val="10"/>
  </w:num>
  <w:num w:numId="7" w16cid:durableId="1060983583">
    <w:abstractNumId w:val="15"/>
  </w:num>
  <w:num w:numId="8" w16cid:durableId="1355767619">
    <w:abstractNumId w:val="13"/>
  </w:num>
  <w:num w:numId="9" w16cid:durableId="356741415">
    <w:abstractNumId w:val="14"/>
  </w:num>
  <w:num w:numId="10" w16cid:durableId="1061709802">
    <w:abstractNumId w:val="12"/>
  </w:num>
  <w:num w:numId="11" w16cid:durableId="1342587530">
    <w:abstractNumId w:val="18"/>
  </w:num>
  <w:num w:numId="12" w16cid:durableId="1669557951">
    <w:abstractNumId w:val="11"/>
  </w:num>
  <w:num w:numId="13" w16cid:durableId="1205287314">
    <w:abstractNumId w:val="10"/>
  </w:num>
  <w:num w:numId="14" w16cid:durableId="1114667233">
    <w:abstractNumId w:val="15"/>
  </w:num>
  <w:num w:numId="15" w16cid:durableId="724331275">
    <w:abstractNumId w:val="8"/>
  </w:num>
  <w:num w:numId="16" w16cid:durableId="327365976">
    <w:abstractNumId w:val="3"/>
  </w:num>
  <w:num w:numId="17" w16cid:durableId="1510371978">
    <w:abstractNumId w:val="2"/>
  </w:num>
  <w:num w:numId="18" w16cid:durableId="1323778882">
    <w:abstractNumId w:val="1"/>
  </w:num>
  <w:num w:numId="19" w16cid:durableId="254050156">
    <w:abstractNumId w:val="0"/>
  </w:num>
  <w:num w:numId="20" w16cid:durableId="881209627">
    <w:abstractNumId w:val="9"/>
  </w:num>
  <w:num w:numId="21" w16cid:durableId="845218578">
    <w:abstractNumId w:val="7"/>
  </w:num>
  <w:num w:numId="22" w16cid:durableId="1264221522">
    <w:abstractNumId w:val="6"/>
  </w:num>
  <w:num w:numId="23" w16cid:durableId="1598706469">
    <w:abstractNumId w:val="5"/>
  </w:num>
  <w:num w:numId="24" w16cid:durableId="1663117282">
    <w:abstractNumId w:val="4"/>
  </w:num>
  <w:num w:numId="25" w16cid:durableId="2069376501">
    <w:abstractNumId w:val="16"/>
  </w:num>
  <w:num w:numId="26" w16cid:durableId="9727518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7E"/>
    <w:rsid w:val="00006B59"/>
    <w:rsid w:val="00064A0A"/>
    <w:rsid w:val="00075BE0"/>
    <w:rsid w:val="00084750"/>
    <w:rsid w:val="00096B79"/>
    <w:rsid w:val="000F3E13"/>
    <w:rsid w:val="00113EAD"/>
    <w:rsid w:val="00120292"/>
    <w:rsid w:val="0013198D"/>
    <w:rsid w:val="00213615"/>
    <w:rsid w:val="00215293"/>
    <w:rsid w:val="002A3755"/>
    <w:rsid w:val="002F6538"/>
    <w:rsid w:val="003436A9"/>
    <w:rsid w:val="00383352"/>
    <w:rsid w:val="004217EA"/>
    <w:rsid w:val="00457056"/>
    <w:rsid w:val="004616F8"/>
    <w:rsid w:val="004722FF"/>
    <w:rsid w:val="0049618D"/>
    <w:rsid w:val="004A4BE5"/>
    <w:rsid w:val="004E5940"/>
    <w:rsid w:val="004F5693"/>
    <w:rsid w:val="00526F3E"/>
    <w:rsid w:val="00542A07"/>
    <w:rsid w:val="00574A36"/>
    <w:rsid w:val="005C39DC"/>
    <w:rsid w:val="005F3718"/>
    <w:rsid w:val="00606268"/>
    <w:rsid w:val="006133BE"/>
    <w:rsid w:val="00697E46"/>
    <w:rsid w:val="006A3F34"/>
    <w:rsid w:val="00702023"/>
    <w:rsid w:val="007B3765"/>
    <w:rsid w:val="007B57FB"/>
    <w:rsid w:val="007D26C6"/>
    <w:rsid w:val="007D6FE0"/>
    <w:rsid w:val="007D7A09"/>
    <w:rsid w:val="00895E43"/>
    <w:rsid w:val="008A14D6"/>
    <w:rsid w:val="00903AB8"/>
    <w:rsid w:val="00922C7F"/>
    <w:rsid w:val="009E69C5"/>
    <w:rsid w:val="00A1116F"/>
    <w:rsid w:val="00A20D06"/>
    <w:rsid w:val="00A3442A"/>
    <w:rsid w:val="00A9616C"/>
    <w:rsid w:val="00AB1502"/>
    <w:rsid w:val="00AB32A5"/>
    <w:rsid w:val="00AC5347"/>
    <w:rsid w:val="00AF2ACE"/>
    <w:rsid w:val="00B21E78"/>
    <w:rsid w:val="00B22858"/>
    <w:rsid w:val="00B22B1A"/>
    <w:rsid w:val="00B23D04"/>
    <w:rsid w:val="00B6587E"/>
    <w:rsid w:val="00B855A7"/>
    <w:rsid w:val="00BA0D72"/>
    <w:rsid w:val="00BC0B6A"/>
    <w:rsid w:val="00C67DAB"/>
    <w:rsid w:val="00CC2866"/>
    <w:rsid w:val="00D21CE3"/>
    <w:rsid w:val="00D6565B"/>
    <w:rsid w:val="00D750F5"/>
    <w:rsid w:val="00DC0F6B"/>
    <w:rsid w:val="00E243AC"/>
    <w:rsid w:val="00EB57F2"/>
    <w:rsid w:val="00EC6F64"/>
    <w:rsid w:val="00F00BE6"/>
    <w:rsid w:val="00F22587"/>
    <w:rsid w:val="00F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B5EE5"/>
  <w15:docId w15:val="{41DAD880-CDAD-4475-B2DE-7BED92F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5B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5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5B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5B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5B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5B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5B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5B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5B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87E"/>
  </w:style>
  <w:style w:type="paragraph" w:styleId="Zpat">
    <w:name w:val="footer"/>
    <w:basedOn w:val="Normln"/>
    <w:link w:val="ZpatChar"/>
    <w:uiPriority w:val="99"/>
    <w:unhideWhenUsed/>
    <w:rsid w:val="00B6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87E"/>
  </w:style>
  <w:style w:type="paragraph" w:customStyle="1" w:styleId="Text">
    <w:name w:val="Text"/>
    <w:rsid w:val="002152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character" w:styleId="Hypertextovodkaz">
    <w:name w:val="Hyperlink"/>
    <w:basedOn w:val="Standardnpsmoodstavce"/>
    <w:uiPriority w:val="99"/>
    <w:unhideWhenUsed/>
    <w:rsid w:val="004722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22FF"/>
    <w:rPr>
      <w:color w:val="605E5C"/>
      <w:shd w:val="clear" w:color="auto" w:fill="E1DFDD"/>
    </w:rPr>
  </w:style>
  <w:style w:type="paragraph" w:customStyle="1" w:styleId="Default">
    <w:name w:val="Default"/>
    <w:rsid w:val="00BC0B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HKCRNadpissmlouvy">
    <w:name w:val="1_HKCR_Nadpis smlouvy"/>
    <w:basedOn w:val="Normln"/>
    <w:qFormat/>
    <w:rsid w:val="006A3F34"/>
    <w:pPr>
      <w:spacing w:after="0" w:line="240" w:lineRule="auto"/>
      <w:jc w:val="center"/>
    </w:pPr>
    <w:rPr>
      <w:rFonts w:ascii="Calibri" w:eastAsia="Calibri" w:hAnsi="Calibri" w:cs="Times New Roman"/>
      <w:b/>
      <w:caps/>
      <w:sz w:val="32"/>
    </w:rPr>
  </w:style>
  <w:style w:type="paragraph" w:customStyle="1" w:styleId="2HKCRZahlavismlouvy">
    <w:name w:val="2_HKCR_Zahlavi smlouvy"/>
    <w:basedOn w:val="Normln"/>
    <w:qFormat/>
    <w:rsid w:val="006A3F3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075BE0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075BE0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075BE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075BE0"/>
    <w:pPr>
      <w:spacing w:after="0" w:line="240" w:lineRule="auto"/>
    </w:pPr>
  </w:style>
  <w:style w:type="paragraph" w:styleId="Bibliografie">
    <w:name w:val="Bibliography"/>
    <w:basedOn w:val="Normln"/>
    <w:next w:val="Normln"/>
    <w:uiPriority w:val="37"/>
    <w:semiHidden/>
    <w:unhideWhenUsed/>
    <w:rsid w:val="00075BE0"/>
  </w:style>
  <w:style w:type="paragraph" w:styleId="Citt">
    <w:name w:val="Quote"/>
    <w:basedOn w:val="Normln"/>
    <w:next w:val="Normln"/>
    <w:link w:val="CittChar"/>
    <w:uiPriority w:val="29"/>
    <w:qFormat/>
    <w:rsid w:val="00075B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5BE0"/>
    <w:rPr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075BE0"/>
    <w:pPr>
      <w:numPr>
        <w:numId w:val="1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075BE0"/>
    <w:pPr>
      <w:numPr>
        <w:numId w:val="1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075BE0"/>
    <w:pPr>
      <w:numPr>
        <w:numId w:val="1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075BE0"/>
    <w:pPr>
      <w:numPr>
        <w:numId w:val="1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075BE0"/>
    <w:pPr>
      <w:numPr>
        <w:numId w:val="1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075BE0"/>
  </w:style>
  <w:style w:type="character" w:customStyle="1" w:styleId="DatumChar">
    <w:name w:val="Datum Char"/>
    <w:basedOn w:val="Standardnpsmoodstavce"/>
    <w:link w:val="Datum"/>
    <w:uiPriority w:val="99"/>
    <w:semiHidden/>
    <w:rsid w:val="00075BE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75B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75BE0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075BE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75BE0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075BE0"/>
    <w:rPr>
      <w:rFonts w:asciiTheme="majorHAnsi" w:eastAsiaTheme="majorEastAsia" w:hAnsiTheme="majorHAnsi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75B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5B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5B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5B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5BE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5B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5B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5B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5B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5BE0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075BE0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075BE0"/>
  </w:style>
  <w:style w:type="paragraph" w:styleId="Nzev">
    <w:name w:val="Title"/>
    <w:basedOn w:val="Normln"/>
    <w:next w:val="Normln"/>
    <w:link w:val="NzevChar"/>
    <w:uiPriority w:val="10"/>
    <w:qFormat/>
    <w:rsid w:val="00075B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5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075BE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075BE0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075BE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075BE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075BE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075BE0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075BE0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075BE0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075BE0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075BE0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075BE0"/>
    <w:pPr>
      <w:spacing w:after="100"/>
      <w:ind w:left="1760"/>
    </w:pPr>
  </w:style>
  <w:style w:type="paragraph" w:styleId="Odstavecseseznamem">
    <w:name w:val="List Paragraph"/>
    <w:basedOn w:val="Normln"/>
    <w:uiPriority w:val="34"/>
    <w:qFormat/>
    <w:rsid w:val="00075BE0"/>
    <w:pPr>
      <w:ind w:left="720"/>
      <w:contextualSpacing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075BE0"/>
  </w:style>
  <w:style w:type="character" w:customStyle="1" w:styleId="OslovenChar">
    <w:name w:val="Oslovení Char"/>
    <w:basedOn w:val="Standardnpsmoodstavce"/>
    <w:link w:val="Osloven"/>
    <w:uiPriority w:val="99"/>
    <w:semiHidden/>
    <w:rsid w:val="00075BE0"/>
  </w:style>
  <w:style w:type="paragraph" w:styleId="Podnadpis">
    <w:name w:val="Subtitle"/>
    <w:basedOn w:val="Normln"/>
    <w:next w:val="Normln"/>
    <w:link w:val="PodnadpisChar"/>
    <w:uiPriority w:val="11"/>
    <w:qFormat/>
    <w:rsid w:val="00075BE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75BE0"/>
    <w:rPr>
      <w:rFonts w:eastAsiaTheme="minorEastAsia"/>
      <w:color w:val="5A5A5A" w:themeColor="text1" w:themeTint="A5"/>
      <w:spacing w:val="15"/>
    </w:rPr>
  </w:style>
  <w:style w:type="paragraph" w:styleId="Podpis">
    <w:name w:val="Signature"/>
    <w:basedOn w:val="Normln"/>
    <w:link w:val="PodpisChar"/>
    <w:uiPriority w:val="99"/>
    <w:semiHidden/>
    <w:unhideWhenUsed/>
    <w:rsid w:val="00075BE0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075BE0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075BE0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075BE0"/>
  </w:style>
  <w:style w:type="paragraph" w:styleId="Pokraovnseznamu">
    <w:name w:val="List Continue"/>
    <w:basedOn w:val="Normln"/>
    <w:uiPriority w:val="99"/>
    <w:semiHidden/>
    <w:unhideWhenUsed/>
    <w:rsid w:val="00075BE0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075BE0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075BE0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075BE0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075BE0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75B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75BE0"/>
    <w:rPr>
      <w:rFonts w:ascii="Consolas" w:hAnsi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B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5B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5BE0"/>
    <w:rPr>
      <w:b/>
      <w:bCs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075BE0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075BE0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075BE0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075BE0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075BE0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075BE0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075BE0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075BE0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75BE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75BE0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075BE0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075BE0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075BE0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075BE0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075BE0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075BE0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075BE0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075BE0"/>
    <w:pPr>
      <w:numPr>
        <w:numId w:val="2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075BE0"/>
    <w:pPr>
      <w:numPr>
        <w:numId w:val="2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075BE0"/>
    <w:pPr>
      <w:numPr>
        <w:numId w:val="2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075BE0"/>
    <w:pPr>
      <w:numPr>
        <w:numId w:val="2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075BE0"/>
    <w:pPr>
      <w:numPr>
        <w:numId w:val="24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BE0"/>
    <w:rPr>
      <w:rFonts w:ascii="Segoe UI" w:hAnsi="Segoe UI" w:cs="Segoe UI"/>
      <w:sz w:val="18"/>
      <w:szCs w:val="18"/>
    </w:rPr>
  </w:style>
  <w:style w:type="paragraph" w:styleId="Textmakra">
    <w:name w:val="macro"/>
    <w:link w:val="TextmakraChar"/>
    <w:uiPriority w:val="99"/>
    <w:semiHidden/>
    <w:unhideWhenUsed/>
    <w:rsid w:val="00075B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075BE0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B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BE0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075B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75B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75BE0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75BE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5B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5BE0"/>
    <w:rPr>
      <w:i/>
      <w:iCs/>
      <w:color w:val="4F81BD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075B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075BE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75B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5BE0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075BE0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075BE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75BE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75BE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075BE0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075BE0"/>
  </w:style>
  <w:style w:type="paragraph" w:styleId="Zkladntext2">
    <w:name w:val="Body Text 2"/>
    <w:basedOn w:val="Normln"/>
    <w:link w:val="Zkladntext2Char"/>
    <w:uiPriority w:val="99"/>
    <w:semiHidden/>
    <w:unhideWhenUsed/>
    <w:rsid w:val="00075B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75BE0"/>
  </w:style>
  <w:style w:type="paragraph" w:styleId="Zkladntext3">
    <w:name w:val="Body Text 3"/>
    <w:basedOn w:val="Normln"/>
    <w:link w:val="Zkladntext3Char"/>
    <w:uiPriority w:val="99"/>
    <w:semiHidden/>
    <w:unhideWhenUsed/>
    <w:rsid w:val="00075BE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75BE0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75BE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75BE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75BE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75BE0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075BE0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075BE0"/>
  </w:style>
  <w:style w:type="paragraph" w:styleId="Zptenadresanaoblku">
    <w:name w:val="envelope return"/>
    <w:basedOn w:val="Normln"/>
    <w:uiPriority w:val="99"/>
    <w:semiHidden/>
    <w:unhideWhenUsed/>
    <w:rsid w:val="00075BE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EDC77B0411C4CA9219E19BF22C1E6" ma:contentTypeVersion="14" ma:contentTypeDescription="Vytvoří nový dokument" ma:contentTypeScope="" ma:versionID="cebe3ab0949b9bce4e7e265002f95c77">
  <xsd:schema xmlns:xsd="http://www.w3.org/2001/XMLSchema" xmlns:xs="http://www.w3.org/2001/XMLSchema" xmlns:p="http://schemas.microsoft.com/office/2006/metadata/properties" xmlns:ns2="ff2d6881-60bb-4da7-8e92-7b4ffa97354f" xmlns:ns3="b22b49fc-3fdd-4f20-a3ac-451ff0e683ef" targetNamespace="http://schemas.microsoft.com/office/2006/metadata/properties" ma:root="true" ma:fieldsID="3399b3acc154e6dc65b7bb64654ddfa3" ns2:_="" ns3:_="">
    <xsd:import namespace="ff2d6881-60bb-4da7-8e92-7b4ffa97354f"/>
    <xsd:import namespace="b22b49fc-3fdd-4f20-a3ac-451ff0e68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6881-60bb-4da7-8e92-7b4ffa973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118d3b-a110-40ad-968e-2df851b90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49fc-3fdd-4f20-a3ac-451ff0e68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d6881-60bb-4da7-8e92-7b4ffa973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3CDF9-7FE0-47ED-88BC-DF1E4F80B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A59D1-F058-42BF-8A20-3809CD04A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FE97B8-5E20-4C6A-A2D5-555F16C00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6881-60bb-4da7-8e92-7b4ffa97354f"/>
    <ds:schemaRef ds:uri="b22b49fc-3fdd-4f20-a3ac-451ff0e68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AC2FC-51C5-4368-B6F9-FBD1B043BF64}">
  <ds:schemaRefs>
    <ds:schemaRef ds:uri="http://schemas.microsoft.com/office/2006/metadata/properties"/>
    <ds:schemaRef ds:uri="http://schemas.microsoft.com/office/infopath/2007/PartnerControls"/>
    <ds:schemaRef ds:uri="ff2d6881-60bb-4da7-8e92-7b4ffa973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641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Klein</dc:creator>
  <cp:lastModifiedBy>Jitka Kubíčková</cp:lastModifiedBy>
  <cp:revision>2</cp:revision>
  <cp:lastPrinted>2024-05-10T10:43:00Z</cp:lastPrinted>
  <dcterms:created xsi:type="dcterms:W3CDTF">2025-08-18T11:29:00Z</dcterms:created>
  <dcterms:modified xsi:type="dcterms:W3CDTF">2025-08-18T11:29:00Z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0x010100D3AEDC77B0411C4CA9219E19BF22C1E6</vt:lpwstr>
  </property>
  <property fmtid="{D5CDD505-2E9C-101B-9397-08002B2CF9AE}" pid="3" name="MediaServiceImageTags">
    <vt:lpwstr/>
  </property>
</Properties>
</file>