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D98A" w14:textId="00FF772E" w:rsidR="007B18B3" w:rsidRDefault="007B18B3">
      <w:r>
        <w:t>Příloha č. 1</w:t>
      </w:r>
    </w:p>
    <w:p w14:paraId="08792FDC" w14:textId="77777777" w:rsidR="007B18B3" w:rsidRDefault="007B18B3"/>
    <w:p w14:paraId="74B140E9" w14:textId="77777777" w:rsidR="007B18B3" w:rsidRDefault="007B18B3"/>
    <w:p w14:paraId="5138B58C" w14:textId="77777777" w:rsidR="007B18B3" w:rsidRDefault="007B18B3"/>
    <w:tbl>
      <w:tblPr>
        <w:tblStyle w:val="TableGrid"/>
        <w:tblW w:w="8925" w:type="dxa"/>
        <w:tblInd w:w="76" w:type="dxa"/>
        <w:tblCellMar>
          <w:top w:w="47" w:type="dxa"/>
          <w:left w:w="107" w:type="dxa"/>
          <w:bottom w:w="0" w:type="dxa"/>
          <w:right w:w="72" w:type="dxa"/>
        </w:tblCellMar>
        <w:tblLook w:val="04A0" w:firstRow="1" w:lastRow="0" w:firstColumn="1" w:lastColumn="0" w:noHBand="0" w:noVBand="1"/>
      </w:tblPr>
      <w:tblGrid>
        <w:gridCol w:w="664"/>
        <w:gridCol w:w="4008"/>
        <w:gridCol w:w="4253"/>
      </w:tblGrid>
      <w:tr w:rsidR="007B18B3" w14:paraId="0C96A7C0" w14:textId="77777777" w:rsidTr="008C4B42">
        <w:trPr>
          <w:trHeight w:val="282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3387668" w14:textId="77777777" w:rsidR="007B18B3" w:rsidRDefault="007B18B3" w:rsidP="008C4B42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>Depozit (SAIK KEY 108)</w:t>
            </w:r>
            <w:r>
              <w:rPr>
                <w:rFonts w:ascii="Calibri" w:eastAsia="Calibri" w:hAnsi="Calibri" w:cs="Calibri"/>
                <w:color w:val="FFFFFF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23483A" w14:textId="77777777" w:rsidR="007B18B3" w:rsidRDefault="007B18B3" w:rsidP="008C4B42">
            <w:pPr>
              <w:spacing w:after="160" w:line="259" w:lineRule="auto"/>
            </w:pPr>
          </w:p>
        </w:tc>
      </w:tr>
      <w:tr w:rsidR="007B18B3" w14:paraId="575AC3F0" w14:textId="77777777" w:rsidTr="008C4B42">
        <w:trPr>
          <w:trHeight w:val="570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AAE1997" w14:textId="77777777" w:rsidR="007B18B3" w:rsidRDefault="007B18B3" w:rsidP="008C4B42">
            <w:pPr>
              <w:spacing w:line="259" w:lineRule="auto"/>
              <w:ind w:left="29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Číslo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18691B" w14:textId="77777777" w:rsidR="007B18B3" w:rsidRDefault="007B18B3" w:rsidP="008C4B42">
            <w:pPr>
              <w:spacing w:line="259" w:lineRule="auto"/>
              <w:ind w:right="38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Popis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478513F0" w14:textId="77777777" w:rsidR="007B18B3" w:rsidRDefault="007B18B3" w:rsidP="008C4B42">
            <w:pPr>
              <w:spacing w:line="259" w:lineRule="auto"/>
              <w:ind w:right="35"/>
              <w:jc w:val="center"/>
            </w:pPr>
            <w:r>
              <w:rPr>
                <w:rFonts w:ascii="Calibri" w:eastAsia="Calibri" w:hAnsi="Calibri" w:cs="Calibri"/>
                <w:sz w:val="20"/>
              </w:rPr>
              <w:t xml:space="preserve">Celkem bez DPH  </w:t>
            </w:r>
          </w:p>
        </w:tc>
      </w:tr>
      <w:tr w:rsidR="007B18B3" w14:paraId="3BB52115" w14:textId="77777777" w:rsidTr="008C4B42">
        <w:trPr>
          <w:trHeight w:val="743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C1A7" w14:textId="77777777" w:rsidR="007B18B3" w:rsidRDefault="007B18B3" w:rsidP="008C4B42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1.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F9FC" w14:textId="77777777" w:rsidR="007B18B3" w:rsidRDefault="007B18B3" w:rsidP="008C4B42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  <w:sz w:val="20"/>
              </w:rPr>
              <w:t>D</w:t>
            </w:r>
            <w:r>
              <w:rPr>
                <w:sz w:val="20"/>
              </w:rPr>
              <w:t>odávka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sz w:val="20"/>
              </w:rPr>
              <w:t>montáž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sz w:val="20"/>
              </w:rPr>
              <w:t>a školení obsluhy</w:t>
            </w:r>
            <w:r>
              <w:rPr>
                <w:rFonts w:ascii="Calibri" w:eastAsia="Calibri" w:hAnsi="Calibri" w:cs="Calibri"/>
                <w:sz w:val="20"/>
              </w:rPr>
              <w:t xml:space="preserve"> depozitu SAIK s modulem pro 108 </w:t>
            </w:r>
            <w:r>
              <w:rPr>
                <w:sz w:val="20"/>
              </w:rPr>
              <w:t>klíčových pozic s RFID identifikátorem</w:t>
            </w:r>
            <w:r>
              <w:rPr>
                <w:rFonts w:ascii="Calibri" w:eastAsia="Calibri" w:hAnsi="Calibri" w:cs="Calibri"/>
                <w:sz w:val="20"/>
              </w:rPr>
              <w:t xml:space="preserve"> (HW)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1BF9" w14:textId="77777777" w:rsidR="007B18B3" w:rsidRDefault="007B18B3" w:rsidP="008C4B42">
            <w:pPr>
              <w:spacing w:line="259" w:lineRule="auto"/>
              <w:ind w:right="37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343 420 Kč </w:t>
            </w:r>
          </w:p>
        </w:tc>
      </w:tr>
      <w:tr w:rsidR="007B18B3" w14:paraId="6518C316" w14:textId="77777777" w:rsidTr="008C4B42">
        <w:trPr>
          <w:trHeight w:val="54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305C3" w14:textId="77777777" w:rsidR="007B18B3" w:rsidRDefault="007B18B3" w:rsidP="008C4B42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2.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0C93C" w14:textId="77777777" w:rsidR="007B18B3" w:rsidRDefault="007B18B3" w:rsidP="008C4B42">
            <w:pPr>
              <w:spacing w:line="259" w:lineRule="auto"/>
              <w:ind w:left="1"/>
            </w:pPr>
            <w:r>
              <w:rPr>
                <w:rFonts w:ascii="Calibri" w:eastAsia="Calibri" w:hAnsi="Calibri" w:cs="Calibri"/>
                <w:sz w:val="20"/>
              </w:rPr>
              <w:t>D</w:t>
            </w:r>
            <w:r>
              <w:rPr>
                <w:sz w:val="20"/>
              </w:rPr>
              <w:t>odávka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sz w:val="20"/>
              </w:rPr>
              <w:t>montáž</w:t>
            </w:r>
            <w:r>
              <w:rPr>
                <w:rFonts w:ascii="Calibri" w:eastAsia="Calibri" w:hAnsi="Calibri" w:cs="Calibri"/>
                <w:sz w:val="20"/>
              </w:rPr>
              <w:t xml:space="preserve"> a konfigurace </w:t>
            </w:r>
            <w:r>
              <w:rPr>
                <w:sz w:val="20"/>
              </w:rPr>
              <w:t xml:space="preserve">obslužného </w:t>
            </w:r>
            <w:r>
              <w:rPr>
                <w:rFonts w:ascii="Calibri" w:eastAsia="Calibri" w:hAnsi="Calibri" w:cs="Calibri"/>
                <w:sz w:val="20"/>
              </w:rPr>
              <w:t xml:space="preserve">SW EISS (SW)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A989" w14:textId="77777777" w:rsidR="007B18B3" w:rsidRDefault="007B18B3" w:rsidP="008C4B42">
            <w:pPr>
              <w:spacing w:line="259" w:lineRule="auto"/>
              <w:ind w:right="39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64 500 Kč </w:t>
            </w:r>
          </w:p>
        </w:tc>
      </w:tr>
      <w:tr w:rsidR="007B18B3" w14:paraId="2B6FC4B8" w14:textId="77777777" w:rsidTr="008C4B42">
        <w:trPr>
          <w:trHeight w:val="547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066D" w14:textId="77777777" w:rsidR="007B18B3" w:rsidRDefault="007B18B3" w:rsidP="008C4B42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3.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0387E" w14:textId="77777777" w:rsidR="007B18B3" w:rsidRDefault="007B18B3" w:rsidP="008C4B42">
            <w:pPr>
              <w:spacing w:line="259" w:lineRule="auto"/>
              <w:ind w:left="1"/>
            </w:pPr>
            <w:r>
              <w:rPr>
                <w:sz w:val="20"/>
              </w:rPr>
              <w:t>Prodloužená záruka 48 měsíců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4431F" w14:textId="77777777" w:rsidR="007B18B3" w:rsidRDefault="007B18B3" w:rsidP="008C4B42">
            <w:pPr>
              <w:spacing w:line="259" w:lineRule="auto"/>
              <w:ind w:right="39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43 057 Kč </w:t>
            </w:r>
          </w:p>
        </w:tc>
      </w:tr>
      <w:tr w:rsidR="007B18B3" w14:paraId="54464230" w14:textId="77777777" w:rsidTr="008C4B42">
        <w:trPr>
          <w:trHeight w:val="54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931E" w14:textId="77777777" w:rsidR="007B18B3" w:rsidRDefault="007B18B3" w:rsidP="008C4B42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4. </w:t>
            </w:r>
          </w:p>
        </w:tc>
        <w:tc>
          <w:tcPr>
            <w:tcW w:w="4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AE2A7" w14:textId="77777777" w:rsidR="007B18B3" w:rsidRDefault="007B18B3" w:rsidP="008C4B42">
            <w:pPr>
              <w:spacing w:line="259" w:lineRule="auto"/>
              <w:ind w:left="1"/>
            </w:pPr>
            <w:r>
              <w:rPr>
                <w:sz w:val="20"/>
              </w:rPr>
              <w:t>Cestovní náklady –</w:t>
            </w:r>
            <w:r>
              <w:rPr>
                <w:rFonts w:ascii="Calibri" w:eastAsia="Calibri" w:hAnsi="Calibri" w:cs="Calibri"/>
                <w:sz w:val="20"/>
              </w:rPr>
              <w:t xml:space="preserve"> 1x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60B24" w14:textId="77777777" w:rsidR="007B18B3" w:rsidRDefault="007B18B3" w:rsidP="008C4B42">
            <w:pPr>
              <w:spacing w:line="259" w:lineRule="auto"/>
              <w:ind w:right="39"/>
              <w:jc w:val="center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12 000 Kč </w:t>
            </w:r>
          </w:p>
        </w:tc>
      </w:tr>
      <w:tr w:rsidR="007B18B3" w14:paraId="249AE4C0" w14:textId="77777777" w:rsidTr="008C4B42">
        <w:trPr>
          <w:trHeight w:val="398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6660AAC" w14:textId="77777777" w:rsidR="007B18B3" w:rsidRDefault="007B18B3" w:rsidP="008C4B42">
            <w:pPr>
              <w:spacing w:line="259" w:lineRule="auto"/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Celková cena bez DPH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3B43D28" w14:textId="77777777" w:rsidR="007B18B3" w:rsidRDefault="007B18B3" w:rsidP="008C4B42">
            <w:pPr>
              <w:spacing w:line="259" w:lineRule="auto"/>
              <w:ind w:right="37"/>
              <w:jc w:val="center"/>
            </w:pPr>
            <w:r>
              <w:rPr>
                <w:rFonts w:ascii="Calibri" w:eastAsia="Calibri" w:hAnsi="Calibri" w:cs="Calibri"/>
                <w:b/>
                <w:color w:val="FFFFFF"/>
                <w:sz w:val="20"/>
              </w:rPr>
              <w:t xml:space="preserve">462 977 Kč </w:t>
            </w:r>
          </w:p>
        </w:tc>
      </w:tr>
    </w:tbl>
    <w:p w14:paraId="2B66D650" w14:textId="77777777" w:rsidR="007B18B3" w:rsidRDefault="007B18B3"/>
    <w:p w14:paraId="5FB873EF" w14:textId="77777777" w:rsidR="007B18B3" w:rsidRDefault="007B18B3"/>
    <w:p w14:paraId="58E00060" w14:textId="77777777" w:rsidR="007B18B3" w:rsidRDefault="007B18B3"/>
    <w:p w14:paraId="26E089A3" w14:textId="77777777" w:rsidR="007B18B3" w:rsidRDefault="007B18B3"/>
    <w:p w14:paraId="000AA3FD" w14:textId="77777777" w:rsidR="007B18B3" w:rsidRDefault="007B18B3"/>
    <w:p w14:paraId="01049A0E" w14:textId="77777777" w:rsidR="007B18B3" w:rsidRDefault="007B18B3"/>
    <w:p w14:paraId="38927D93" w14:textId="77777777" w:rsidR="007B18B3" w:rsidRDefault="007B18B3"/>
    <w:p w14:paraId="77DE1505" w14:textId="77777777" w:rsidR="007B18B3" w:rsidRDefault="007B18B3"/>
    <w:p w14:paraId="35CDE130" w14:textId="77777777" w:rsidR="007B18B3" w:rsidRDefault="007B18B3"/>
    <w:p w14:paraId="05B05565" w14:textId="77777777" w:rsidR="007B18B3" w:rsidRDefault="007B18B3"/>
    <w:p w14:paraId="265BA77A" w14:textId="77777777" w:rsidR="007B18B3" w:rsidRDefault="007B18B3"/>
    <w:p w14:paraId="7379290A" w14:textId="77777777" w:rsidR="007B18B3" w:rsidRDefault="007B18B3"/>
    <w:p w14:paraId="4B8E8D75" w14:textId="77777777" w:rsidR="007B18B3" w:rsidRDefault="007B18B3"/>
    <w:p w14:paraId="3A148365" w14:textId="77777777" w:rsidR="007B18B3" w:rsidRDefault="007B18B3"/>
    <w:p w14:paraId="150496EC" w14:textId="77777777" w:rsidR="007B18B3" w:rsidRDefault="007B18B3"/>
    <w:p w14:paraId="6B15800A" w14:textId="1466BED2" w:rsidR="007B18B3" w:rsidRDefault="007B18B3">
      <w:r>
        <w:lastRenderedPageBreak/>
        <w:t>Příloha č. 2</w:t>
      </w:r>
    </w:p>
    <w:p w14:paraId="01CBA794" w14:textId="77777777" w:rsidR="007B18B3" w:rsidRDefault="007B18B3" w:rsidP="007B18B3">
      <w:pPr>
        <w:spacing w:after="0" w:line="259" w:lineRule="auto"/>
      </w:pPr>
      <w:r>
        <w:rPr>
          <w:rFonts w:ascii="Calibri" w:eastAsia="Calibri" w:hAnsi="Calibri" w:cs="Calibri"/>
          <w:color w:val="2F5496"/>
          <w:sz w:val="32"/>
        </w:rPr>
        <w:t xml:space="preserve">Technické požadavky na PC pro provoz EISS. </w:t>
      </w:r>
    </w:p>
    <w:p w14:paraId="7CE87E87" w14:textId="77777777" w:rsidR="007B18B3" w:rsidRDefault="007B18B3" w:rsidP="007B18B3">
      <w:pPr>
        <w:spacing w:line="259" w:lineRule="auto"/>
      </w:pPr>
      <w:r>
        <w:rPr>
          <w:rFonts w:ascii="Calibri" w:eastAsia="Calibri" w:hAnsi="Calibri" w:cs="Calibri"/>
        </w:rPr>
        <w:t xml:space="preserve"> </w:t>
      </w:r>
    </w:p>
    <w:p w14:paraId="7E4AEFDC" w14:textId="77777777" w:rsidR="007B18B3" w:rsidRDefault="007B18B3" w:rsidP="007B18B3">
      <w:pPr>
        <w:spacing w:after="213"/>
        <w:ind w:left="-5"/>
      </w:pPr>
      <w:r>
        <w:t xml:space="preserve">Tato příloha specifikuje technické požadavky na hardwarové a softwarové vybavení nutné pro zajištění bezproblémového provozu softwarového řešení </w:t>
      </w:r>
      <w:r>
        <w:rPr>
          <w:rFonts w:ascii="Calibri" w:eastAsia="Calibri" w:hAnsi="Calibri" w:cs="Calibri"/>
          <w:b/>
        </w:rPr>
        <w:t xml:space="preserve">EISS. </w:t>
      </w:r>
      <w:r>
        <w:t xml:space="preserve">Definované požadavky jsou nedílnou </w:t>
      </w:r>
      <w:r>
        <w:rPr>
          <w:rFonts w:ascii="Calibri" w:eastAsia="Calibri" w:hAnsi="Calibri" w:cs="Calibri"/>
          <w:b/>
        </w:rPr>
        <w:t>součástí protiplnění</w:t>
      </w:r>
      <w:r>
        <w:t xml:space="preserve"> ze strany objednatele a slouží k zajištění kompatibility a spolehlivosti systému.</w:t>
      </w:r>
      <w:r>
        <w:rPr>
          <w:rFonts w:ascii="Calibri" w:eastAsia="Calibri" w:hAnsi="Calibri" w:cs="Calibri"/>
        </w:rPr>
        <w:t xml:space="preserve"> </w:t>
      </w:r>
    </w:p>
    <w:p w14:paraId="1BE0D491" w14:textId="77777777" w:rsidR="007B18B3" w:rsidRDefault="007B18B3" w:rsidP="007B18B3">
      <w:pPr>
        <w:spacing w:after="21" w:line="259" w:lineRule="auto"/>
        <w:ind w:left="-5"/>
      </w:pPr>
      <w:r>
        <w:rPr>
          <w:color w:val="2F5496"/>
          <w:sz w:val="28"/>
        </w:rPr>
        <w:t>Obecné požadavky:</w:t>
      </w:r>
      <w:r>
        <w:rPr>
          <w:rFonts w:ascii="Calibri" w:eastAsia="Calibri" w:hAnsi="Calibri" w:cs="Calibri"/>
          <w:color w:val="2F5496"/>
          <w:sz w:val="28"/>
        </w:rPr>
        <w:t xml:space="preserve"> </w:t>
      </w:r>
    </w:p>
    <w:p w14:paraId="1B478C14" w14:textId="77777777" w:rsidR="007B18B3" w:rsidRDefault="007B18B3" w:rsidP="007B18B3">
      <w:pPr>
        <w:numPr>
          <w:ilvl w:val="0"/>
          <w:numId w:val="1"/>
        </w:numPr>
        <w:spacing w:after="154" w:line="264" w:lineRule="auto"/>
        <w:ind w:hanging="218"/>
      </w:pPr>
      <w:r>
        <w:t xml:space="preserve">Stanice se serverem a databází nesmí být doménový </w:t>
      </w:r>
      <w:proofErr w:type="spellStart"/>
      <w:r>
        <w:t>kontroler</w:t>
      </w:r>
      <w:proofErr w:type="spellEnd"/>
      <w:r>
        <w:t>.</w:t>
      </w:r>
      <w:r>
        <w:rPr>
          <w:rFonts w:ascii="Calibri" w:eastAsia="Calibri" w:hAnsi="Calibri" w:cs="Calibri"/>
        </w:rPr>
        <w:t xml:space="preserve"> </w:t>
      </w:r>
    </w:p>
    <w:p w14:paraId="22D5A718" w14:textId="77777777" w:rsidR="007B18B3" w:rsidRDefault="007B18B3" w:rsidP="007B18B3">
      <w:pPr>
        <w:numPr>
          <w:ilvl w:val="0"/>
          <w:numId w:val="1"/>
        </w:numPr>
        <w:spacing w:after="154" w:line="264" w:lineRule="auto"/>
        <w:ind w:hanging="218"/>
      </w:pPr>
      <w:r>
        <w:t>Není doporučeno provozovat EISS Event s více než 500 grafickými prvky na jednom PC společně s EISS Serverem a databázovým serverem.</w:t>
      </w:r>
      <w:r>
        <w:rPr>
          <w:rFonts w:ascii="Calibri" w:eastAsia="Calibri" w:hAnsi="Calibri" w:cs="Calibri"/>
        </w:rPr>
        <w:t xml:space="preserve"> </w:t>
      </w:r>
    </w:p>
    <w:p w14:paraId="797816A9" w14:textId="77777777" w:rsidR="007B18B3" w:rsidRDefault="007B18B3" w:rsidP="007B18B3">
      <w:pPr>
        <w:numPr>
          <w:ilvl w:val="0"/>
          <w:numId w:val="1"/>
        </w:numPr>
        <w:spacing w:after="154" w:line="264" w:lineRule="auto"/>
        <w:ind w:hanging="218"/>
      </w:pPr>
      <w:r>
        <w:t>Minimální požadavky nepředpokládají provoz více modulů současně.</w:t>
      </w:r>
      <w:r>
        <w:rPr>
          <w:rFonts w:ascii="Calibri" w:eastAsia="Calibri" w:hAnsi="Calibri" w:cs="Calibri"/>
        </w:rPr>
        <w:t xml:space="preserve"> </w:t>
      </w:r>
    </w:p>
    <w:p w14:paraId="0F0A5486" w14:textId="77777777" w:rsidR="007B18B3" w:rsidRDefault="007B18B3" w:rsidP="007B18B3">
      <w:pPr>
        <w:numPr>
          <w:ilvl w:val="0"/>
          <w:numId w:val="1"/>
        </w:numPr>
        <w:spacing w:after="154" w:line="264" w:lineRule="auto"/>
        <w:ind w:hanging="218"/>
      </w:pPr>
      <w:r>
        <w:t>Minimální podporovaná verze MS SQL 2014 Express</w:t>
      </w:r>
      <w:r>
        <w:rPr>
          <w:rFonts w:ascii="Calibri" w:eastAsia="Calibri" w:hAnsi="Calibri" w:cs="Calibri"/>
        </w:rPr>
        <w:t xml:space="preserve"> </w:t>
      </w:r>
    </w:p>
    <w:p w14:paraId="1A59475D" w14:textId="77777777" w:rsidR="007B18B3" w:rsidRDefault="007B18B3" w:rsidP="007B18B3">
      <w:pPr>
        <w:numPr>
          <w:ilvl w:val="0"/>
          <w:numId w:val="1"/>
        </w:numPr>
        <w:spacing w:after="154" w:line="264" w:lineRule="auto"/>
        <w:ind w:hanging="218"/>
      </w:pPr>
      <w:r>
        <w:t>Provoz EISS vyžaduje .NET 4.8</w:t>
      </w:r>
      <w:r>
        <w:rPr>
          <w:rFonts w:ascii="Calibri" w:eastAsia="Calibri" w:hAnsi="Calibri" w:cs="Calibri"/>
        </w:rPr>
        <w:t xml:space="preserve"> </w:t>
      </w:r>
    </w:p>
    <w:p w14:paraId="6E13747A" w14:textId="77777777" w:rsidR="007B18B3" w:rsidRDefault="007B18B3" w:rsidP="007B18B3">
      <w:pPr>
        <w:spacing w:after="215" w:line="259" w:lineRule="auto"/>
      </w:pPr>
      <w:r>
        <w:rPr>
          <w:rFonts w:ascii="Calibri" w:eastAsia="Calibri" w:hAnsi="Calibri" w:cs="Calibri"/>
        </w:rPr>
        <w:t xml:space="preserve"> </w:t>
      </w:r>
    </w:p>
    <w:p w14:paraId="7B686746" w14:textId="77777777" w:rsidR="007B18B3" w:rsidRDefault="007B18B3" w:rsidP="007B18B3">
      <w:pPr>
        <w:spacing w:after="21" w:line="259" w:lineRule="auto"/>
        <w:ind w:left="-5"/>
      </w:pPr>
      <w:r>
        <w:rPr>
          <w:color w:val="2F5496"/>
          <w:sz w:val="28"/>
        </w:rPr>
        <w:t>Požadavky na hardware EISS vč. softwarového vybavení PC či virtuálního stroje</w:t>
      </w:r>
      <w:r>
        <w:rPr>
          <w:rFonts w:ascii="Calibri" w:eastAsia="Calibri" w:hAnsi="Calibri" w:cs="Calibri"/>
          <w:color w:val="2F5496"/>
          <w:sz w:val="28"/>
        </w:rPr>
        <w:t xml:space="preserve"> </w:t>
      </w:r>
    </w:p>
    <w:p w14:paraId="6F4EEB7A" w14:textId="77777777" w:rsidR="007B18B3" w:rsidRDefault="007B18B3" w:rsidP="007B18B3">
      <w:pPr>
        <w:spacing w:after="54" w:line="259" w:lineRule="auto"/>
        <w:ind w:left="-5"/>
      </w:pPr>
      <w:r>
        <w:rPr>
          <w:rFonts w:ascii="Calibri" w:eastAsia="Calibri" w:hAnsi="Calibri" w:cs="Calibri"/>
          <w:i/>
          <w:color w:val="2F5496"/>
        </w:rPr>
        <w:t xml:space="preserve">Doporučené hardwarové požadavky: </w:t>
      </w:r>
    </w:p>
    <w:p w14:paraId="41AC9BAF" w14:textId="77777777" w:rsidR="007B18B3" w:rsidRDefault="007B18B3" w:rsidP="007B18B3">
      <w:pPr>
        <w:numPr>
          <w:ilvl w:val="1"/>
          <w:numId w:val="1"/>
        </w:numPr>
        <w:spacing w:after="154" w:line="264" w:lineRule="auto"/>
        <w:ind w:hanging="360"/>
      </w:pPr>
      <w:r>
        <w:t>Procesor: Intel/AMD, 3.5 GHz, 4 jádra</w:t>
      </w:r>
      <w:r>
        <w:rPr>
          <w:rFonts w:ascii="Calibri" w:eastAsia="Calibri" w:hAnsi="Calibri" w:cs="Calibri"/>
        </w:rPr>
        <w:t xml:space="preserve"> </w:t>
      </w:r>
    </w:p>
    <w:p w14:paraId="15DD65DD" w14:textId="77777777" w:rsidR="007B18B3" w:rsidRDefault="007B18B3" w:rsidP="007B18B3">
      <w:pPr>
        <w:numPr>
          <w:ilvl w:val="1"/>
          <w:numId w:val="1"/>
        </w:numPr>
        <w:spacing w:after="154" w:line="264" w:lineRule="auto"/>
        <w:ind w:hanging="360"/>
      </w:pPr>
      <w:r>
        <w:t>Operační paměť: 16 GB RAM</w:t>
      </w:r>
      <w:r>
        <w:rPr>
          <w:rFonts w:ascii="Calibri" w:eastAsia="Calibri" w:hAnsi="Calibri" w:cs="Calibri"/>
        </w:rPr>
        <w:t xml:space="preserve"> </w:t>
      </w:r>
    </w:p>
    <w:p w14:paraId="6999883A" w14:textId="77777777" w:rsidR="007B18B3" w:rsidRDefault="007B18B3" w:rsidP="007B18B3">
      <w:pPr>
        <w:numPr>
          <w:ilvl w:val="1"/>
          <w:numId w:val="1"/>
        </w:numPr>
        <w:spacing w:after="154" w:line="264" w:lineRule="auto"/>
        <w:ind w:hanging="360"/>
      </w:pPr>
      <w:r>
        <w:t>Úložiště: 80 GB volného místa pro EISS</w:t>
      </w:r>
      <w:r>
        <w:rPr>
          <w:rFonts w:ascii="Calibri" w:eastAsia="Calibri" w:hAnsi="Calibri" w:cs="Calibri"/>
        </w:rPr>
        <w:t xml:space="preserve"> </w:t>
      </w:r>
    </w:p>
    <w:p w14:paraId="420C1B12" w14:textId="77777777" w:rsidR="007B18B3" w:rsidRDefault="007B18B3" w:rsidP="007B18B3">
      <w:pPr>
        <w:spacing w:after="54" w:line="259" w:lineRule="auto"/>
        <w:ind w:left="-5"/>
      </w:pPr>
      <w:r>
        <w:rPr>
          <w:rFonts w:ascii="Calibri" w:eastAsia="Calibri" w:hAnsi="Calibri" w:cs="Calibri"/>
          <w:i/>
          <w:color w:val="2F5496"/>
        </w:rPr>
        <w:t xml:space="preserve">Doporučené softwarové požadavky: </w:t>
      </w:r>
    </w:p>
    <w:p w14:paraId="657760FF" w14:textId="77777777" w:rsidR="007B18B3" w:rsidRDefault="007B18B3" w:rsidP="007B18B3">
      <w:pPr>
        <w:numPr>
          <w:ilvl w:val="1"/>
          <w:numId w:val="1"/>
        </w:numPr>
        <w:spacing w:after="154" w:line="264" w:lineRule="auto"/>
        <w:ind w:hanging="360"/>
      </w:pPr>
      <w:r>
        <w:t xml:space="preserve">Operační systém: Windows 10 </w:t>
      </w:r>
      <w:proofErr w:type="spellStart"/>
      <w:r>
        <w:t>Home</w:t>
      </w:r>
      <w:proofErr w:type="spellEnd"/>
      <w:r>
        <w:t xml:space="preserve"> a vyšší</w:t>
      </w:r>
      <w:r>
        <w:rPr>
          <w:rFonts w:ascii="Calibri" w:eastAsia="Calibri" w:hAnsi="Calibri" w:cs="Calibri"/>
        </w:rPr>
        <w:t xml:space="preserve"> </w:t>
      </w:r>
    </w:p>
    <w:p w14:paraId="2FD10036" w14:textId="77777777" w:rsidR="007B18B3" w:rsidRDefault="007B18B3" w:rsidP="007B18B3">
      <w:pPr>
        <w:numPr>
          <w:ilvl w:val="1"/>
          <w:numId w:val="1"/>
        </w:numPr>
        <w:spacing w:after="3608" w:line="264" w:lineRule="auto"/>
        <w:ind w:hanging="360"/>
      </w:pPr>
      <w:r>
        <w:t>Alternativně: Windows Server 2016 R2 a vyšší</w:t>
      </w:r>
      <w:r>
        <w:rPr>
          <w:rFonts w:ascii="Calibri" w:eastAsia="Calibri" w:hAnsi="Calibri" w:cs="Calibri"/>
        </w:rPr>
        <w:t xml:space="preserve"> </w:t>
      </w:r>
    </w:p>
    <w:p w14:paraId="28528BD8" w14:textId="15DF5948" w:rsidR="007B18B3" w:rsidRDefault="007B18B3">
      <w:r>
        <w:lastRenderedPageBreak/>
        <w:t>Příloha č.3</w:t>
      </w:r>
    </w:p>
    <w:p w14:paraId="6910AE38" w14:textId="77777777" w:rsidR="007B18B3" w:rsidRDefault="007B18B3"/>
    <w:p w14:paraId="3B1387E3" w14:textId="77777777" w:rsidR="007B18B3" w:rsidRDefault="007B18B3" w:rsidP="007B18B3">
      <w:pPr>
        <w:pStyle w:val="Nadpis1"/>
      </w:pPr>
      <w:r>
        <w:t>Technické požadavky na připojení sítě LAN pro provoz klíčového depozitu</w:t>
      </w:r>
      <w:r>
        <w:rPr>
          <w:rFonts w:ascii="Calibri" w:eastAsia="Calibri" w:hAnsi="Calibri" w:cs="Calibri"/>
        </w:rPr>
        <w:t xml:space="preserve"> </w:t>
      </w:r>
    </w:p>
    <w:p w14:paraId="7750F54A" w14:textId="77777777" w:rsidR="007B18B3" w:rsidRDefault="007B18B3" w:rsidP="007B18B3">
      <w:pPr>
        <w:spacing w:after="161"/>
      </w:pPr>
      <w:r>
        <w:rPr>
          <w:rFonts w:ascii="Calibri" w:eastAsia="Calibri" w:hAnsi="Calibri" w:cs="Calibri"/>
          <w:sz w:val="22"/>
        </w:rPr>
        <w:t xml:space="preserve"> </w:t>
      </w:r>
    </w:p>
    <w:p w14:paraId="77DF1250" w14:textId="77777777" w:rsidR="007B18B3" w:rsidRDefault="007B18B3" w:rsidP="007B18B3">
      <w:pPr>
        <w:spacing w:after="161"/>
        <w:ind w:left="-5" w:right="-15" w:hanging="10"/>
        <w:jc w:val="both"/>
      </w:pPr>
      <w:r>
        <w:rPr>
          <w:rFonts w:ascii="Calibri" w:eastAsia="Calibri" w:hAnsi="Calibri" w:cs="Calibri"/>
          <w:sz w:val="22"/>
        </w:rPr>
        <w:t xml:space="preserve">Tato příloha specifikuje technické požadavky na síťové připojení LAN nezbytné pro provoz klíčového depozitu v rámci systému EISS. Požadujeme přidělení IP adresy pro klíčový depozit a zajištění potřebné LAN konektivity mezi technickými prostředky, na kterých bude provozován obslužný software a klíčovým depozitem.  </w:t>
      </w:r>
    </w:p>
    <w:p w14:paraId="3A431899" w14:textId="77777777" w:rsidR="007B18B3" w:rsidRDefault="007B18B3"/>
    <w:p w14:paraId="048801B9" w14:textId="77777777" w:rsidR="007B18B3" w:rsidRDefault="007B18B3"/>
    <w:p w14:paraId="318357CE" w14:textId="77777777" w:rsidR="007B18B3" w:rsidRDefault="007B18B3"/>
    <w:p w14:paraId="35E6FA36" w14:textId="77777777" w:rsidR="007B18B3" w:rsidRDefault="007B18B3"/>
    <w:sectPr w:rsidR="007B1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651FD"/>
    <w:multiLevelType w:val="hybridMultilevel"/>
    <w:tmpl w:val="5D1C6844"/>
    <w:lvl w:ilvl="0" w:tplc="7800329E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CCAD1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C2D28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26E756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AAE2C4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A0550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C0645C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AC117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66A1A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730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B3"/>
    <w:rsid w:val="001124AB"/>
    <w:rsid w:val="007B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317BE"/>
  <w15:chartTrackingRefBased/>
  <w15:docId w15:val="{E8683E71-7F9C-4053-ABDC-89458D22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1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B1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B18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B18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8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B18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B18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B18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B18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1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B1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B1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B18B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8B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B18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B18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B18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B18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8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1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8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1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1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18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B18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B18B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18B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8B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B18B3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270</Words>
  <Characters>1598</Characters>
  <Application>Microsoft Office Word</Application>
  <DocSecurity>0</DocSecurity>
  <Lines>13</Lines>
  <Paragraphs>3</Paragraphs>
  <ScaleCrop>false</ScaleCrop>
  <Company>Národní muzeum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Lubovská Markéta</dc:creator>
  <cp:keywords/>
  <dc:description/>
  <cp:lastModifiedBy>Lubovská Markéta</cp:lastModifiedBy>
  <cp:revision>1</cp:revision>
  <dcterms:created xsi:type="dcterms:W3CDTF">2025-08-28T12:58:00Z</dcterms:created>
  <dcterms:modified xsi:type="dcterms:W3CDTF">2025-08-28T13:02:00Z</dcterms:modified>
</cp:coreProperties>
</file>