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F1616D" w14:paraId="2928D9A1" w14:textId="77777777">
      <w:pPr>
        <w:pStyle w:val="PlainText"/>
        <w:jc w:val="center"/>
        <w:rPr>
          <w:rFonts w:ascii="Verdana" w:hAnsi="Verdana"/>
          <w:sz w:val="44"/>
        </w:rPr>
      </w:pPr>
    </w:p>
    <w:p w:rsidR="004433F6" w:rsidRPr="00150B07" w14:paraId="4D8F706C" w14:textId="3234A849">
      <w:pPr>
        <w:pStyle w:val="PlainText"/>
        <w:jc w:val="center"/>
        <w:rPr>
          <w:rFonts w:ascii="Verdana" w:hAnsi="Verdana"/>
          <w:sz w:val="44"/>
        </w:rPr>
      </w:pPr>
      <w:r>
        <w:rPr>
          <w:rFonts w:ascii="Verdana" w:hAnsi="Verdana"/>
          <w:sz w:val="44"/>
        </w:rPr>
        <w:t xml:space="preserve"> </w:t>
      </w:r>
      <w:r w:rsidRPr="00150B07">
        <w:rPr>
          <w:rFonts w:ascii="Verdana" w:hAnsi="Verdana"/>
          <w:sz w:val="44"/>
        </w:rPr>
        <w:t xml:space="preserve">DODATEK Č. </w:t>
      </w:r>
      <w:r w:rsidR="0005322D">
        <w:rPr>
          <w:rFonts w:ascii="Verdana" w:hAnsi="Verdana"/>
          <w:sz w:val="44"/>
        </w:rPr>
        <w:t>10</w:t>
      </w:r>
      <w:r w:rsidRPr="00150B07">
        <w:rPr>
          <w:rFonts w:ascii="Verdana" w:hAnsi="Verdana"/>
          <w:sz w:val="44"/>
        </w:rPr>
        <w:t xml:space="preserve"> KE SMLOUVĚ O DÍLO</w:t>
      </w:r>
    </w:p>
    <w:p w:rsidR="004433F6" w:rsidRPr="00150B07" w14:paraId="12D8BB8D" w14:textId="77777777">
      <w:pPr>
        <w:pStyle w:val="PlainText"/>
        <w:jc w:val="center"/>
        <w:rPr>
          <w:rFonts w:ascii="Verdana" w:hAnsi="Verdana"/>
          <w:sz w:val="24"/>
        </w:rPr>
      </w:pPr>
      <w:r w:rsidRPr="00150B07">
        <w:rPr>
          <w:rFonts w:ascii="Verdana" w:hAnsi="Verdana"/>
          <w:sz w:val="24"/>
        </w:rPr>
        <w:t>evidované u zhotovitele pod číslem jednacím 270/01</w:t>
      </w:r>
    </w:p>
    <w:p w:rsidR="004433F6" w:rsidRPr="00150B07" w14:paraId="1F9FBB4F" w14:textId="77777777">
      <w:pPr>
        <w:pStyle w:val="PlainText"/>
        <w:jc w:val="center"/>
        <w:rPr>
          <w:rFonts w:ascii="Verdana" w:hAnsi="Verdana"/>
          <w:sz w:val="24"/>
        </w:rPr>
      </w:pPr>
    </w:p>
    <w:p w:rsidR="00F54548" w:rsidP="00F54548" w14:paraId="3B7556C9" w14:textId="77777777">
      <w:pPr>
        <w:rPr>
          <w:rFonts w:ascii="Verdana" w:hAnsi="Verdana"/>
        </w:rPr>
      </w:pPr>
      <w:r>
        <w:rPr>
          <w:rFonts w:ascii="Verdana" w:hAnsi="Verdana"/>
        </w:rPr>
        <w:t>Tento dodatek uzavírají v souladu s ustanovením § 2586 a násl. zákona č. 89/2012 Sb., občanského zákoníku, ve znění pozdějších předpisů, tyto smluvní strany:</w:t>
      </w:r>
    </w:p>
    <w:p w:rsidR="00F54548" w:rsidP="00F54548" w14:paraId="1F8F36F0" w14:textId="77777777">
      <w:pPr>
        <w:rPr>
          <w:rFonts w:ascii="Verdana" w:hAnsi="Verdana"/>
        </w:rPr>
      </w:pPr>
    </w:p>
    <w:p w:rsidR="00F54548" w:rsidRPr="009E6801" w:rsidP="00F54548" w14:paraId="543B4777" w14:textId="77777777">
      <w:pPr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8"/>
        <w:gridCol w:w="6711"/>
      </w:tblGrid>
      <w:tr w14:paraId="2F299D0C" w14:textId="77777777" w:rsidTr="00F441DD">
        <w:tblPrEx>
          <w:tblW w:w="0" w:type="auto"/>
          <w:tblInd w:w="5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984" w:type="dxa"/>
            <w:shd w:val="clear" w:color="auto" w:fill="E0E0E0"/>
          </w:tcPr>
          <w:p w:rsidR="00F54548" w:rsidRPr="0023335D" w:rsidP="00F441DD" w14:paraId="01317581" w14:textId="77777777">
            <w:pPr>
              <w:rPr>
                <w:rFonts w:ascii="Verdana" w:hAnsi="Verdana"/>
                <w:b/>
              </w:rPr>
            </w:pPr>
            <w:r w:rsidRPr="0023335D">
              <w:rPr>
                <w:rFonts w:ascii="Verdana" w:hAnsi="Verdana"/>
                <w:b/>
              </w:rPr>
              <w:t>Zhotovitel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:rsidR="00F54548" w:rsidRPr="00EE0203" w:rsidP="00F441DD" w14:paraId="61757E19" w14:textId="77777777">
            <w:pPr>
              <w:tabs>
                <w:tab w:val="left" w:pos="2268"/>
              </w:tabs>
              <w:rPr>
                <w:rFonts w:ascii="Verdana" w:hAnsi="Verdana"/>
                <w:b/>
                <w:bCs/>
              </w:rPr>
            </w:pPr>
            <w:r w:rsidRPr="0023335D">
              <w:rPr>
                <w:rFonts w:ascii="Verdana" w:hAnsi="Verdana"/>
                <w:b/>
                <w:bCs/>
              </w:rPr>
              <w:t>MÚZO Praha s.r.o.</w:t>
            </w:r>
          </w:p>
          <w:p w:rsidR="00F54548" w:rsidRPr="00EE0203" w:rsidP="00F441DD" w14:paraId="737373AD" w14:textId="77777777">
            <w:pPr>
              <w:rPr>
                <w:rFonts w:ascii="Verdana" w:hAnsi="Verdana"/>
                <w:b/>
              </w:rPr>
            </w:pPr>
          </w:p>
        </w:tc>
      </w:tr>
      <w:tr w14:paraId="64DAB99A" w14:textId="77777777" w:rsidTr="00F441DD">
        <w:tblPrEx>
          <w:tblW w:w="0" w:type="auto"/>
          <w:tblInd w:w="534" w:type="dxa"/>
          <w:tblLook w:val="00A0"/>
        </w:tblPrEx>
        <w:tc>
          <w:tcPr>
            <w:tcW w:w="1984" w:type="dxa"/>
          </w:tcPr>
          <w:p w:rsidR="00F54548" w:rsidRPr="00EE0203" w:rsidP="00F441DD" w14:paraId="6A7AB018" w14:textId="777777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:rsidR="00F54548" w:rsidRPr="00EE0203" w:rsidP="00F441DD" w14:paraId="7FC287A5" w14:textId="77777777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Politických vězňů 15, 110 00 Praha 1</w:t>
            </w:r>
          </w:p>
        </w:tc>
      </w:tr>
      <w:tr w14:paraId="645527FC" w14:textId="77777777" w:rsidTr="00F441DD">
        <w:tblPrEx>
          <w:tblW w:w="0" w:type="auto"/>
          <w:tblInd w:w="534" w:type="dxa"/>
          <w:tblLook w:val="00A0"/>
        </w:tblPrEx>
        <w:tc>
          <w:tcPr>
            <w:tcW w:w="1984" w:type="dxa"/>
          </w:tcPr>
          <w:p w:rsidR="00F54548" w:rsidRPr="00EE0203" w:rsidP="00F441DD" w14:paraId="360F421B" w14:textId="77777777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:rsidR="00F54548" w:rsidRPr="00EE0203" w:rsidP="00F441DD" w14:paraId="0267D4A3" w14:textId="0736CAE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XXXXX</w:t>
            </w:r>
            <w:r w:rsidRPr="00EE0203">
              <w:rPr>
                <w:rFonts w:ascii="Verdana" w:hAnsi="Verdana"/>
              </w:rPr>
              <w:t xml:space="preserve"> a </w:t>
            </w:r>
            <w:r>
              <w:rPr>
                <w:rFonts w:ascii="Verdana" w:hAnsi="Verdana"/>
              </w:rPr>
              <w:t>XXXXX</w:t>
            </w:r>
            <w:r w:rsidRPr="00EE0203">
              <w:rPr>
                <w:rFonts w:ascii="Verdana" w:hAnsi="Verdana"/>
              </w:rPr>
              <w:t>, jednateli s.r.o.</w:t>
            </w:r>
          </w:p>
        </w:tc>
      </w:tr>
      <w:tr w14:paraId="6EF47C46" w14:textId="77777777" w:rsidTr="00F441DD">
        <w:tblPrEx>
          <w:tblW w:w="0" w:type="auto"/>
          <w:tblInd w:w="534" w:type="dxa"/>
          <w:tblLook w:val="00A0"/>
        </w:tblPrEx>
        <w:tc>
          <w:tcPr>
            <w:tcW w:w="1984" w:type="dxa"/>
          </w:tcPr>
          <w:p w:rsidR="00F54548" w:rsidRPr="00EE0203" w:rsidP="00F441DD" w14:paraId="31EBE649" w14:textId="77777777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:rsidR="00F54548" w:rsidRPr="00EE0203" w:rsidP="00F441DD" w14:paraId="41EE530A" w14:textId="77777777">
            <w:pPr>
              <w:tabs>
                <w:tab w:val="left" w:pos="2268"/>
              </w:tabs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společnost s</w:t>
            </w:r>
            <w:r>
              <w:rPr>
                <w:rFonts w:ascii="Verdana" w:hAnsi="Verdana"/>
              </w:rPr>
              <w:t> </w:t>
            </w:r>
            <w:r w:rsidRPr="00EE0203">
              <w:rPr>
                <w:rFonts w:ascii="Verdana" w:hAnsi="Verdana"/>
              </w:rPr>
              <w:t>ručením omezeným, zapsaná v obchodním rejstříku vedeném Městským soudem v Praze oddíl C, vložka 24646</w:t>
            </w:r>
          </w:p>
        </w:tc>
      </w:tr>
      <w:tr w14:paraId="5C617A59" w14:textId="77777777" w:rsidTr="00F441DD">
        <w:tblPrEx>
          <w:tblW w:w="0" w:type="auto"/>
          <w:tblInd w:w="534" w:type="dxa"/>
          <w:tblLook w:val="00A0"/>
        </w:tblPrEx>
        <w:tc>
          <w:tcPr>
            <w:tcW w:w="1984" w:type="dxa"/>
          </w:tcPr>
          <w:p w:rsidR="00F54548" w:rsidRPr="00EE0203" w:rsidP="00F441DD" w14:paraId="34507ADF" w14:textId="77777777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:rsidR="00F54548" w:rsidRPr="00EE0203" w:rsidP="00F441DD" w14:paraId="0E869727" w14:textId="77777777">
            <w:pPr>
              <w:tabs>
                <w:tab w:val="left" w:pos="2268"/>
              </w:tabs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49622897</w:t>
            </w:r>
          </w:p>
        </w:tc>
      </w:tr>
      <w:tr w14:paraId="75AA8A26" w14:textId="77777777" w:rsidTr="00F441DD">
        <w:tblPrEx>
          <w:tblW w:w="0" w:type="auto"/>
          <w:tblInd w:w="534" w:type="dxa"/>
          <w:tblLook w:val="00A0"/>
        </w:tblPrEx>
        <w:tc>
          <w:tcPr>
            <w:tcW w:w="1984" w:type="dxa"/>
          </w:tcPr>
          <w:p w:rsidR="00F54548" w:rsidRPr="00EE0203" w:rsidP="00F441DD" w14:paraId="229F979A" w14:textId="77777777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:rsidR="00F54548" w:rsidRPr="00EE0203" w:rsidP="00F441DD" w14:paraId="5F87BEAB" w14:textId="77777777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CZ49622897</w:t>
            </w:r>
          </w:p>
        </w:tc>
      </w:tr>
      <w:tr w14:paraId="16CC46BA" w14:textId="77777777" w:rsidTr="00F441DD">
        <w:tblPrEx>
          <w:tblW w:w="0" w:type="auto"/>
          <w:tblInd w:w="534" w:type="dxa"/>
          <w:tblLook w:val="00A0"/>
        </w:tblPrEx>
        <w:tc>
          <w:tcPr>
            <w:tcW w:w="1984" w:type="dxa"/>
          </w:tcPr>
          <w:p w:rsidR="00F54548" w:rsidRPr="00EE0203" w:rsidP="00F441DD" w14:paraId="2A82C074" w14:textId="77777777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:rsidR="00F54548" w:rsidRPr="00EE0203" w:rsidP="00F441DD" w14:paraId="751DE44D" w14:textId="6F5A20B5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 xml:space="preserve">ČSOB Praha, č. </w:t>
            </w:r>
            <w:r w:rsidRPr="00EE0203">
              <w:rPr>
                <w:rFonts w:ascii="Verdana" w:hAnsi="Verdana"/>
              </w:rPr>
              <w:t>ú.</w:t>
            </w:r>
            <w:r w:rsidRPr="00EE0203">
              <w:rPr>
                <w:rFonts w:ascii="Verdana" w:hAnsi="Verdana"/>
              </w:rPr>
              <w:t xml:space="preserve"> </w:t>
            </w:r>
            <w:r w:rsidR="00283B55">
              <w:rPr>
                <w:rFonts w:ascii="Verdana" w:hAnsi="Verdana"/>
              </w:rPr>
              <w:t>XXXXX</w:t>
            </w:r>
          </w:p>
        </w:tc>
      </w:tr>
    </w:tbl>
    <w:p w:rsidR="00F54548" w:rsidP="00F54548" w14:paraId="35C1FEA6" w14:textId="77777777">
      <w:pPr>
        <w:tabs>
          <w:tab w:val="left" w:pos="2268"/>
        </w:tabs>
        <w:rPr>
          <w:rFonts w:ascii="Verdana" w:hAnsi="Verdana"/>
          <w:b/>
          <w:bCs/>
        </w:rPr>
      </w:pPr>
    </w:p>
    <w:p w:rsidR="00F54548" w:rsidP="00F54548" w14:paraId="6E52FF2B" w14:textId="77777777">
      <w:pPr>
        <w:tabs>
          <w:tab w:val="left" w:pos="2268"/>
        </w:tabs>
        <w:jc w:val="center"/>
        <w:rPr>
          <w:rFonts w:ascii="Verdana" w:hAnsi="Verdana"/>
          <w:bCs/>
        </w:rPr>
      </w:pPr>
    </w:p>
    <w:p w:rsidR="00F54548" w:rsidP="00F54548" w14:paraId="0113FECC" w14:textId="77777777">
      <w:pPr>
        <w:tabs>
          <w:tab w:val="left" w:pos="2268"/>
        </w:tabs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</w:p>
    <w:p w:rsidR="00F54548" w:rsidP="00F54548" w14:paraId="77229A6B" w14:textId="77777777">
      <w:pPr>
        <w:tabs>
          <w:tab w:val="left" w:pos="2268"/>
        </w:tabs>
        <w:jc w:val="center"/>
        <w:rPr>
          <w:rFonts w:ascii="Verdana" w:hAnsi="Verdana"/>
          <w:bCs/>
        </w:rPr>
      </w:pPr>
    </w:p>
    <w:p w:rsidR="00F54548" w:rsidRPr="00EE0203" w:rsidP="00F54548" w14:paraId="058AF190" w14:textId="77777777">
      <w:pPr>
        <w:tabs>
          <w:tab w:val="left" w:pos="2268"/>
        </w:tabs>
        <w:jc w:val="center"/>
        <w:rPr>
          <w:rFonts w:ascii="Verdana" w:hAnsi="Verdana"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61"/>
        <w:gridCol w:w="6708"/>
      </w:tblGrid>
      <w:tr w14:paraId="77CD5592" w14:textId="77777777" w:rsidTr="00F441DD">
        <w:tblPrEx>
          <w:tblW w:w="0" w:type="auto"/>
          <w:tblInd w:w="5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54548" w:rsidP="00F441DD" w14:paraId="3E61D58A" w14:textId="7777777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Objednatel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54548" w:rsidP="00F441DD" w14:paraId="4A49D9C3" w14:textId="75ED5D53">
            <w:pPr>
              <w:rPr>
                <w:rFonts w:ascii="Verdana" w:hAnsi="Verdana"/>
                <w:b/>
                <w:bCs/>
              </w:rPr>
            </w:pPr>
            <w:r w:rsidRPr="00F54548">
              <w:rPr>
                <w:rFonts w:ascii="Verdana" w:hAnsi="Verdana"/>
                <w:b/>
                <w:bCs/>
              </w:rPr>
              <w:t>Státní fond podpory investic</w:t>
            </w:r>
            <w:r w:rsidRPr="00150B07">
              <w:rPr>
                <w:rFonts w:ascii="Verdana" w:hAnsi="Verdana"/>
                <w:b/>
                <w:bCs/>
              </w:rPr>
              <w:t xml:space="preserve"> </w:t>
            </w:r>
          </w:p>
          <w:p w:rsidR="00F54548" w:rsidRPr="00690F46" w:rsidP="00F441DD" w14:paraId="0E33E463" w14:textId="77777777">
            <w:pPr>
              <w:rPr>
                <w:rFonts w:ascii="Verdana" w:hAnsi="Verdana"/>
                <w:b/>
                <w:bCs/>
              </w:rPr>
            </w:pPr>
          </w:p>
        </w:tc>
      </w:tr>
      <w:tr w14:paraId="14095164" w14:textId="77777777" w:rsidTr="00F441DD">
        <w:tblPrEx>
          <w:tblW w:w="0" w:type="auto"/>
          <w:tblInd w:w="534" w:type="dxa"/>
          <w:tblLook w:val="00A0"/>
        </w:tblPrEx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48" w:rsidP="00F441DD" w14:paraId="1B58B74E" w14:textId="777777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48" w:rsidRPr="00A969E7" w:rsidP="00F441DD" w14:paraId="357CE927" w14:textId="1D53729F">
            <w:pPr>
              <w:rPr>
                <w:rFonts w:ascii="Verdana" w:hAnsi="Verdana"/>
              </w:rPr>
            </w:pPr>
            <w:r w:rsidRPr="00F54548">
              <w:rPr>
                <w:rFonts w:ascii="Verdana" w:hAnsi="Verdana"/>
              </w:rPr>
              <w:t>Vinohradská 1896/46</w:t>
            </w:r>
            <w:r>
              <w:rPr>
                <w:rFonts w:ascii="Verdana" w:hAnsi="Verdana"/>
              </w:rPr>
              <w:t xml:space="preserve">, </w:t>
            </w:r>
            <w:r w:rsidRPr="00F54548">
              <w:rPr>
                <w:rFonts w:ascii="Verdana" w:hAnsi="Verdana"/>
              </w:rPr>
              <w:t>120 00 Praha 2</w:t>
            </w:r>
          </w:p>
        </w:tc>
      </w:tr>
      <w:tr w14:paraId="5D9FFF6E" w14:textId="77777777" w:rsidTr="00F441DD">
        <w:tblPrEx>
          <w:tblW w:w="0" w:type="auto"/>
          <w:tblInd w:w="534" w:type="dxa"/>
          <w:tblLook w:val="00A0"/>
        </w:tblPrEx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48" w:rsidP="00F441DD" w14:paraId="44842319" w14:textId="777777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Zastoupený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48" w:rsidRPr="00D40182" w:rsidP="00F54548" w14:paraId="1C4351A6" w14:textId="339677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XXXXX</w:t>
            </w:r>
            <w:r w:rsidRPr="00D40182">
              <w:rPr>
                <w:rFonts w:ascii="Verdana" w:hAnsi="Verdana"/>
              </w:rPr>
              <w:t>, ředitelem fondu</w:t>
            </w:r>
          </w:p>
        </w:tc>
      </w:tr>
      <w:tr w14:paraId="7463DBDB" w14:textId="77777777" w:rsidTr="00F441DD">
        <w:tblPrEx>
          <w:tblW w:w="0" w:type="auto"/>
          <w:tblInd w:w="534" w:type="dxa"/>
          <w:tblLook w:val="00A0"/>
        </w:tblPrEx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48" w:rsidP="00F441DD" w14:paraId="5E170CA8" w14:textId="777777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48" w:rsidRPr="00A969E7" w:rsidP="00F441DD" w14:paraId="354D5FE0" w14:textId="77777777">
            <w:pPr>
              <w:tabs>
                <w:tab w:val="left" w:pos="2268"/>
              </w:tabs>
              <w:rPr>
                <w:rFonts w:ascii="Verdana" w:hAnsi="Verdana"/>
              </w:rPr>
            </w:pPr>
            <w:r w:rsidRPr="00150B07">
              <w:rPr>
                <w:rFonts w:ascii="Verdana" w:hAnsi="Verdana"/>
              </w:rPr>
              <w:t>státní fond</w:t>
            </w:r>
          </w:p>
        </w:tc>
      </w:tr>
      <w:tr w14:paraId="718AF8DD" w14:textId="77777777" w:rsidTr="00F441DD">
        <w:tblPrEx>
          <w:tblW w:w="0" w:type="auto"/>
          <w:tblInd w:w="534" w:type="dxa"/>
          <w:tblLook w:val="00A0"/>
        </w:tblPrEx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48" w:rsidP="00F441DD" w14:paraId="35F64557" w14:textId="777777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48" w:rsidRPr="00A969E7" w:rsidP="00F441DD" w14:paraId="43CED9EC" w14:textId="77777777">
            <w:pPr>
              <w:rPr>
                <w:rFonts w:ascii="Verdana" w:hAnsi="Verdana"/>
              </w:rPr>
            </w:pPr>
            <w:r w:rsidRPr="00150B07">
              <w:rPr>
                <w:rFonts w:ascii="Verdana" w:hAnsi="Verdana"/>
              </w:rPr>
              <w:t>70856788</w:t>
            </w:r>
          </w:p>
        </w:tc>
      </w:tr>
      <w:tr w14:paraId="0D7CCD18" w14:textId="77777777" w:rsidTr="00F441DD">
        <w:tblPrEx>
          <w:tblW w:w="0" w:type="auto"/>
          <w:tblInd w:w="534" w:type="dxa"/>
          <w:tblLook w:val="00A0"/>
        </w:tblPrEx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48" w:rsidP="00F441DD" w14:paraId="7B7A3715" w14:textId="777777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48" w:rsidRPr="00A969E7" w:rsidP="00F441DD" w14:paraId="1AA02A20" w14:textId="77777777">
            <w:pPr>
              <w:rPr>
                <w:rFonts w:ascii="Verdana" w:hAnsi="Verdana"/>
              </w:rPr>
            </w:pPr>
            <w:r w:rsidRPr="00A969E7">
              <w:rPr>
                <w:rFonts w:ascii="Verdana" w:hAnsi="Verdana" w:cs="Arial"/>
              </w:rPr>
              <w:t>neplátce DPH</w:t>
            </w:r>
          </w:p>
        </w:tc>
      </w:tr>
      <w:tr w14:paraId="0099718E" w14:textId="77777777" w:rsidTr="00F441DD">
        <w:tblPrEx>
          <w:tblW w:w="0" w:type="auto"/>
          <w:tblInd w:w="534" w:type="dxa"/>
          <w:tblLook w:val="00A0"/>
        </w:tblPrEx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48" w:rsidP="00F441DD" w14:paraId="07D4BF6E" w14:textId="777777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48" w:rsidRPr="00A969E7" w:rsidP="00F441DD" w14:paraId="07C08ACC" w14:textId="6B0BDD95">
            <w:pPr>
              <w:rPr>
                <w:rFonts w:ascii="Verdana" w:hAnsi="Verdana"/>
              </w:rPr>
            </w:pPr>
            <w:r w:rsidRPr="00150B07">
              <w:rPr>
                <w:rFonts w:ascii="Verdana" w:hAnsi="Verdana"/>
              </w:rPr>
              <w:t xml:space="preserve">ČNB, č. </w:t>
            </w:r>
            <w:r w:rsidRPr="00150B07">
              <w:rPr>
                <w:rFonts w:ascii="Verdana" w:hAnsi="Verdana"/>
              </w:rPr>
              <w:t>ú.</w:t>
            </w:r>
            <w:r w:rsidRPr="00150B07">
              <w:rPr>
                <w:rFonts w:ascii="Verdana" w:hAnsi="Verdana"/>
              </w:rPr>
              <w:t xml:space="preserve">: </w:t>
            </w:r>
            <w:r w:rsidR="00283B55">
              <w:rPr>
                <w:rFonts w:ascii="Verdana" w:hAnsi="Verdana"/>
              </w:rPr>
              <w:t>XXXXX</w:t>
            </w:r>
          </w:p>
        </w:tc>
      </w:tr>
    </w:tbl>
    <w:p w:rsidR="00F54548" w:rsidP="00F54548" w14:paraId="19A605F7" w14:textId="77777777">
      <w:pPr>
        <w:rPr>
          <w:rFonts w:ascii="Verdana" w:hAnsi="Verdana"/>
          <w:b/>
        </w:rPr>
      </w:pPr>
    </w:p>
    <w:p w:rsidR="00F54548" w:rsidP="00F54548" w14:paraId="113FA31C" w14:textId="77777777">
      <w:pPr>
        <w:rPr>
          <w:rFonts w:ascii="Verdana" w:hAnsi="Verdana"/>
        </w:rPr>
      </w:pPr>
    </w:p>
    <w:p w:rsidR="00F1616D" w:rsidRPr="00150B07" w:rsidP="00733BA5" w14:paraId="54CDDB64" w14:textId="77777777">
      <w:pPr>
        <w:rPr>
          <w:rFonts w:ascii="Verdana" w:hAnsi="Verdana"/>
        </w:rPr>
      </w:pPr>
    </w:p>
    <w:p w:rsidR="00D10D91" w:rsidP="00FC3572" w14:paraId="4610D202" w14:textId="77777777">
      <w:pPr>
        <w:jc w:val="center"/>
        <w:rPr>
          <w:rFonts w:ascii="Verdana" w:hAnsi="Verdana"/>
          <w:b/>
        </w:rPr>
      </w:pPr>
    </w:p>
    <w:p w:rsidR="00F1616D" w:rsidP="00FC3572" w14:paraId="672C080F" w14:textId="04EE53C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Článek I</w:t>
      </w:r>
    </w:p>
    <w:p w:rsidR="00FC3572" w:rsidP="00FC3572" w14:paraId="75828B26" w14:textId="3F957CC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Předmět dodatku</w:t>
      </w:r>
    </w:p>
    <w:p w:rsidR="00FC3572" w:rsidP="004433F6" w14:paraId="3F15CE24" w14:textId="77777777">
      <w:pPr>
        <w:rPr>
          <w:rFonts w:ascii="Verdana" w:hAnsi="Verdana"/>
          <w:b/>
        </w:rPr>
      </w:pPr>
    </w:p>
    <w:p w:rsidR="00FC3572" w:rsidRPr="00FC3572" w:rsidP="004433F6" w14:paraId="7667CD80" w14:textId="7C734E17">
      <w:pPr>
        <w:rPr>
          <w:rFonts w:ascii="Verdana" w:hAnsi="Verdana"/>
        </w:rPr>
      </w:pPr>
      <w:r w:rsidRPr="00FC3572">
        <w:rPr>
          <w:rFonts w:ascii="Verdana" w:hAnsi="Verdana"/>
        </w:rPr>
        <w:t>Předmětem dodatku je rozšíření servisní podpory systému EIS JASU</w:t>
      </w:r>
      <w:r w:rsidRPr="00D10D91" w:rsidR="00D10D91">
        <w:rPr>
          <w:rFonts w:ascii="Verdana" w:hAnsi="Verdana"/>
          <w:vertAlign w:val="superscript"/>
        </w:rPr>
        <w:t>®</w:t>
      </w:r>
      <w:r w:rsidRPr="00FC3572">
        <w:rPr>
          <w:rFonts w:ascii="Verdana" w:hAnsi="Verdana"/>
        </w:rPr>
        <w:t xml:space="preserve"> CS o „konfigurační podporu provozu systému</w:t>
      </w:r>
      <w:r>
        <w:rPr>
          <w:rFonts w:ascii="Verdana" w:hAnsi="Verdana"/>
        </w:rPr>
        <w:t>“</w:t>
      </w:r>
      <w:r w:rsidRPr="00FC3572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:rsidR="00D10D91" w:rsidP="00FC3572" w14:paraId="7F283835" w14:textId="77777777">
      <w:pPr>
        <w:jc w:val="center"/>
        <w:rPr>
          <w:rFonts w:ascii="Verdana" w:hAnsi="Verdana"/>
          <w:b/>
        </w:rPr>
      </w:pPr>
    </w:p>
    <w:p w:rsidR="00D10D91" w:rsidP="00FC3572" w14:paraId="5AD6BCFF" w14:textId="77777777">
      <w:pPr>
        <w:jc w:val="center"/>
        <w:rPr>
          <w:rFonts w:ascii="Verdana" w:hAnsi="Verdana"/>
          <w:b/>
        </w:rPr>
      </w:pPr>
    </w:p>
    <w:p w:rsidR="00FC3572" w:rsidRPr="00FC3572" w:rsidP="00FC3572" w14:paraId="4894D4B3" w14:textId="45013839">
      <w:pPr>
        <w:jc w:val="center"/>
        <w:rPr>
          <w:rFonts w:ascii="Verdana" w:hAnsi="Verdana"/>
          <w:b/>
        </w:rPr>
      </w:pPr>
      <w:r w:rsidRPr="00FC3572">
        <w:rPr>
          <w:rFonts w:ascii="Verdana" w:hAnsi="Verdana"/>
          <w:b/>
        </w:rPr>
        <w:t>Článek II</w:t>
      </w:r>
    </w:p>
    <w:p w:rsidR="00DA1642" w:rsidRPr="00FC3572" w:rsidP="00FC3572" w14:paraId="51E48DAA" w14:textId="7531CEA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Vlastní z</w:t>
      </w:r>
      <w:r w:rsidRPr="00FC3572">
        <w:rPr>
          <w:rFonts w:ascii="Verdana" w:hAnsi="Verdana"/>
          <w:b/>
        </w:rPr>
        <w:t>měny smlouvy</w:t>
      </w:r>
    </w:p>
    <w:p w:rsidR="00DA1642" w:rsidRPr="00F54548" w:rsidP="00700EBE" w14:paraId="66FE57F2" w14:textId="1C50EDD0">
      <w:pPr>
        <w:rPr>
          <w:rFonts w:ascii="Verdana" w:hAnsi="Verdana"/>
          <w:bCs/>
        </w:rPr>
      </w:pPr>
      <w:r w:rsidRPr="00F54548">
        <w:rPr>
          <w:rFonts w:ascii="Verdana" w:hAnsi="Verdana"/>
          <w:bCs/>
        </w:rPr>
        <w:t>Původní článek 6 se ruší a nahrazuje se novým článkem 6 v tomto znění:</w:t>
      </w:r>
    </w:p>
    <w:p w:rsidR="00700EBE" w:rsidP="00700EBE" w14:paraId="1BEE83FC" w14:textId="246C4B3A">
      <w:pPr>
        <w:rPr>
          <w:rFonts w:ascii="Verdana" w:hAnsi="Verdana"/>
          <w:b/>
          <w:i/>
          <w:iCs/>
        </w:rPr>
      </w:pPr>
    </w:p>
    <w:p w:rsidR="004D4482" w:rsidP="004D4482" w14:paraId="59EBB4C8" w14:textId="1020FA8F">
      <w:pPr>
        <w:jc w:val="center"/>
        <w:rPr>
          <w:rFonts w:ascii="Verdana" w:hAnsi="Verdana"/>
          <w:b/>
          <w:i/>
          <w:iCs/>
        </w:rPr>
      </w:pPr>
      <w:r>
        <w:rPr>
          <w:rFonts w:ascii="Verdana" w:hAnsi="Verdana"/>
          <w:b/>
          <w:i/>
          <w:iCs/>
        </w:rPr>
        <w:t>„Čl. 6</w:t>
      </w:r>
    </w:p>
    <w:p w:rsidR="004D4482" w:rsidP="004D4482" w14:paraId="00E9203E" w14:textId="53ECFC8B">
      <w:pPr>
        <w:jc w:val="center"/>
        <w:rPr>
          <w:rFonts w:ascii="Verdana" w:hAnsi="Verdana"/>
          <w:b/>
          <w:i/>
          <w:iCs/>
        </w:rPr>
      </w:pPr>
      <w:r>
        <w:rPr>
          <w:rFonts w:ascii="Verdana" w:hAnsi="Verdana"/>
          <w:b/>
          <w:i/>
          <w:iCs/>
        </w:rPr>
        <w:t>Servisní podpora systému EIS JASU</w:t>
      </w:r>
      <w:r w:rsidRPr="00150B07">
        <w:rPr>
          <w:rFonts w:ascii="Verdana" w:hAnsi="Verdana"/>
          <w:vertAlign w:val="superscript"/>
        </w:rPr>
        <w:t>®</w:t>
      </w:r>
      <w:r>
        <w:rPr>
          <w:rFonts w:ascii="Verdana" w:hAnsi="Verdana"/>
          <w:b/>
          <w:i/>
          <w:iCs/>
        </w:rPr>
        <w:t xml:space="preserve"> CS</w:t>
      </w:r>
    </w:p>
    <w:p w:rsidR="00733BA5" w:rsidRPr="00150B07" w:rsidP="00733BA5" w14:paraId="285FBA02" w14:textId="4680D227">
      <w:pPr>
        <w:numPr>
          <w:ilvl w:val="1"/>
          <w:numId w:val="30"/>
        </w:numPr>
        <w:spacing w:before="120"/>
        <w:jc w:val="both"/>
        <w:rPr>
          <w:rFonts w:ascii="Verdana" w:hAnsi="Verdana"/>
        </w:rPr>
      </w:pPr>
      <w:r w:rsidRPr="00150B07">
        <w:rPr>
          <w:rFonts w:ascii="Verdana" w:hAnsi="Verdana"/>
        </w:rPr>
        <w:t>Servisní podpora systému EIS JASU</w:t>
      </w:r>
      <w:r w:rsidRPr="00150B07">
        <w:rPr>
          <w:rFonts w:ascii="Verdana" w:hAnsi="Verdana"/>
          <w:vertAlign w:val="superscript"/>
        </w:rPr>
        <w:t>®</w:t>
      </w:r>
      <w:r w:rsidRPr="00150B07">
        <w:rPr>
          <w:rFonts w:ascii="Verdana" w:hAnsi="Verdana"/>
        </w:rPr>
        <w:t xml:space="preserve"> CS obsahuje:</w:t>
      </w:r>
    </w:p>
    <w:p w:rsidR="00733BA5" w:rsidRPr="00150B07" w:rsidP="00733BA5" w14:paraId="7B6F9B1E" w14:textId="77777777">
      <w:pPr>
        <w:numPr>
          <w:ilvl w:val="0"/>
          <w:numId w:val="41"/>
        </w:numPr>
        <w:jc w:val="both"/>
        <w:rPr>
          <w:rFonts w:ascii="Verdana" w:hAnsi="Verdana"/>
        </w:rPr>
      </w:pPr>
      <w:r w:rsidRPr="00150B07">
        <w:rPr>
          <w:rFonts w:ascii="Verdana" w:hAnsi="Verdana"/>
        </w:rPr>
        <w:t xml:space="preserve">servisní podporu v záruční době, </w:t>
      </w:r>
    </w:p>
    <w:p w:rsidR="00733BA5" w:rsidP="00733BA5" w14:paraId="039EB72D" w14:textId="4445B815">
      <w:pPr>
        <w:numPr>
          <w:ilvl w:val="0"/>
          <w:numId w:val="41"/>
        </w:numPr>
        <w:jc w:val="both"/>
        <w:rPr>
          <w:rFonts w:ascii="Verdana" w:hAnsi="Verdana"/>
        </w:rPr>
      </w:pPr>
      <w:r w:rsidRPr="00150B07">
        <w:rPr>
          <w:rFonts w:ascii="Verdana" w:hAnsi="Verdana"/>
        </w:rPr>
        <w:t>servisní podporu po skončení záruční doby</w:t>
      </w:r>
      <w:r w:rsidR="00F1616D">
        <w:rPr>
          <w:rFonts w:ascii="Verdana" w:hAnsi="Verdana"/>
        </w:rPr>
        <w:t>,</w:t>
      </w:r>
    </w:p>
    <w:p w:rsidR="00F1616D" w:rsidRPr="00150B07" w:rsidP="00733BA5" w14:paraId="2B274AB9" w14:textId="4D175F7A">
      <w:pPr>
        <w:numPr>
          <w:ilvl w:val="0"/>
          <w:numId w:val="41"/>
        </w:numPr>
        <w:jc w:val="both"/>
        <w:rPr>
          <w:rFonts w:ascii="Verdana" w:hAnsi="Verdana"/>
        </w:rPr>
      </w:pPr>
      <w:r>
        <w:rPr>
          <w:rFonts w:ascii="Verdana" w:hAnsi="Verdana"/>
        </w:rPr>
        <w:t>konfigurační podporu provozu systému.</w:t>
      </w:r>
    </w:p>
    <w:p w:rsidR="0057110A" w:rsidRPr="00150B07" w:rsidP="00F1616D" w14:paraId="7AE5F4C3" w14:textId="0A15D5BF">
      <w:pPr>
        <w:spacing w:before="120" w:after="120"/>
        <w:ind w:left="709" w:hanging="709"/>
        <w:jc w:val="both"/>
        <w:rPr>
          <w:rFonts w:ascii="Verdana" w:hAnsi="Verdana"/>
        </w:rPr>
      </w:pPr>
      <w:r>
        <w:rPr>
          <w:rFonts w:ascii="Verdana" w:hAnsi="Verdana"/>
        </w:rPr>
        <w:t>6.1.</w:t>
      </w:r>
      <w:r>
        <w:rPr>
          <w:rFonts w:ascii="Verdana" w:hAnsi="Verdana"/>
        </w:rPr>
        <w:t>1</w:t>
      </w:r>
      <w:r>
        <w:rPr>
          <w:rFonts w:ascii="Verdana" w:hAnsi="Verdana"/>
        </w:rPr>
        <w:tab/>
      </w:r>
      <w:r w:rsidRPr="00150B07">
        <w:rPr>
          <w:rFonts w:ascii="Verdana" w:hAnsi="Verdana"/>
        </w:rPr>
        <w:t>Roční</w:t>
      </w:r>
      <w:r w:rsidRPr="00150B07">
        <w:rPr>
          <w:rFonts w:ascii="Verdana" w:hAnsi="Verdana"/>
        </w:rPr>
        <w:t xml:space="preserve"> servisní poplatek v záruční době činí 12 % ze základní ceny bez DPH uvedené v odst. 3.1. K takto určené ceně se připočítává DPH podle sazby stanovené </w:t>
      </w:r>
      <w:r>
        <w:rPr>
          <w:rFonts w:ascii="Verdana" w:hAnsi="Verdana"/>
        </w:rPr>
        <w:t>z</w:t>
      </w:r>
      <w:r w:rsidRPr="00150B07">
        <w:rPr>
          <w:rFonts w:ascii="Verdana" w:hAnsi="Verdana"/>
        </w:rPr>
        <w:t>ákonem o DPH v platném znění.</w:t>
      </w:r>
    </w:p>
    <w:p w:rsidR="00D17DF6" w:rsidP="00F1616D" w14:paraId="62EBDE9D" w14:textId="631C7876">
      <w:pPr>
        <w:spacing w:before="120" w:after="120"/>
        <w:ind w:left="709" w:hanging="709"/>
        <w:jc w:val="both"/>
        <w:rPr>
          <w:rFonts w:ascii="Verdana" w:hAnsi="Verdana"/>
        </w:rPr>
      </w:pPr>
      <w:r>
        <w:rPr>
          <w:rFonts w:ascii="Verdana" w:hAnsi="Verdana"/>
        </w:rPr>
        <w:t>6.1.</w:t>
      </w:r>
      <w:r>
        <w:rPr>
          <w:rFonts w:ascii="Verdana" w:hAnsi="Verdana"/>
        </w:rPr>
        <w:t>2</w:t>
      </w:r>
      <w:r>
        <w:rPr>
          <w:rFonts w:ascii="Verdana" w:hAnsi="Verdana"/>
        </w:rPr>
        <w:tab/>
      </w:r>
      <w:r w:rsidRPr="00150B07" w:rsidR="0057110A">
        <w:rPr>
          <w:rFonts w:ascii="Verdana" w:hAnsi="Verdana"/>
        </w:rPr>
        <w:t>Roční</w:t>
      </w:r>
      <w:r w:rsidRPr="00150B07" w:rsidR="0057110A">
        <w:rPr>
          <w:rFonts w:ascii="Verdana" w:hAnsi="Verdana"/>
        </w:rPr>
        <w:t xml:space="preserve"> servisní poplatek v pozáruční době činí 18 % ze základní ceny bez DPH uvedené v odst. 3.1. K takto určené ceně se připočítává</w:t>
      </w:r>
      <w:r w:rsidRPr="00150B07" w:rsidR="001E43D1">
        <w:rPr>
          <w:rFonts w:ascii="Verdana" w:hAnsi="Verdana"/>
        </w:rPr>
        <w:t xml:space="preserve"> DPH podle sazby stanovené zákonem o DPH v platném znění.</w:t>
      </w:r>
    </w:p>
    <w:p w:rsidR="00F1616D" w:rsidP="00F1616D" w14:paraId="43538876" w14:textId="7B4D9746">
      <w:pPr>
        <w:spacing w:before="120" w:after="120"/>
        <w:ind w:left="709" w:hanging="709"/>
        <w:jc w:val="both"/>
        <w:rPr>
          <w:rFonts w:ascii="Verdana" w:hAnsi="Verdana"/>
        </w:rPr>
      </w:pPr>
      <w:r>
        <w:rPr>
          <w:rFonts w:ascii="Verdana" w:hAnsi="Verdana"/>
        </w:rPr>
        <w:t>6.1.</w:t>
      </w:r>
      <w:r>
        <w:rPr>
          <w:rFonts w:ascii="Verdana" w:hAnsi="Verdana"/>
        </w:rPr>
        <w:t>3</w:t>
      </w:r>
      <w:r>
        <w:rPr>
          <w:rFonts w:ascii="Verdana" w:hAnsi="Verdana"/>
        </w:rPr>
        <w:tab/>
        <w:t>Měsíční</w:t>
      </w:r>
      <w:r>
        <w:rPr>
          <w:rFonts w:ascii="Verdana" w:hAnsi="Verdana"/>
        </w:rPr>
        <w:t xml:space="preserve"> </w:t>
      </w:r>
      <w:r w:rsidRPr="00150B07">
        <w:rPr>
          <w:rFonts w:ascii="Verdana" w:hAnsi="Verdana"/>
        </w:rPr>
        <w:t xml:space="preserve">poplatek </w:t>
      </w:r>
      <w:r>
        <w:rPr>
          <w:rFonts w:ascii="Verdana" w:hAnsi="Verdana"/>
        </w:rPr>
        <w:t xml:space="preserve">za služby konfigurační podpory provozu systému činí 15 000,- Kč bez DPH. Výčet činností spadajících do této služby je uveden v příloze </w:t>
      </w:r>
      <w:r w:rsidR="00D10D91">
        <w:rPr>
          <w:rFonts w:ascii="Verdana" w:hAnsi="Verdana"/>
        </w:rPr>
        <w:t xml:space="preserve">smlouvy </w:t>
      </w:r>
      <w:r>
        <w:rPr>
          <w:rFonts w:ascii="Verdana" w:hAnsi="Verdana"/>
        </w:rPr>
        <w:t xml:space="preserve">č. </w:t>
      </w:r>
      <w:r w:rsidR="00D10D91">
        <w:rPr>
          <w:rFonts w:ascii="Verdana" w:hAnsi="Verdana"/>
        </w:rPr>
        <w:t>2</w:t>
      </w:r>
      <w:r>
        <w:rPr>
          <w:rFonts w:ascii="Verdana" w:hAnsi="Verdana"/>
        </w:rPr>
        <w:t>.</w:t>
      </w:r>
    </w:p>
    <w:p w:rsidR="004D4482" w:rsidP="00F1616D" w14:paraId="1538CC16" w14:textId="01EF6C29">
      <w:pPr>
        <w:spacing w:before="120" w:after="120"/>
        <w:ind w:left="709" w:hanging="709"/>
        <w:jc w:val="both"/>
        <w:rPr>
          <w:rFonts w:ascii="Verdana" w:hAnsi="Verdana"/>
        </w:rPr>
      </w:pPr>
      <w:r>
        <w:rPr>
          <w:rFonts w:ascii="Verdana" w:hAnsi="Verdana"/>
        </w:rPr>
        <w:t>6.2 Platební podmínky za poskytovanou servisní podporu provozu EIS JASU</w:t>
      </w:r>
      <w:r w:rsidRPr="00150B07">
        <w:rPr>
          <w:rFonts w:ascii="Verdana" w:hAnsi="Verdana"/>
          <w:vertAlign w:val="superscript"/>
        </w:rPr>
        <w:t>®</w:t>
      </w:r>
      <w:r>
        <w:rPr>
          <w:rFonts w:ascii="Verdana" w:hAnsi="Verdana"/>
        </w:rPr>
        <w:t xml:space="preserve"> CS:</w:t>
      </w:r>
    </w:p>
    <w:p w:rsidR="004D4482" w:rsidP="00F1616D" w14:paraId="287C1EE6" w14:textId="011D8E34">
      <w:pPr>
        <w:spacing w:before="120" w:after="120"/>
        <w:ind w:left="709" w:hanging="709"/>
        <w:jc w:val="both"/>
        <w:rPr>
          <w:rFonts w:ascii="Verdana" w:hAnsi="Verdana"/>
        </w:rPr>
      </w:pPr>
      <w:r>
        <w:rPr>
          <w:rFonts w:ascii="Verdana" w:hAnsi="Verdana"/>
        </w:rPr>
        <w:t>6.2.1 Pokud bude servisní podpora provozu EIS JASU</w:t>
      </w:r>
      <w:r w:rsidRPr="00150B07">
        <w:rPr>
          <w:rFonts w:ascii="Verdana" w:hAnsi="Verdana"/>
          <w:vertAlign w:val="superscript"/>
        </w:rPr>
        <w:t>®</w:t>
      </w:r>
      <w:r>
        <w:rPr>
          <w:rFonts w:ascii="Verdana" w:hAnsi="Verdana"/>
          <w:vertAlign w:val="superscript"/>
        </w:rPr>
        <w:t xml:space="preserve"> </w:t>
      </w:r>
      <w:r>
        <w:rPr>
          <w:rFonts w:ascii="Verdana" w:hAnsi="Verdana"/>
        </w:rPr>
        <w:t>CS poskytována jen v části kalendářního roku, pak bude uhrazena 1 fakturou vystavenou k prvnímu pracovnímu dni měsíce prosince příslušného roku. Cena bude vypočtena dle počtu měsíců poskytované servisní podpory (včetně měsíce, v němž bylo poskytování podpory zahájeno) jako poměrná část z ceny servisní podpory za celý kalendářní rok.</w:t>
      </w:r>
    </w:p>
    <w:p w:rsidR="004D4482" w:rsidP="004E3CE0" w14:paraId="3CDCDC23" w14:textId="025C1ACB">
      <w:pPr>
        <w:spacing w:before="120" w:after="120"/>
        <w:ind w:left="709"/>
        <w:jc w:val="both"/>
        <w:rPr>
          <w:rFonts w:ascii="Verdana" w:hAnsi="Verdana"/>
        </w:rPr>
      </w:pPr>
      <w:r>
        <w:rPr>
          <w:rFonts w:ascii="Verdana" w:hAnsi="Verdana"/>
        </w:rPr>
        <w:t>Pokud bude servisní podpora provozu EIS JASU</w:t>
      </w:r>
      <w:r w:rsidRPr="00150B07">
        <w:rPr>
          <w:rFonts w:ascii="Verdana" w:hAnsi="Verdana"/>
          <w:vertAlign w:val="superscript"/>
        </w:rPr>
        <w:t>®</w:t>
      </w:r>
      <w:r>
        <w:rPr>
          <w:rFonts w:ascii="Verdana" w:hAnsi="Verdana"/>
          <w:vertAlign w:val="superscript"/>
        </w:rPr>
        <w:t xml:space="preserve"> </w:t>
      </w:r>
      <w:r>
        <w:rPr>
          <w:rFonts w:ascii="Verdana" w:hAnsi="Verdana"/>
        </w:rPr>
        <w:t>CS poskytována po celý kalendářní rok, pak bude hrazena 2 fakturami vystavenými k</w:t>
      </w:r>
      <w:r w:rsidR="004E3CE0">
        <w:rPr>
          <w:rFonts w:ascii="Verdana" w:hAnsi="Verdana"/>
        </w:rPr>
        <w:t> poslednímu pracovnímu dni měsíce června a prvnímu pracovnímu dni měsíce prosince příslušného roku. K uvedeným datům se také považuje za uskutečněné dílčí zdanitelné plnění podle zákona o dani z přidané hodnoty v platném znění.</w:t>
      </w:r>
    </w:p>
    <w:p w:rsidR="004E3CE0" w:rsidP="004E3CE0" w14:paraId="56D268AC" w14:textId="24E02736">
      <w:pPr>
        <w:spacing w:before="120" w:after="120"/>
        <w:ind w:left="709" w:hanging="709"/>
        <w:jc w:val="both"/>
        <w:rPr>
          <w:rFonts w:ascii="Verdana" w:hAnsi="Verdana"/>
        </w:rPr>
      </w:pPr>
      <w:r>
        <w:rPr>
          <w:rFonts w:ascii="Verdana" w:hAnsi="Verdana"/>
        </w:rPr>
        <w:t>6.2.2 Při fakturaci servisní podpory není zhotovitel povinen prokazovat rozsah provedených prací na úpravách dodaného systému.</w:t>
      </w:r>
    </w:p>
    <w:p w:rsidR="004514F9" w:rsidP="004514F9" w14:paraId="798F0405" w14:textId="77777777">
      <w:pPr>
        <w:spacing w:before="120" w:after="120"/>
        <w:ind w:left="709" w:hanging="709"/>
        <w:jc w:val="both"/>
        <w:rPr>
          <w:rFonts w:ascii="Verdana" w:hAnsi="Verdana"/>
        </w:rPr>
      </w:pPr>
      <w:r>
        <w:rPr>
          <w:rFonts w:ascii="Verdana" w:hAnsi="Verdana"/>
        </w:rPr>
        <w:t>6.2.3</w:t>
      </w:r>
      <w:r>
        <w:rPr>
          <w:rFonts w:ascii="Verdana" w:hAnsi="Verdana"/>
        </w:rPr>
        <w:tab/>
        <w:t xml:space="preserve">Fakturace </w:t>
      </w:r>
      <w:r w:rsidRPr="00F1616D">
        <w:rPr>
          <w:rFonts w:ascii="Verdana" w:hAnsi="Verdana"/>
        </w:rPr>
        <w:t xml:space="preserve">za služby konfigurační podpory provozu systému </w:t>
      </w:r>
      <w:r>
        <w:rPr>
          <w:rFonts w:ascii="Verdana" w:hAnsi="Verdana"/>
        </w:rPr>
        <w:t>bude provedena do 10 dnů od konce předmětného období. Dnem uskutečněného zdanitelného plnění je poslední kalendářní den předmětného období.</w:t>
      </w:r>
    </w:p>
    <w:p w:rsidR="004E3CE0" w:rsidP="004E3CE0" w14:paraId="50B8CAA7" w14:textId="5CAEDC51">
      <w:pPr>
        <w:spacing w:before="120" w:after="120"/>
        <w:ind w:left="709" w:hanging="709"/>
        <w:jc w:val="both"/>
        <w:rPr>
          <w:rFonts w:ascii="Verdana" w:hAnsi="Verdana"/>
        </w:rPr>
      </w:pPr>
      <w:r>
        <w:rPr>
          <w:rFonts w:ascii="Verdana" w:hAnsi="Verdana"/>
        </w:rPr>
        <w:t>6.3 Rozsah služeb poskytovaných v rámci servisní podpory provozu EIS JASU</w:t>
      </w:r>
      <w:r w:rsidRPr="00150B07">
        <w:rPr>
          <w:rFonts w:ascii="Verdana" w:hAnsi="Verdana"/>
          <w:vertAlign w:val="superscript"/>
        </w:rPr>
        <w:t>®</w:t>
      </w:r>
      <w:r>
        <w:rPr>
          <w:rFonts w:ascii="Verdana" w:hAnsi="Verdana"/>
        </w:rPr>
        <w:t xml:space="preserve"> CS:</w:t>
      </w:r>
    </w:p>
    <w:p w:rsidR="004E3CE0" w:rsidP="003F468F" w14:paraId="66C04ECA" w14:textId="5B1E4B09">
      <w:pPr>
        <w:numPr>
          <w:ilvl w:val="0"/>
          <w:numId w:val="55"/>
        </w:numPr>
        <w:spacing w:before="120" w:after="120"/>
        <w:jc w:val="both"/>
        <w:rPr>
          <w:rFonts w:ascii="Verdana" w:hAnsi="Verdana"/>
        </w:rPr>
      </w:pPr>
      <w:r>
        <w:rPr>
          <w:rFonts w:ascii="Verdana" w:hAnsi="Verdana"/>
        </w:rPr>
        <w:t>odstraňování zjištěných závad i po ukončení záruční doby,</w:t>
      </w:r>
    </w:p>
    <w:p w:rsidR="004E3CE0" w:rsidP="003F468F" w14:paraId="464A79E4" w14:textId="43247A62">
      <w:pPr>
        <w:numPr>
          <w:ilvl w:val="0"/>
          <w:numId w:val="55"/>
        </w:numPr>
        <w:spacing w:before="120" w:after="120"/>
        <w:jc w:val="both"/>
        <w:rPr>
          <w:rFonts w:ascii="Verdana" w:hAnsi="Verdana"/>
        </w:rPr>
      </w:pPr>
      <w:r>
        <w:rPr>
          <w:rFonts w:ascii="Verdana" w:hAnsi="Verdana"/>
        </w:rPr>
        <w:t>aktualizace EIS JASU</w:t>
      </w:r>
      <w:r w:rsidRPr="00150B07">
        <w:rPr>
          <w:rFonts w:ascii="Verdana" w:hAnsi="Verdana"/>
          <w:vertAlign w:val="superscript"/>
        </w:rPr>
        <w:t>®</w:t>
      </w:r>
      <w:r>
        <w:rPr>
          <w:rFonts w:ascii="Verdana" w:hAnsi="Verdana"/>
          <w:vertAlign w:val="superscript"/>
        </w:rPr>
        <w:t xml:space="preserve"> </w:t>
      </w:r>
      <w:r>
        <w:rPr>
          <w:rFonts w:ascii="Verdana" w:hAnsi="Verdana"/>
        </w:rPr>
        <w:t>CS, které budou obsahovat nové funkce doplněné zhotovitelem v procesu vylepšování funkcionality systému EIS JASU</w:t>
      </w:r>
      <w:r w:rsidRPr="00150B07">
        <w:rPr>
          <w:rFonts w:ascii="Verdana" w:hAnsi="Verdana"/>
          <w:vertAlign w:val="superscript"/>
        </w:rPr>
        <w:t>®</w:t>
      </w:r>
      <w:r>
        <w:rPr>
          <w:rFonts w:ascii="Verdana" w:hAnsi="Verdana"/>
          <w:vertAlign w:val="superscript"/>
        </w:rPr>
        <w:t xml:space="preserve"> </w:t>
      </w:r>
      <w:r>
        <w:rPr>
          <w:rFonts w:ascii="Verdana" w:hAnsi="Verdana"/>
        </w:rPr>
        <w:t>CS. Na existenci nové vylepšené verze EIS JASU</w:t>
      </w:r>
      <w:r w:rsidRPr="00150B07">
        <w:rPr>
          <w:rFonts w:ascii="Verdana" w:hAnsi="Verdana"/>
          <w:vertAlign w:val="superscript"/>
        </w:rPr>
        <w:t>®</w:t>
      </w:r>
      <w:r>
        <w:rPr>
          <w:rFonts w:ascii="Verdana" w:hAnsi="Verdana"/>
          <w:vertAlign w:val="superscript"/>
        </w:rPr>
        <w:t xml:space="preserve"> </w:t>
      </w:r>
      <w:r>
        <w:rPr>
          <w:rFonts w:ascii="Verdana" w:hAnsi="Verdana"/>
        </w:rPr>
        <w:t>bude objednatel upozorněn, použití těchto nových verzí však záleží na uvážení objednatele.</w:t>
      </w:r>
    </w:p>
    <w:p w:rsidR="004E3CE0" w:rsidP="003F468F" w14:paraId="5E5335CC" w14:textId="02ECA686">
      <w:pPr>
        <w:numPr>
          <w:ilvl w:val="0"/>
          <w:numId w:val="55"/>
        </w:numPr>
        <w:spacing w:before="120" w:after="120"/>
        <w:jc w:val="both"/>
        <w:rPr>
          <w:rFonts w:ascii="Verdana" w:hAnsi="Verdana"/>
        </w:rPr>
      </w:pPr>
      <w:r>
        <w:rPr>
          <w:rFonts w:ascii="Verdana" w:hAnsi="Verdana"/>
        </w:rPr>
        <w:t>aktualizaci EIS JASU</w:t>
      </w:r>
      <w:r w:rsidRPr="00150B07">
        <w:rPr>
          <w:rFonts w:ascii="Verdana" w:hAnsi="Verdana"/>
          <w:vertAlign w:val="superscript"/>
        </w:rPr>
        <w:t>®</w:t>
      </w:r>
      <w:r>
        <w:rPr>
          <w:rFonts w:ascii="Verdana" w:hAnsi="Verdana"/>
          <w:vertAlign w:val="superscript"/>
        </w:rPr>
        <w:t xml:space="preserve"> </w:t>
      </w:r>
      <w:r>
        <w:rPr>
          <w:rFonts w:ascii="Verdana" w:hAnsi="Verdana"/>
        </w:rPr>
        <w:t>CS dle platné legislativy. Na distribuci nové verze EIS JASU</w:t>
      </w:r>
      <w:r w:rsidRPr="00150B07">
        <w:rPr>
          <w:rFonts w:ascii="Verdana" w:hAnsi="Verdana"/>
          <w:vertAlign w:val="superscript"/>
        </w:rPr>
        <w:t>®</w:t>
      </w:r>
      <w:r>
        <w:rPr>
          <w:rFonts w:ascii="Verdana" w:hAnsi="Verdana"/>
          <w:vertAlign w:val="superscript"/>
        </w:rPr>
        <w:t xml:space="preserve"> </w:t>
      </w:r>
      <w:r>
        <w:rPr>
          <w:rFonts w:ascii="Verdana" w:hAnsi="Verdana"/>
        </w:rPr>
        <w:t>CS, která obsahuje změny funkcí vyvolané změnou legislativy, bude objednatel upozorněn,</w:t>
      </w:r>
    </w:p>
    <w:p w:rsidR="004E3CE0" w:rsidP="003F468F" w14:paraId="1D34F98C" w14:textId="11AFD695">
      <w:pPr>
        <w:numPr>
          <w:ilvl w:val="0"/>
          <w:numId w:val="55"/>
        </w:numPr>
        <w:spacing w:before="120" w:after="120"/>
        <w:jc w:val="both"/>
        <w:rPr>
          <w:rFonts w:ascii="Verdana" w:hAnsi="Verdana"/>
        </w:rPr>
      </w:pPr>
      <w:r>
        <w:rPr>
          <w:rFonts w:ascii="Verdana" w:hAnsi="Verdana"/>
        </w:rPr>
        <w:t>objednatel obdrží instalační balíček v dohodnutém formátu přes distribuční systém zhotovitele nejpozději 3 pracovní dny ode dne vydání aktualizace. Typicky je aktualizace EIS JASU</w:t>
      </w:r>
      <w:r w:rsidRPr="00150B07">
        <w:rPr>
          <w:rFonts w:ascii="Verdana" w:hAnsi="Verdana"/>
          <w:vertAlign w:val="superscript"/>
        </w:rPr>
        <w:t>®</w:t>
      </w:r>
      <w:r>
        <w:rPr>
          <w:rFonts w:ascii="Verdana" w:hAnsi="Verdana"/>
          <w:vertAlign w:val="superscript"/>
        </w:rPr>
        <w:t xml:space="preserve"> </w:t>
      </w:r>
      <w:r>
        <w:rPr>
          <w:rFonts w:ascii="Verdana" w:hAnsi="Verdana"/>
        </w:rPr>
        <w:t>CS prováděna 1x měsíčně.</w:t>
      </w:r>
    </w:p>
    <w:p w:rsidR="004E3CE0" w:rsidP="003F468F" w14:paraId="6BB8296D" w14:textId="48B4266C">
      <w:pPr>
        <w:numPr>
          <w:ilvl w:val="0"/>
          <w:numId w:val="55"/>
        </w:numPr>
        <w:spacing w:before="120" w:after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standardní telefonickou službu Hot-line, která bude dostupná v pracovní dny od 7:00 do 17:00 na tel. </w:t>
      </w:r>
      <w:r w:rsidR="00283B55">
        <w:rPr>
          <w:rFonts w:ascii="Verdana" w:hAnsi="Verdana"/>
        </w:rPr>
        <w:t>XXXXX</w:t>
      </w:r>
      <w:r>
        <w:rPr>
          <w:rFonts w:ascii="Verdana" w:hAnsi="Verdana"/>
        </w:rPr>
        <w:t xml:space="preserve"> nebo </w:t>
      </w:r>
      <w:r w:rsidR="00283B55">
        <w:rPr>
          <w:rFonts w:ascii="Verdana" w:hAnsi="Verdana"/>
        </w:rPr>
        <w:t>XXXX</w:t>
      </w:r>
      <w:r>
        <w:rPr>
          <w:rFonts w:ascii="Verdana" w:hAnsi="Verdana"/>
        </w:rPr>
        <w:t>,</w:t>
      </w:r>
    </w:p>
    <w:p w:rsidR="004E3CE0" w:rsidP="003F468F" w14:paraId="0DADAAA5" w14:textId="68AAE881">
      <w:pPr>
        <w:numPr>
          <w:ilvl w:val="0"/>
          <w:numId w:val="55"/>
        </w:numPr>
        <w:spacing w:before="120" w:after="120"/>
        <w:jc w:val="both"/>
        <w:rPr>
          <w:rFonts w:ascii="Verdana" w:hAnsi="Verdana"/>
        </w:rPr>
      </w:pPr>
      <w:r>
        <w:rPr>
          <w:rFonts w:ascii="Verdana" w:hAnsi="Verdana"/>
        </w:rPr>
        <w:t>nepřetržitý přístup pracovníků objednatele do Helpdesku zhotovitele.</w:t>
      </w:r>
    </w:p>
    <w:p w:rsidR="004E3CE0" w:rsidP="004E3CE0" w14:paraId="3CA434BE" w14:textId="53586B09">
      <w:pPr>
        <w:spacing w:before="120" w:after="120"/>
        <w:ind w:left="709" w:hanging="709"/>
        <w:jc w:val="both"/>
        <w:rPr>
          <w:rFonts w:ascii="Verdana" w:hAnsi="Verdana"/>
        </w:rPr>
      </w:pPr>
      <w:r>
        <w:rPr>
          <w:rFonts w:ascii="Verdana" w:hAnsi="Verdana"/>
        </w:rPr>
        <w:t>6.4 Způsob a rychlost odezvy zhotovitele na nahlášené závady</w:t>
      </w:r>
    </w:p>
    <w:tbl>
      <w:tblPr>
        <w:tblStyle w:val="TableGrid"/>
        <w:tblW w:w="0" w:type="auto"/>
        <w:tblInd w:w="709" w:type="dxa"/>
        <w:tblLook w:val="04A0"/>
      </w:tblPr>
      <w:tblGrid>
        <w:gridCol w:w="1087"/>
        <w:gridCol w:w="3868"/>
        <w:gridCol w:w="3539"/>
      </w:tblGrid>
      <w:tr w14:paraId="68D0CD15" w14:textId="77777777" w:rsidTr="003F468F">
        <w:tblPrEx>
          <w:tblW w:w="0" w:type="auto"/>
          <w:tblInd w:w="709" w:type="dxa"/>
          <w:tblLook w:val="04A0"/>
        </w:tblPrEx>
        <w:tc>
          <w:tcPr>
            <w:tcW w:w="1100" w:type="dxa"/>
            <w:shd w:val="clear" w:color="auto" w:fill="F2F2F2" w:themeFill="background1" w:themeFillShade="F2"/>
          </w:tcPr>
          <w:p w:rsidR="00446843" w:rsidRPr="003F468F" w:rsidP="003F468F" w14:paraId="6B22140F" w14:textId="6853346A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3F468F">
              <w:rPr>
                <w:rFonts w:ascii="Verdana" w:hAnsi="Verdana"/>
                <w:sz w:val="16"/>
                <w:szCs w:val="16"/>
              </w:rPr>
              <w:t>Priorita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446843" w:rsidRPr="003F468F" w:rsidP="004E3CE0" w14:paraId="15686CCD" w14:textId="518D3E20">
            <w:pPr>
              <w:spacing w:before="120"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3F468F">
              <w:rPr>
                <w:rFonts w:ascii="Verdana" w:hAnsi="Verdana"/>
                <w:sz w:val="16"/>
                <w:szCs w:val="16"/>
              </w:rPr>
              <w:t>Popis typu závady</w:t>
            </w:r>
          </w:p>
        </w:tc>
        <w:tc>
          <w:tcPr>
            <w:tcW w:w="3651" w:type="dxa"/>
            <w:shd w:val="clear" w:color="auto" w:fill="F2F2F2" w:themeFill="background1" w:themeFillShade="F2"/>
          </w:tcPr>
          <w:p w:rsidR="00446843" w:rsidRPr="003F468F" w:rsidP="004E3CE0" w14:paraId="6222B6EF" w14:textId="62D37438">
            <w:pPr>
              <w:spacing w:before="120"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3F468F">
              <w:rPr>
                <w:rFonts w:ascii="Verdana" w:hAnsi="Verdana"/>
                <w:sz w:val="16"/>
                <w:szCs w:val="16"/>
              </w:rPr>
              <w:t>Způsob a rychlost odezvy</w:t>
            </w:r>
          </w:p>
        </w:tc>
      </w:tr>
      <w:tr w14:paraId="14D62A43" w14:textId="77777777" w:rsidTr="003F468F">
        <w:tblPrEx>
          <w:tblW w:w="0" w:type="auto"/>
          <w:tblInd w:w="709" w:type="dxa"/>
          <w:tblLook w:val="04A0"/>
        </w:tblPrEx>
        <w:tc>
          <w:tcPr>
            <w:tcW w:w="1100" w:type="dxa"/>
            <w:vAlign w:val="center"/>
          </w:tcPr>
          <w:p w:rsidR="00446843" w:rsidRPr="003F468F" w:rsidP="003F468F" w14:paraId="2D588BCD" w14:textId="07DAD666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3F468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:rsidR="00446843" w:rsidRPr="003F468F" w:rsidP="003F468F" w14:paraId="38F803E6" w14:textId="7B071C0A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3F468F">
              <w:rPr>
                <w:rFonts w:ascii="Verdana" w:hAnsi="Verdana"/>
                <w:sz w:val="16"/>
                <w:szCs w:val="16"/>
              </w:rPr>
              <w:t>Výpadek EIS JASU</w:t>
            </w:r>
            <w:r w:rsidRPr="003F468F">
              <w:rPr>
                <w:rFonts w:ascii="Verdana" w:hAnsi="Verdana"/>
                <w:sz w:val="16"/>
                <w:szCs w:val="16"/>
                <w:vertAlign w:val="superscript"/>
              </w:rPr>
              <w:t xml:space="preserve">® </w:t>
            </w:r>
            <w:r w:rsidRPr="003F468F">
              <w:rPr>
                <w:rFonts w:ascii="Verdana" w:hAnsi="Verdana"/>
                <w:sz w:val="16"/>
                <w:szCs w:val="16"/>
              </w:rPr>
              <w:t>nebo jeho kritické chování s přímým dopadem na ekonomický systém objednatele</w:t>
            </w:r>
          </w:p>
        </w:tc>
        <w:tc>
          <w:tcPr>
            <w:tcW w:w="3651" w:type="dxa"/>
          </w:tcPr>
          <w:p w:rsidR="00446843" w:rsidRPr="003F468F" w:rsidP="003F468F" w14:paraId="1DBA72E3" w14:textId="7B9736F6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3F468F">
              <w:rPr>
                <w:rFonts w:ascii="Verdana" w:hAnsi="Verdana"/>
                <w:sz w:val="16"/>
                <w:szCs w:val="16"/>
              </w:rPr>
              <w:t>Zhotovitel zahájí řešení problému nejpozději následující pracovní den po ohlášení problému.</w:t>
            </w:r>
          </w:p>
        </w:tc>
      </w:tr>
      <w:tr w14:paraId="792B5D68" w14:textId="77777777" w:rsidTr="003F468F">
        <w:tblPrEx>
          <w:tblW w:w="0" w:type="auto"/>
          <w:tblInd w:w="709" w:type="dxa"/>
          <w:tblLook w:val="04A0"/>
        </w:tblPrEx>
        <w:tc>
          <w:tcPr>
            <w:tcW w:w="1100" w:type="dxa"/>
            <w:vAlign w:val="center"/>
          </w:tcPr>
          <w:p w:rsidR="00446843" w:rsidRPr="003F468F" w:rsidP="003F468F" w14:paraId="771FFDDD" w14:textId="4B7DA051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3F468F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969" w:type="dxa"/>
          </w:tcPr>
          <w:p w:rsidR="00446843" w:rsidRPr="003F468F" w:rsidP="003F468F" w14:paraId="215B09F6" w14:textId="01076105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3F468F">
              <w:rPr>
                <w:rFonts w:ascii="Verdana" w:hAnsi="Verdana"/>
                <w:sz w:val="16"/>
                <w:szCs w:val="16"/>
              </w:rPr>
              <w:t>Problém s očekávaným dopadem do chování a stavu ekonomického systému objednatele, výkonnostní problémy</w:t>
            </w:r>
          </w:p>
        </w:tc>
        <w:tc>
          <w:tcPr>
            <w:tcW w:w="3651" w:type="dxa"/>
          </w:tcPr>
          <w:p w:rsidR="00446843" w:rsidRPr="003F468F" w:rsidP="003F468F" w14:paraId="3C99F3D1" w14:textId="4744EDC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3F468F">
              <w:rPr>
                <w:rFonts w:ascii="Verdana" w:hAnsi="Verdana"/>
                <w:sz w:val="16"/>
                <w:szCs w:val="16"/>
              </w:rPr>
              <w:t>Zhotovitel zahájí řešení problému nejpozději do třech pracovních dnů po ohlášení problému. Den ohlášení se nepočítá.</w:t>
            </w:r>
          </w:p>
        </w:tc>
      </w:tr>
      <w:tr w14:paraId="2FB08271" w14:textId="77777777" w:rsidTr="003F468F">
        <w:tblPrEx>
          <w:tblW w:w="0" w:type="auto"/>
          <w:tblInd w:w="709" w:type="dxa"/>
          <w:tblLook w:val="04A0"/>
        </w:tblPrEx>
        <w:tc>
          <w:tcPr>
            <w:tcW w:w="1100" w:type="dxa"/>
            <w:vAlign w:val="center"/>
          </w:tcPr>
          <w:p w:rsidR="00446843" w:rsidRPr="003F468F" w:rsidP="003F468F" w14:paraId="0FAB5FBC" w14:textId="49C30703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3F468F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969" w:type="dxa"/>
          </w:tcPr>
          <w:p w:rsidR="00446843" w:rsidRPr="003F468F" w:rsidP="003F468F" w14:paraId="3C847A00" w14:textId="622D88A8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3F468F">
              <w:rPr>
                <w:rFonts w:ascii="Verdana" w:hAnsi="Verdana"/>
                <w:sz w:val="16"/>
                <w:szCs w:val="16"/>
              </w:rPr>
              <w:t>Problémy, u kterých není očekáván přímý dopad na provozuschopnost ekonomického systému objednatele</w:t>
            </w:r>
          </w:p>
        </w:tc>
        <w:tc>
          <w:tcPr>
            <w:tcW w:w="3651" w:type="dxa"/>
          </w:tcPr>
          <w:p w:rsidR="00446843" w:rsidRPr="003F468F" w:rsidP="003F468F" w14:paraId="41492F83" w14:textId="64D30BD6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3F468F">
              <w:rPr>
                <w:rFonts w:ascii="Verdana" w:hAnsi="Verdana"/>
                <w:sz w:val="16"/>
                <w:szCs w:val="16"/>
              </w:rPr>
              <w:t>Zhotovitel zahájí řešení problému nejpozději do pěti pracovních dnů po ohlášení problému. Den ohlášení se nepočítá.</w:t>
            </w:r>
          </w:p>
        </w:tc>
      </w:tr>
      <w:tr w14:paraId="49003D77" w14:textId="77777777" w:rsidTr="003F468F">
        <w:tblPrEx>
          <w:tblW w:w="0" w:type="auto"/>
          <w:tblInd w:w="709" w:type="dxa"/>
          <w:tblLook w:val="04A0"/>
        </w:tblPrEx>
        <w:tc>
          <w:tcPr>
            <w:tcW w:w="1100" w:type="dxa"/>
            <w:vAlign w:val="center"/>
          </w:tcPr>
          <w:p w:rsidR="00446843" w:rsidRPr="003F468F" w:rsidP="003F468F" w14:paraId="2188F854" w14:textId="41498326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3F468F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969" w:type="dxa"/>
          </w:tcPr>
          <w:p w:rsidR="00446843" w:rsidRPr="003F468F" w:rsidP="003F468F" w14:paraId="1EAB68BD" w14:textId="7EDC9A9A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3F468F">
              <w:rPr>
                <w:rFonts w:ascii="Verdana" w:hAnsi="Verdana"/>
                <w:sz w:val="16"/>
                <w:szCs w:val="16"/>
              </w:rPr>
              <w:t>Otázky týkající se použití a nastavení EIS JASU</w:t>
            </w:r>
            <w:r w:rsidRPr="003F468F">
              <w:rPr>
                <w:rFonts w:ascii="Verdana" w:hAnsi="Verdana"/>
                <w:sz w:val="16"/>
                <w:szCs w:val="16"/>
                <w:vertAlign w:val="superscript"/>
              </w:rPr>
              <w:t xml:space="preserve">® </w:t>
            </w:r>
            <w:r w:rsidRPr="003F468F">
              <w:rPr>
                <w:rFonts w:ascii="Verdana" w:hAnsi="Verdana"/>
                <w:sz w:val="16"/>
                <w:szCs w:val="16"/>
              </w:rPr>
              <w:t>CS</w:t>
            </w:r>
          </w:p>
        </w:tc>
        <w:tc>
          <w:tcPr>
            <w:tcW w:w="3651" w:type="dxa"/>
          </w:tcPr>
          <w:p w:rsidR="00446843" w:rsidRPr="003F468F" w:rsidP="003F468F" w14:paraId="30DDD34F" w14:textId="0041F21E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3F468F">
              <w:rPr>
                <w:rFonts w:ascii="Verdana" w:hAnsi="Verdana"/>
                <w:sz w:val="16"/>
                <w:szCs w:val="16"/>
              </w:rPr>
              <w:t>Zhotovitel zahájí práci na řešení otázky nejpozději do tří pracovních dní po ohlášení problému. Den ohlášení se nepočítá.</w:t>
            </w:r>
          </w:p>
        </w:tc>
      </w:tr>
    </w:tbl>
    <w:p w:rsidR="00446843" w:rsidP="004E3CE0" w14:paraId="2BFDC276" w14:textId="1269DFF6">
      <w:pPr>
        <w:spacing w:before="120" w:after="120"/>
        <w:ind w:left="709" w:hanging="709"/>
        <w:jc w:val="both"/>
        <w:rPr>
          <w:rFonts w:ascii="Verdana" w:hAnsi="Verdana"/>
        </w:rPr>
      </w:pPr>
      <w:r>
        <w:rPr>
          <w:rFonts w:ascii="Verdana" w:hAnsi="Verdana"/>
        </w:rPr>
        <w:t>6.5 Možné způsoby vyřešení problému závady:</w:t>
      </w:r>
    </w:p>
    <w:p w:rsidR="00446843" w:rsidP="004E3CE0" w14:paraId="3824F36B" w14:textId="73E7982F">
      <w:pPr>
        <w:spacing w:before="120" w:after="120"/>
        <w:ind w:left="709" w:hanging="709"/>
        <w:jc w:val="both"/>
        <w:rPr>
          <w:rFonts w:ascii="Verdana" w:hAnsi="Verdana"/>
        </w:rPr>
      </w:pPr>
      <w:r>
        <w:rPr>
          <w:rFonts w:ascii="Verdana" w:hAnsi="Verdana"/>
        </w:rPr>
        <w:t>Na řešení problému nebo závady bude zhotovitel pracovat až do té doby, kdy bude splněno alespoň jedno z následujících kritérií:</w:t>
      </w:r>
    </w:p>
    <w:p w:rsidR="00446843" w:rsidP="003F468F" w14:paraId="40BE5E55" w14:textId="68BFB65C">
      <w:pPr>
        <w:numPr>
          <w:ilvl w:val="0"/>
          <w:numId w:val="56"/>
        </w:numPr>
        <w:spacing w:before="120" w:after="120"/>
        <w:jc w:val="both"/>
        <w:rPr>
          <w:rFonts w:ascii="Verdana" w:hAnsi="Verdana"/>
        </w:rPr>
      </w:pPr>
      <w:r>
        <w:rPr>
          <w:rFonts w:ascii="Verdana" w:hAnsi="Verdana"/>
        </w:rPr>
        <w:t>i</w:t>
      </w:r>
      <w:r>
        <w:rPr>
          <w:rFonts w:ascii="Verdana" w:hAnsi="Verdana"/>
        </w:rPr>
        <w:t>nformování objednavatele o způsobu řešení problému s EIS JASU</w:t>
      </w:r>
      <w:r w:rsidRPr="00150B07">
        <w:rPr>
          <w:rFonts w:ascii="Verdana" w:hAnsi="Verdana"/>
          <w:vertAlign w:val="superscript"/>
        </w:rPr>
        <w:t>®</w:t>
      </w:r>
      <w:r>
        <w:rPr>
          <w:rFonts w:ascii="Verdana" w:hAnsi="Verdana"/>
        </w:rPr>
        <w:t xml:space="preserve"> CS (jedná se např. o doporučení ke změně nastavení řídících parametrů EIS JASU</w:t>
      </w:r>
      <w:r w:rsidRPr="00150B07">
        <w:rPr>
          <w:rFonts w:ascii="Verdana" w:hAnsi="Verdana"/>
          <w:vertAlign w:val="superscript"/>
        </w:rPr>
        <w:t>®</w:t>
      </w:r>
      <w:r>
        <w:rPr>
          <w:rFonts w:ascii="Verdana" w:hAnsi="Verdana"/>
          <w:vertAlign w:val="superscript"/>
        </w:rPr>
        <w:t xml:space="preserve"> </w:t>
      </w:r>
      <w:r>
        <w:rPr>
          <w:rFonts w:ascii="Verdana" w:hAnsi="Verdana"/>
        </w:rPr>
        <w:t>CS);</w:t>
      </w:r>
    </w:p>
    <w:p w:rsidR="00446843" w:rsidP="003F468F" w14:paraId="0461342F" w14:textId="1DC3E4A2">
      <w:pPr>
        <w:numPr>
          <w:ilvl w:val="0"/>
          <w:numId w:val="56"/>
        </w:numPr>
        <w:spacing w:before="120" w:after="120"/>
        <w:jc w:val="both"/>
        <w:rPr>
          <w:rFonts w:ascii="Verdana" w:hAnsi="Verdana"/>
        </w:rPr>
      </w:pPr>
      <w:r>
        <w:rPr>
          <w:rFonts w:ascii="Verdana" w:hAnsi="Verdana"/>
        </w:rPr>
        <w:t>i</w:t>
      </w:r>
      <w:r>
        <w:rPr>
          <w:rFonts w:ascii="Verdana" w:hAnsi="Verdana"/>
        </w:rPr>
        <w:t>nformování objednavatele o tom, že problém je způsoben známou, dosud nevyřešenou chybou EIS JASU</w:t>
      </w:r>
      <w:r w:rsidRPr="00150B07">
        <w:rPr>
          <w:rFonts w:ascii="Verdana" w:hAnsi="Verdana"/>
          <w:vertAlign w:val="superscript"/>
        </w:rPr>
        <w:t>®</w:t>
      </w:r>
      <w:r>
        <w:rPr>
          <w:rFonts w:ascii="Verdana" w:hAnsi="Verdana"/>
        </w:rPr>
        <w:t xml:space="preserve"> CS, na jejímž odstranění zhotovitel pracuje;</w:t>
      </w:r>
    </w:p>
    <w:p w:rsidR="00446843" w:rsidP="003F468F" w14:paraId="5E21A42D" w14:textId="7F26D2F8">
      <w:pPr>
        <w:numPr>
          <w:ilvl w:val="0"/>
          <w:numId w:val="56"/>
        </w:numPr>
        <w:spacing w:before="120" w:after="120"/>
        <w:jc w:val="both"/>
        <w:rPr>
          <w:rFonts w:ascii="Verdana" w:hAnsi="Verdana"/>
        </w:rPr>
      </w:pPr>
      <w:r>
        <w:rPr>
          <w:rFonts w:ascii="Verdana" w:hAnsi="Verdana"/>
        </w:rPr>
        <w:t>i</w:t>
      </w:r>
      <w:r>
        <w:rPr>
          <w:rFonts w:ascii="Verdana" w:hAnsi="Verdana"/>
        </w:rPr>
        <w:t xml:space="preserve">nformování objednatele o tom, že problém je již vyřešen </w:t>
      </w:r>
      <w:r w:rsidR="003B6164">
        <w:rPr>
          <w:rFonts w:ascii="Verdana" w:hAnsi="Verdana"/>
        </w:rPr>
        <w:t>v nové verzi EIS JASU</w:t>
      </w:r>
      <w:r w:rsidRPr="00150B07" w:rsidR="003B6164">
        <w:rPr>
          <w:rFonts w:ascii="Verdana" w:hAnsi="Verdana"/>
          <w:vertAlign w:val="superscript"/>
        </w:rPr>
        <w:t>®</w:t>
      </w:r>
      <w:r w:rsidR="003B6164">
        <w:rPr>
          <w:rFonts w:ascii="Verdana" w:hAnsi="Verdana"/>
        </w:rPr>
        <w:t xml:space="preserve"> CS a zhotovitel je připraven tuto novou verzi EIS poskytnout;</w:t>
      </w:r>
    </w:p>
    <w:p w:rsidR="003B6164" w:rsidP="003F468F" w14:paraId="0760E066" w14:textId="0F78762C">
      <w:pPr>
        <w:numPr>
          <w:ilvl w:val="0"/>
          <w:numId w:val="56"/>
        </w:numPr>
        <w:spacing w:before="120" w:after="120"/>
        <w:jc w:val="both"/>
        <w:rPr>
          <w:rFonts w:ascii="Verdana" w:hAnsi="Verdana"/>
        </w:rPr>
      </w:pPr>
      <w:r>
        <w:rPr>
          <w:rFonts w:ascii="Verdana" w:hAnsi="Verdana"/>
        </w:rPr>
        <w:t>i</w:t>
      </w:r>
      <w:r>
        <w:rPr>
          <w:rFonts w:ascii="Verdana" w:hAnsi="Verdana"/>
        </w:rPr>
        <w:t>nformování objednatele o tom, že požadovaná funkce je mimo publikované technické specifikace EIS JASU</w:t>
      </w:r>
      <w:r w:rsidRPr="00150B07">
        <w:rPr>
          <w:rFonts w:ascii="Verdana" w:hAnsi="Verdana"/>
          <w:vertAlign w:val="superscript"/>
        </w:rPr>
        <w:t>®</w:t>
      </w:r>
      <w:r>
        <w:rPr>
          <w:rFonts w:ascii="Verdana" w:hAnsi="Verdana"/>
        </w:rPr>
        <w:t xml:space="preserve"> CS a není podporována, tzn. není standardní součást systému EIS JASU</w:t>
      </w:r>
      <w:r w:rsidRPr="00150B07">
        <w:rPr>
          <w:rFonts w:ascii="Verdana" w:hAnsi="Verdana"/>
          <w:vertAlign w:val="superscript"/>
        </w:rPr>
        <w:t>®</w:t>
      </w:r>
      <w:r>
        <w:rPr>
          <w:rFonts w:ascii="Verdana" w:hAnsi="Verdana"/>
          <w:vertAlign w:val="superscript"/>
        </w:rPr>
        <w:t xml:space="preserve"> </w:t>
      </w:r>
      <w:r>
        <w:rPr>
          <w:rFonts w:ascii="Verdana" w:hAnsi="Verdana"/>
        </w:rPr>
        <w:t>CS.</w:t>
      </w:r>
    </w:p>
    <w:p w:rsidR="003B6164" w:rsidP="003F468F" w14:paraId="748ADC28" w14:textId="1B5A360D">
      <w:pPr>
        <w:numPr>
          <w:ilvl w:val="0"/>
          <w:numId w:val="56"/>
        </w:numPr>
        <w:spacing w:before="120" w:after="120"/>
        <w:jc w:val="both"/>
        <w:rPr>
          <w:rFonts w:ascii="Verdana" w:hAnsi="Verdana"/>
        </w:rPr>
      </w:pPr>
      <w:r>
        <w:rPr>
          <w:rFonts w:ascii="Verdana" w:hAnsi="Verdana"/>
        </w:rPr>
        <w:t>i</w:t>
      </w:r>
      <w:r>
        <w:rPr>
          <w:rFonts w:ascii="Verdana" w:hAnsi="Verdana"/>
        </w:rPr>
        <w:t>nformování objednatele o tom, že problém je způsoben softwarovým produktem, který již není podporován zhotovitelem (může se jednat např. o použití příliš staré verze databázového serveru, operačního systému apod.);</w:t>
      </w:r>
    </w:p>
    <w:p w:rsidR="003B6164" w:rsidP="003F468F" w14:paraId="561D1331" w14:textId="6ED84FCF">
      <w:pPr>
        <w:numPr>
          <w:ilvl w:val="0"/>
          <w:numId w:val="56"/>
        </w:numPr>
        <w:spacing w:before="120" w:after="120"/>
        <w:jc w:val="both"/>
        <w:rPr>
          <w:rFonts w:ascii="Verdana" w:hAnsi="Verdana"/>
        </w:rPr>
      </w:pPr>
      <w:r>
        <w:rPr>
          <w:rFonts w:ascii="Verdana" w:hAnsi="Verdana"/>
        </w:rPr>
        <w:t>i</w:t>
      </w:r>
      <w:r>
        <w:rPr>
          <w:rFonts w:ascii="Verdana" w:hAnsi="Verdana"/>
        </w:rPr>
        <w:t>nformování objednatele o tom, že problém byl způsoben chybnou funkcí technického vybavení, na němž je EIS JASU</w:t>
      </w:r>
      <w:r w:rsidRPr="00150B07">
        <w:rPr>
          <w:rFonts w:ascii="Verdana" w:hAnsi="Verdana"/>
          <w:vertAlign w:val="superscript"/>
        </w:rPr>
        <w:t>®</w:t>
      </w:r>
      <w:r>
        <w:rPr>
          <w:rFonts w:ascii="Verdana" w:hAnsi="Verdana"/>
        </w:rPr>
        <w:t xml:space="preserve"> </w:t>
      </w:r>
      <w:r w:rsidR="004514F9">
        <w:rPr>
          <w:rFonts w:ascii="Verdana" w:hAnsi="Verdana"/>
        </w:rPr>
        <w:t>CS provozován (problém HW);</w:t>
      </w:r>
    </w:p>
    <w:p w:rsidR="004514F9" w:rsidP="003F468F" w14:paraId="75506E7F" w14:textId="7B7AB626">
      <w:pPr>
        <w:numPr>
          <w:ilvl w:val="0"/>
          <w:numId w:val="56"/>
        </w:numPr>
        <w:spacing w:before="120" w:after="120"/>
        <w:jc w:val="both"/>
        <w:rPr>
          <w:rFonts w:ascii="Verdana" w:hAnsi="Verdana"/>
        </w:rPr>
      </w:pPr>
      <w:r>
        <w:rPr>
          <w:rFonts w:ascii="Verdana" w:hAnsi="Verdana"/>
        </w:rPr>
        <w:t>i</w:t>
      </w:r>
      <w:r>
        <w:rPr>
          <w:rFonts w:ascii="Verdana" w:hAnsi="Verdana"/>
        </w:rPr>
        <w:t>nformování objednatele o tom, že problém je způsoben softwarovým produktem třetí strany, který není zahrnut v distribuci systému EIS JASU</w:t>
      </w:r>
      <w:r w:rsidRPr="00150B07">
        <w:rPr>
          <w:rFonts w:ascii="Verdana" w:hAnsi="Verdana"/>
          <w:vertAlign w:val="superscript"/>
        </w:rPr>
        <w:t>®</w:t>
      </w:r>
      <w:r>
        <w:rPr>
          <w:rFonts w:ascii="Verdana" w:hAnsi="Verdana"/>
          <w:vertAlign w:val="superscript"/>
        </w:rPr>
        <w:t xml:space="preserve"> </w:t>
      </w:r>
      <w:r>
        <w:rPr>
          <w:rFonts w:ascii="Verdana" w:hAnsi="Verdana"/>
        </w:rPr>
        <w:t>CS; tato informace bude doplněna o důkazy o tomto tvrzení</w:t>
      </w:r>
      <w:r>
        <w:rPr>
          <w:rFonts w:ascii="Verdana" w:hAnsi="Verdana"/>
        </w:rPr>
        <w:t>;</w:t>
      </w:r>
    </w:p>
    <w:p w:rsidR="004514F9" w:rsidP="003F468F" w14:paraId="1688AC41" w14:textId="0EEED7F9">
      <w:pPr>
        <w:numPr>
          <w:ilvl w:val="0"/>
          <w:numId w:val="56"/>
        </w:numPr>
        <w:spacing w:before="120" w:after="120"/>
        <w:jc w:val="both"/>
        <w:rPr>
          <w:rFonts w:ascii="Verdana" w:hAnsi="Verdana"/>
        </w:rPr>
      </w:pPr>
      <w:r>
        <w:rPr>
          <w:rFonts w:ascii="Verdana" w:hAnsi="Verdana"/>
        </w:rPr>
        <w:t>v</w:t>
      </w:r>
      <w:r>
        <w:rPr>
          <w:rFonts w:ascii="Verdana" w:hAnsi="Verdana"/>
        </w:rPr>
        <w:t> případě problémů s produkty třetích stran poskytne zhotovitel objednateli informace, které získal při jednání o problému s příslušnou třetí stranou</w:t>
      </w:r>
      <w:r>
        <w:rPr>
          <w:rFonts w:ascii="Verdana" w:hAnsi="Verdana"/>
        </w:rPr>
        <w:t>.</w:t>
      </w:r>
    </w:p>
    <w:p w:rsidR="004514F9" w:rsidRPr="004514F9" w:rsidP="003F468F" w14:paraId="52C5A558" w14:textId="0339703E">
      <w:pPr>
        <w:spacing w:before="120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Zhotovitel se zavazuje v souladu s výše uvedenými pravidly vyřešit uplatněnou reklamaci objednatele nejpozději do 30 kalendářních dnů od jejího uplatnění.“</w:t>
      </w:r>
    </w:p>
    <w:p w:rsidR="00D10D91" w:rsidP="00F1616D" w14:paraId="15B4DD79" w14:textId="77777777">
      <w:pPr>
        <w:spacing w:before="120" w:after="120"/>
        <w:ind w:left="709" w:hanging="709"/>
        <w:jc w:val="both"/>
        <w:rPr>
          <w:rFonts w:ascii="Verdana" w:hAnsi="Verdana"/>
        </w:rPr>
      </w:pPr>
    </w:p>
    <w:p w:rsidR="00FC3572" w:rsidRPr="00FC3572" w:rsidP="00D10D91" w14:paraId="11BAB29B" w14:textId="3EC3E264">
      <w:pPr>
        <w:jc w:val="center"/>
        <w:rPr>
          <w:rFonts w:ascii="Verdana" w:hAnsi="Verdana"/>
          <w:b/>
        </w:rPr>
      </w:pPr>
      <w:r w:rsidRPr="00FC3572">
        <w:rPr>
          <w:rFonts w:ascii="Verdana" w:hAnsi="Verdana"/>
          <w:b/>
        </w:rPr>
        <w:t>Článek II</w:t>
      </w:r>
      <w:r>
        <w:rPr>
          <w:rFonts w:ascii="Verdana" w:hAnsi="Verdana"/>
          <w:b/>
        </w:rPr>
        <w:t>I</w:t>
      </w:r>
    </w:p>
    <w:p w:rsidR="00FC3572" w:rsidRPr="00FC3572" w:rsidP="00D10D91" w14:paraId="4262ADBD" w14:textId="2711143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Ostatní ujednání</w:t>
      </w:r>
    </w:p>
    <w:p w:rsidR="00DA1642" w:rsidRPr="00DA1642" w:rsidP="00FC3572" w14:paraId="4B007F43" w14:textId="4583CC21">
      <w:pPr>
        <w:numPr>
          <w:ilvl w:val="0"/>
          <w:numId w:val="52"/>
        </w:numPr>
        <w:spacing w:before="120"/>
        <w:jc w:val="both"/>
        <w:rPr>
          <w:rFonts w:ascii="Verdana" w:hAnsi="Verdana"/>
        </w:rPr>
      </w:pPr>
      <w:r w:rsidRPr="00DA1642">
        <w:rPr>
          <w:rFonts w:ascii="Verdana" w:hAnsi="Verdana"/>
        </w:rPr>
        <w:t>Ostatní ustanovení smlouvy</w:t>
      </w:r>
      <w:r w:rsidR="004D4482">
        <w:rPr>
          <w:rFonts w:ascii="Verdana" w:hAnsi="Verdana"/>
        </w:rPr>
        <w:t xml:space="preserve"> ve znění pozdějších dodatků</w:t>
      </w:r>
      <w:r w:rsidRPr="00DA1642">
        <w:rPr>
          <w:rFonts w:ascii="Verdana" w:hAnsi="Verdana"/>
        </w:rPr>
        <w:t xml:space="preserve"> nejsou tímto dodatkem </w:t>
      </w:r>
      <w:r w:rsidR="00FC3572">
        <w:rPr>
          <w:rFonts w:ascii="Verdana" w:hAnsi="Verdana"/>
        </w:rPr>
        <w:t xml:space="preserve">č. 10 </w:t>
      </w:r>
      <w:r w:rsidRPr="00DA1642">
        <w:rPr>
          <w:rFonts w:ascii="Verdana" w:hAnsi="Verdana"/>
        </w:rPr>
        <w:t>dotčena.</w:t>
      </w:r>
    </w:p>
    <w:p w:rsidR="00DA1642" w:rsidRPr="00DA1642" w:rsidP="00FC3572" w14:paraId="5B887431" w14:textId="221FB029">
      <w:pPr>
        <w:numPr>
          <w:ilvl w:val="0"/>
          <w:numId w:val="52"/>
        </w:numPr>
        <w:spacing w:before="120"/>
        <w:jc w:val="both"/>
        <w:rPr>
          <w:rFonts w:ascii="Verdana" w:hAnsi="Verdana"/>
        </w:rPr>
      </w:pPr>
      <w:bookmarkStart w:id="0" w:name="OLE_LINK4"/>
      <w:r w:rsidRPr="00DA1642">
        <w:rPr>
          <w:rFonts w:ascii="Verdana" w:hAnsi="Verdana"/>
        </w:rPr>
        <w:t xml:space="preserve">Tento dodatek </w:t>
      </w:r>
      <w:r w:rsidR="00FC3572">
        <w:rPr>
          <w:rFonts w:ascii="Verdana" w:hAnsi="Verdana"/>
        </w:rPr>
        <w:t xml:space="preserve">č. 10 </w:t>
      </w:r>
      <w:r w:rsidRPr="00DA1642">
        <w:rPr>
          <w:rFonts w:ascii="Verdana" w:hAnsi="Verdana"/>
        </w:rPr>
        <w:t>ke smlouvě nabývá platnosti dnem podpisu oběma stranami. Účinnosti nabývá dnem uveřejnění v Registru smluv, a to v souladu se zákonem č. 340/2015 Sb., o zvláštních podmínkách účinnosti některých smluv, uveřejňování těchto smluv a o registru smluv (zákon o Registru smluv). Uveřejnění dodatku zajistí Objednatel a Zhotovitele o této skutečnosti neprodleně informuje.</w:t>
      </w:r>
    </w:p>
    <w:bookmarkEnd w:id="0"/>
    <w:p w:rsidR="00DA1642" w:rsidP="00F815D3" w14:paraId="18B6442F" w14:textId="2FC3EA60">
      <w:pPr>
        <w:numPr>
          <w:ilvl w:val="0"/>
          <w:numId w:val="52"/>
        </w:numPr>
        <w:spacing w:before="120"/>
        <w:jc w:val="both"/>
        <w:rPr>
          <w:rFonts w:ascii="Verdana" w:hAnsi="Verdana"/>
        </w:rPr>
      </w:pPr>
      <w:r w:rsidRPr="00FC3572">
        <w:rPr>
          <w:rFonts w:ascii="Verdana" w:hAnsi="Verdana"/>
        </w:rPr>
        <w:t>Tento d</w:t>
      </w:r>
      <w:r w:rsidRPr="00FC3572">
        <w:rPr>
          <w:rFonts w:ascii="Verdana" w:hAnsi="Verdana"/>
        </w:rPr>
        <w:t xml:space="preserve">odatek </w:t>
      </w:r>
      <w:r>
        <w:rPr>
          <w:rFonts w:ascii="Verdana" w:hAnsi="Verdana"/>
        </w:rPr>
        <w:t xml:space="preserve">č. 10 </w:t>
      </w:r>
      <w:r w:rsidRPr="00FC3572">
        <w:rPr>
          <w:rFonts w:ascii="Verdana" w:hAnsi="Verdana"/>
        </w:rPr>
        <w:t xml:space="preserve">je </w:t>
      </w:r>
      <w:r>
        <w:rPr>
          <w:rFonts w:ascii="Verdana" w:hAnsi="Verdana"/>
        </w:rPr>
        <w:t>podepsán elektronicky</w:t>
      </w:r>
      <w:r w:rsidRPr="00FC3572">
        <w:rPr>
          <w:rFonts w:ascii="Verdana" w:hAnsi="Verdana"/>
        </w:rPr>
        <w:t>.</w:t>
      </w:r>
    </w:p>
    <w:p w:rsidR="00FC3572" w:rsidRPr="00FC3572" w:rsidP="00F815D3" w14:paraId="0250F5F9" w14:textId="33041ABF">
      <w:pPr>
        <w:numPr>
          <w:ilvl w:val="0"/>
          <w:numId w:val="52"/>
        </w:numPr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Součástí tohoto dodatku je </w:t>
      </w:r>
      <w:r w:rsidR="00D10D91">
        <w:rPr>
          <w:rFonts w:ascii="Verdana" w:hAnsi="Verdana"/>
        </w:rPr>
        <w:t>P</w:t>
      </w:r>
      <w:r>
        <w:rPr>
          <w:rFonts w:ascii="Verdana" w:hAnsi="Verdana"/>
        </w:rPr>
        <w:t>říloha č. 2 smlouvy s názvem „K</w:t>
      </w:r>
      <w:r w:rsidRPr="00FC3572">
        <w:rPr>
          <w:rFonts w:ascii="Verdana" w:hAnsi="Verdana"/>
        </w:rPr>
        <w:t>onfigurační podpor</w:t>
      </w:r>
      <w:r>
        <w:rPr>
          <w:rFonts w:ascii="Verdana" w:hAnsi="Verdana"/>
        </w:rPr>
        <w:t>a</w:t>
      </w:r>
      <w:r w:rsidRPr="00FC3572">
        <w:rPr>
          <w:rFonts w:ascii="Verdana" w:hAnsi="Verdana"/>
        </w:rPr>
        <w:t xml:space="preserve"> provozu systému</w:t>
      </w:r>
      <w:r>
        <w:rPr>
          <w:rFonts w:ascii="Verdana" w:hAnsi="Verdana"/>
        </w:rPr>
        <w:t xml:space="preserve"> – detailní specifikace“</w:t>
      </w:r>
    </w:p>
    <w:p w:rsidR="00DA1642" w:rsidP="00F1616D" w14:paraId="549F3EC1" w14:textId="77777777">
      <w:pPr>
        <w:spacing w:before="120"/>
        <w:jc w:val="both"/>
        <w:rPr>
          <w:rFonts w:ascii="Verdana" w:hAnsi="Verdana"/>
        </w:rPr>
      </w:pPr>
    </w:p>
    <w:p w:rsidR="00DA1642" w:rsidRPr="00150B07" w:rsidP="00D10D91" w14:paraId="5CE0DCD6" w14:textId="563D46EA">
      <w:pPr>
        <w:tabs>
          <w:tab w:val="center" w:pos="2268"/>
          <w:tab w:val="center" w:pos="5670"/>
        </w:tabs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Pr="00D10D91">
        <w:rPr>
          <w:rFonts w:ascii="Verdana" w:hAnsi="Verdana"/>
        </w:rPr>
        <w:t>Za zhotovitele:</w:t>
      </w:r>
      <w:r>
        <w:rPr>
          <w:rFonts w:ascii="Verdana" w:hAnsi="Verdana"/>
        </w:rPr>
        <w:tab/>
      </w:r>
      <w:r w:rsidRPr="00D10D91">
        <w:rPr>
          <w:rFonts w:ascii="Verdana" w:hAnsi="Verdana"/>
        </w:rPr>
        <w:t>Za objednatele:</w:t>
      </w:r>
    </w:p>
    <w:p w:rsidR="00D10D91" w:rsidP="00D10D91" w14:paraId="61BC01A6" w14:textId="77777777">
      <w:pPr>
        <w:tabs>
          <w:tab w:val="center" w:pos="2268"/>
          <w:tab w:val="center" w:pos="5670"/>
        </w:tabs>
        <w:spacing w:before="120"/>
        <w:rPr>
          <w:rFonts w:ascii="Verdana" w:hAnsi="Verdana"/>
        </w:rPr>
      </w:pPr>
    </w:p>
    <w:p w:rsidR="0018561D" w:rsidRPr="00150B07" w:rsidP="00D10D91" w14:paraId="251FAA0D" w14:textId="2D4719D8">
      <w:pPr>
        <w:tabs>
          <w:tab w:val="center" w:pos="2268"/>
          <w:tab w:val="center" w:pos="5670"/>
        </w:tabs>
        <w:spacing w:before="120"/>
        <w:rPr>
          <w:rFonts w:ascii="Verdana" w:hAnsi="Verdana"/>
        </w:rPr>
      </w:pPr>
      <w:r>
        <w:rPr>
          <w:rFonts w:ascii="Verdana" w:hAnsi="Verdana"/>
        </w:rPr>
        <w:tab/>
      </w:r>
      <w:r w:rsidRPr="00150B07">
        <w:rPr>
          <w:rFonts w:ascii="Verdana" w:hAnsi="Verdana"/>
        </w:rPr>
        <w:t>Datum</w:t>
      </w:r>
      <w:r w:rsidR="00FC3572">
        <w:rPr>
          <w:rFonts w:ascii="Verdana" w:hAnsi="Verdana"/>
        </w:rPr>
        <w:t xml:space="preserve"> </w:t>
      </w:r>
      <w:r>
        <w:rPr>
          <w:rFonts w:ascii="Verdana" w:hAnsi="Verdana"/>
        </w:rPr>
        <w:t>(</w:t>
      </w:r>
      <w:r w:rsidR="00FC3572">
        <w:rPr>
          <w:rFonts w:ascii="Verdana" w:hAnsi="Verdana"/>
        </w:rPr>
        <w:t xml:space="preserve">dle </w:t>
      </w:r>
      <w:r w:rsidR="00FC3572">
        <w:rPr>
          <w:rFonts w:ascii="Verdana" w:hAnsi="Verdana"/>
        </w:rPr>
        <w:t>el</w:t>
      </w:r>
      <w:r>
        <w:rPr>
          <w:rFonts w:ascii="Verdana" w:hAnsi="Verdana"/>
        </w:rPr>
        <w:t>ektr</w:t>
      </w:r>
      <w:r>
        <w:rPr>
          <w:rFonts w:ascii="Verdana" w:hAnsi="Verdana"/>
        </w:rPr>
        <w:t>.</w:t>
      </w:r>
      <w:r w:rsidR="00FC3572">
        <w:rPr>
          <w:rFonts w:ascii="Verdana" w:hAnsi="Verdana"/>
        </w:rPr>
        <w:t xml:space="preserve"> </w:t>
      </w:r>
      <w:r>
        <w:rPr>
          <w:rFonts w:ascii="Verdana" w:hAnsi="Verdana"/>
        </w:rPr>
        <w:t>p</w:t>
      </w:r>
      <w:r w:rsidR="00FC3572">
        <w:rPr>
          <w:rFonts w:ascii="Verdana" w:hAnsi="Verdana"/>
        </w:rPr>
        <w:t>odpisu</w:t>
      </w:r>
      <w:r>
        <w:rPr>
          <w:rFonts w:ascii="Verdana" w:hAnsi="Verdana"/>
        </w:rPr>
        <w:t>)</w:t>
      </w:r>
      <w:r w:rsidRPr="00150B07">
        <w:rPr>
          <w:rFonts w:ascii="Verdana" w:hAnsi="Verdana"/>
        </w:rPr>
        <w:t>:</w:t>
      </w:r>
      <w:r>
        <w:rPr>
          <w:rFonts w:ascii="Verdana" w:hAnsi="Verdana"/>
        </w:rPr>
        <w:tab/>
      </w:r>
      <w:r w:rsidRPr="00D10D91">
        <w:rPr>
          <w:rFonts w:ascii="Verdana" w:hAnsi="Verdana"/>
        </w:rPr>
        <w:t xml:space="preserve">Datum (dle </w:t>
      </w:r>
      <w:r w:rsidRPr="00D10D91">
        <w:rPr>
          <w:rFonts w:ascii="Verdana" w:hAnsi="Verdana"/>
        </w:rPr>
        <w:t>elektr</w:t>
      </w:r>
      <w:r w:rsidRPr="00D10D91">
        <w:rPr>
          <w:rFonts w:ascii="Verdana" w:hAnsi="Verdana"/>
        </w:rPr>
        <w:t>. podpisu):</w:t>
      </w:r>
      <w:r w:rsidRPr="00150B07">
        <w:rPr>
          <w:rFonts w:ascii="Verdana" w:hAnsi="Verdana"/>
        </w:rPr>
        <w:t xml:space="preserve">  </w:t>
      </w:r>
    </w:p>
    <w:p w:rsidR="00FC3572" w:rsidP="00D10D91" w14:paraId="20A50CEF" w14:textId="77777777">
      <w:pPr>
        <w:tabs>
          <w:tab w:val="center" w:pos="2268"/>
          <w:tab w:val="center" w:pos="5670"/>
        </w:tabs>
        <w:spacing w:before="120"/>
        <w:rPr>
          <w:rFonts w:ascii="Verdana" w:hAnsi="Verdana"/>
        </w:rPr>
      </w:pPr>
    </w:p>
    <w:p w:rsidR="004514F9" w:rsidP="00D10D91" w14:paraId="71379248" w14:textId="77777777">
      <w:pPr>
        <w:tabs>
          <w:tab w:val="center" w:pos="2268"/>
          <w:tab w:val="center" w:pos="5670"/>
        </w:tabs>
        <w:spacing w:before="120"/>
        <w:rPr>
          <w:rFonts w:ascii="Verdana" w:hAnsi="Verdana"/>
        </w:rPr>
      </w:pPr>
    </w:p>
    <w:p w:rsidR="004514F9" w:rsidP="00D10D91" w14:paraId="525493A5" w14:textId="77777777">
      <w:pPr>
        <w:tabs>
          <w:tab w:val="center" w:pos="2268"/>
          <w:tab w:val="center" w:pos="5670"/>
        </w:tabs>
        <w:spacing w:before="120"/>
        <w:rPr>
          <w:rFonts w:ascii="Verdana" w:hAnsi="Verdana"/>
        </w:rPr>
      </w:pPr>
    </w:p>
    <w:p w:rsidR="0018561D" w:rsidRPr="00150B07" w:rsidP="00D10D91" w14:paraId="4ACB7370" w14:textId="45A8282B">
      <w:pPr>
        <w:tabs>
          <w:tab w:val="center" w:pos="2268"/>
          <w:tab w:val="center" w:pos="5670"/>
        </w:tabs>
        <w:spacing w:before="120"/>
        <w:rPr>
          <w:rFonts w:ascii="Verdana" w:hAnsi="Verdana"/>
        </w:rPr>
      </w:pPr>
      <w:r>
        <w:rPr>
          <w:rFonts w:ascii="Verdana" w:hAnsi="Verdana"/>
        </w:rPr>
        <w:tab/>
      </w:r>
      <w:r w:rsidRPr="00150B07">
        <w:rPr>
          <w:rFonts w:ascii="Verdana" w:hAnsi="Verdana"/>
        </w:rPr>
        <w:t>......................................</w:t>
      </w:r>
      <w:r>
        <w:rPr>
          <w:rFonts w:ascii="Verdana" w:hAnsi="Verdana"/>
        </w:rPr>
        <w:tab/>
      </w:r>
      <w:r w:rsidRPr="00150B07">
        <w:rPr>
          <w:rFonts w:ascii="Verdana" w:hAnsi="Verdana"/>
        </w:rPr>
        <w:t>....................................</w:t>
      </w:r>
    </w:p>
    <w:p w:rsidR="007629F9" w:rsidP="00D10D91" w14:paraId="7A186ACC" w14:textId="7A4D749C">
      <w:pPr>
        <w:tabs>
          <w:tab w:val="center" w:pos="2268"/>
          <w:tab w:val="center" w:pos="5670"/>
        </w:tabs>
        <w:ind w:firstLine="709"/>
        <w:rPr>
          <w:rFonts w:ascii="Verdana" w:hAnsi="Verdana"/>
        </w:rPr>
      </w:pPr>
      <w:r>
        <w:rPr>
          <w:rFonts w:ascii="Verdana" w:hAnsi="Verdana"/>
        </w:rPr>
        <w:tab/>
      </w:r>
      <w:r w:rsidR="00283B55">
        <w:rPr>
          <w:rFonts w:ascii="Verdana" w:hAnsi="Verdana"/>
        </w:rPr>
        <w:t>XXXXX</w:t>
      </w:r>
      <w:r w:rsidR="004A2AF6">
        <w:rPr>
          <w:rFonts w:ascii="Verdana" w:hAnsi="Verdana"/>
        </w:rPr>
        <w:tab/>
      </w:r>
      <w:r w:rsidR="00283B55">
        <w:rPr>
          <w:rFonts w:ascii="Verdana" w:hAnsi="Verdana"/>
        </w:rPr>
        <w:t>XXXXX</w:t>
      </w:r>
      <w:r w:rsidRPr="00150B07" w:rsidR="0018561D">
        <w:rPr>
          <w:rFonts w:ascii="Verdana" w:hAnsi="Verdana"/>
        </w:rPr>
        <w:t xml:space="preserve">      </w:t>
      </w:r>
    </w:p>
    <w:p w:rsidR="00D10D91" w:rsidP="00D10D91" w14:paraId="411B5D23" w14:textId="6E4CCE02">
      <w:pPr>
        <w:tabs>
          <w:tab w:val="center" w:pos="2268"/>
          <w:tab w:val="center" w:pos="5670"/>
        </w:tabs>
        <w:ind w:firstLine="709"/>
        <w:rPr>
          <w:rFonts w:ascii="Verdana" w:hAnsi="Verdana"/>
          <w:b/>
          <w:bCs/>
        </w:rPr>
      </w:pPr>
      <w:r>
        <w:rPr>
          <w:rFonts w:ascii="Verdana" w:hAnsi="Verdana"/>
        </w:rPr>
        <w:tab/>
      </w:r>
      <w:r w:rsidR="004A2AF6">
        <w:rPr>
          <w:rFonts w:ascii="Verdana" w:hAnsi="Verdana"/>
        </w:rPr>
        <w:t>J</w:t>
      </w:r>
      <w:r>
        <w:rPr>
          <w:rFonts w:ascii="Verdana" w:hAnsi="Verdana"/>
        </w:rPr>
        <w:t>ednatel</w:t>
      </w:r>
      <w:r w:rsidR="004A2AF6">
        <w:rPr>
          <w:rFonts w:ascii="Verdana" w:hAnsi="Verdana"/>
        </w:rPr>
        <w:tab/>
        <w:t>ředitel fondu</w:t>
      </w:r>
    </w:p>
    <w:p w:rsidR="00FC3572" w:rsidRPr="00D10D91" w:rsidP="00D10D91" w14:paraId="20A885CA" w14:textId="77777777">
      <w:pPr>
        <w:tabs>
          <w:tab w:val="center" w:pos="2268"/>
          <w:tab w:val="center" w:pos="5670"/>
        </w:tabs>
        <w:spacing w:before="120"/>
        <w:rPr>
          <w:rFonts w:ascii="Verdana" w:hAnsi="Verdana"/>
          <w:bCs/>
        </w:rPr>
      </w:pPr>
    </w:p>
    <w:p w:rsidR="00FC3572" w:rsidP="00D10D91" w14:paraId="6AD978CD" w14:textId="77777777">
      <w:pPr>
        <w:tabs>
          <w:tab w:val="center" w:pos="2268"/>
          <w:tab w:val="center" w:pos="5670"/>
        </w:tabs>
        <w:spacing w:before="120"/>
        <w:rPr>
          <w:rFonts w:ascii="Verdana" w:hAnsi="Verdana"/>
          <w:bCs/>
        </w:rPr>
      </w:pPr>
    </w:p>
    <w:p w:rsidR="004514F9" w:rsidRPr="00D10D91" w:rsidP="00D10D91" w14:paraId="33732A7A" w14:textId="77777777">
      <w:pPr>
        <w:tabs>
          <w:tab w:val="center" w:pos="2268"/>
          <w:tab w:val="center" w:pos="5670"/>
        </w:tabs>
        <w:spacing w:before="120"/>
        <w:rPr>
          <w:rFonts w:ascii="Verdana" w:hAnsi="Verdana"/>
          <w:bCs/>
        </w:rPr>
      </w:pPr>
    </w:p>
    <w:p w:rsidR="00D10D91" w:rsidRPr="00D10D91" w:rsidP="00D10D91" w14:paraId="36DEC5B3" w14:textId="1FD9EFD6">
      <w:pPr>
        <w:tabs>
          <w:tab w:val="center" w:pos="2268"/>
          <w:tab w:val="center" w:pos="5670"/>
        </w:tabs>
        <w:spacing w:before="120"/>
        <w:rPr>
          <w:rFonts w:ascii="Verdana" w:hAnsi="Verdana"/>
          <w:bCs/>
        </w:rPr>
      </w:pPr>
      <w:r>
        <w:rPr>
          <w:rFonts w:ascii="Verdana" w:hAnsi="Verdana"/>
          <w:bCs/>
        </w:rPr>
        <w:tab/>
      </w:r>
      <w:r w:rsidRPr="00D10D91">
        <w:rPr>
          <w:rFonts w:ascii="Verdana" w:hAnsi="Verdana"/>
          <w:bCs/>
        </w:rPr>
        <w:t>......................................</w:t>
      </w:r>
    </w:p>
    <w:p w:rsidR="00D10D91" w:rsidP="00D10D91" w14:paraId="1B534463" w14:textId="57C920C7">
      <w:pPr>
        <w:tabs>
          <w:tab w:val="center" w:pos="2268"/>
          <w:tab w:val="center" w:pos="5670"/>
        </w:tabs>
        <w:spacing w:before="120"/>
        <w:ind w:firstLine="709"/>
        <w:rPr>
          <w:rFonts w:ascii="Verdana" w:hAnsi="Verdana"/>
          <w:bCs/>
        </w:rPr>
      </w:pPr>
      <w:r>
        <w:rPr>
          <w:rFonts w:ascii="Verdana" w:hAnsi="Verdana"/>
          <w:bCs/>
        </w:rPr>
        <w:tab/>
      </w:r>
      <w:r w:rsidR="00283B55">
        <w:rPr>
          <w:rFonts w:ascii="Verdana" w:hAnsi="Verdana"/>
          <w:bCs/>
        </w:rPr>
        <w:t>XXXXX</w:t>
      </w:r>
      <w:r w:rsidRPr="00D10D91">
        <w:rPr>
          <w:rFonts w:ascii="Verdana" w:hAnsi="Verdana"/>
          <w:bCs/>
        </w:rPr>
        <w:tab/>
      </w:r>
      <w:r w:rsidRPr="00D10D91">
        <w:rPr>
          <w:rFonts w:ascii="Verdana" w:hAnsi="Verdana"/>
          <w:bCs/>
        </w:rPr>
        <w:tab/>
      </w:r>
      <w:r w:rsidRPr="00D10D91">
        <w:rPr>
          <w:rFonts w:ascii="Verdana" w:hAnsi="Verdana"/>
          <w:bCs/>
        </w:rPr>
        <w:tab/>
        <w:t xml:space="preserve">      </w:t>
      </w:r>
    </w:p>
    <w:p w:rsidR="00D10D91" w:rsidRPr="00D10D91" w:rsidP="00D10D91" w14:paraId="2CE6FBD9" w14:textId="307C0908">
      <w:pPr>
        <w:tabs>
          <w:tab w:val="center" w:pos="2268"/>
          <w:tab w:val="center" w:pos="5670"/>
        </w:tabs>
        <w:spacing w:before="120"/>
        <w:ind w:firstLine="709"/>
        <w:rPr>
          <w:rFonts w:ascii="Verdana" w:hAnsi="Verdana"/>
          <w:bCs/>
        </w:rPr>
      </w:pPr>
      <w:r>
        <w:rPr>
          <w:rFonts w:ascii="Verdana" w:hAnsi="Verdana"/>
          <w:bCs/>
        </w:rPr>
        <w:tab/>
        <w:t>jednatel</w:t>
      </w:r>
    </w:p>
    <w:p w:rsidR="00FC3572" w:rsidRPr="00D10D91" w:rsidP="00E96CEB" w14:paraId="6D23A30B" w14:textId="77777777">
      <w:pPr>
        <w:spacing w:before="120"/>
        <w:rPr>
          <w:rFonts w:ascii="Verdana" w:hAnsi="Verdana"/>
          <w:bCs/>
        </w:rPr>
      </w:pPr>
    </w:p>
    <w:p w:rsidR="00FC3572" w:rsidP="00E96CEB" w14:paraId="564020E6" w14:textId="7565BAEF">
      <w:pPr>
        <w:spacing w:before="12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 w:type="page"/>
      </w:r>
      <w:r>
        <w:rPr>
          <w:rFonts w:ascii="Verdana" w:hAnsi="Verdana"/>
          <w:b/>
          <w:bCs/>
        </w:rPr>
        <w:t>Příloha č. 2</w:t>
      </w:r>
    </w:p>
    <w:p w:rsidR="00FC3572" w:rsidP="00E96CEB" w14:paraId="04608D21" w14:textId="6E80977A">
      <w:pPr>
        <w:spacing w:before="120"/>
        <w:rPr>
          <w:rFonts w:ascii="Verdana" w:hAnsi="Verdana"/>
          <w:b/>
          <w:bCs/>
        </w:rPr>
      </w:pPr>
      <w:r w:rsidRPr="00FC3572">
        <w:rPr>
          <w:rFonts w:ascii="Verdana" w:hAnsi="Verdana"/>
          <w:b/>
          <w:bCs/>
        </w:rPr>
        <w:t>Konfigurační podpora provozu systému – detailní specifikace</w:t>
      </w:r>
    </w:p>
    <w:p w:rsidR="00FC3572" w:rsidRPr="00FC3572" w:rsidP="00FC3572" w14:paraId="4466A428" w14:textId="526D86AB">
      <w:pPr>
        <w:spacing w:before="120"/>
        <w:rPr>
          <w:rFonts w:ascii="Verdana" w:hAnsi="Verdana"/>
          <w:bCs/>
        </w:rPr>
      </w:pPr>
      <w:r w:rsidRPr="00FC3572">
        <w:rPr>
          <w:rFonts w:ascii="Verdana" w:hAnsi="Verdana"/>
          <w:bCs/>
        </w:rPr>
        <w:t xml:space="preserve">V rámci uvedené </w:t>
      </w:r>
      <w:r>
        <w:rPr>
          <w:rFonts w:ascii="Verdana" w:hAnsi="Verdana"/>
          <w:bCs/>
        </w:rPr>
        <w:t xml:space="preserve">konfigurační </w:t>
      </w:r>
      <w:r w:rsidRPr="00FC3572">
        <w:rPr>
          <w:rFonts w:ascii="Verdana" w:hAnsi="Verdana"/>
          <w:bCs/>
        </w:rPr>
        <w:t xml:space="preserve">podpory </w:t>
      </w:r>
      <w:r>
        <w:rPr>
          <w:rFonts w:ascii="Verdana" w:hAnsi="Verdana"/>
          <w:bCs/>
        </w:rPr>
        <w:t xml:space="preserve">provozu </w:t>
      </w:r>
      <w:r w:rsidRPr="00FC3572">
        <w:rPr>
          <w:rFonts w:ascii="Verdana" w:hAnsi="Verdana"/>
          <w:bCs/>
        </w:rPr>
        <w:t xml:space="preserve">systému EIS </w:t>
      </w:r>
      <w:r>
        <w:rPr>
          <w:rFonts w:ascii="Verdana" w:hAnsi="Verdana"/>
          <w:bCs/>
        </w:rPr>
        <w:t>JASU</w:t>
      </w:r>
      <w:r w:rsidRPr="00FC3572">
        <w:rPr>
          <w:rFonts w:ascii="Verdana" w:hAnsi="Verdana"/>
          <w:bCs/>
          <w:vertAlign w:val="superscript"/>
        </w:rPr>
        <w:t>®</w:t>
      </w:r>
      <w:r>
        <w:rPr>
          <w:rFonts w:ascii="Verdana" w:hAnsi="Verdana"/>
          <w:bCs/>
        </w:rPr>
        <w:t xml:space="preserve"> CS (dále EIS) </w:t>
      </w:r>
      <w:r w:rsidRPr="00FC3572">
        <w:rPr>
          <w:rFonts w:ascii="Verdana" w:hAnsi="Verdana"/>
          <w:bCs/>
        </w:rPr>
        <w:t>budou pracovníci Zhotovitele provádět níže uvedené úkony:</w:t>
      </w:r>
    </w:p>
    <w:p w:rsidR="00FC3572" w:rsidRPr="00FC3572" w:rsidP="00FC3572" w14:paraId="30B46F5E" w14:textId="77777777">
      <w:pPr>
        <w:numPr>
          <w:ilvl w:val="0"/>
          <w:numId w:val="53"/>
        </w:numPr>
        <w:spacing w:before="120"/>
        <w:rPr>
          <w:rFonts w:ascii="Verdana" w:hAnsi="Verdana"/>
          <w:bCs/>
        </w:rPr>
      </w:pPr>
      <w:r w:rsidRPr="00FC3572">
        <w:rPr>
          <w:rFonts w:ascii="Verdana" w:hAnsi="Verdana"/>
          <w:bCs/>
        </w:rPr>
        <w:t>Správa uživatelů a nastavení práv:</w:t>
      </w:r>
    </w:p>
    <w:p w:rsidR="00FC3572" w:rsidRPr="00FC3572" w:rsidP="00FC3572" w14:paraId="15214503" w14:textId="77777777">
      <w:pPr>
        <w:numPr>
          <w:ilvl w:val="0"/>
          <w:numId w:val="54"/>
        </w:numPr>
        <w:spacing w:before="120"/>
        <w:rPr>
          <w:rFonts w:ascii="Verdana" w:hAnsi="Verdana"/>
          <w:bCs/>
        </w:rPr>
      </w:pPr>
      <w:r w:rsidRPr="00FC3572">
        <w:rPr>
          <w:rFonts w:ascii="Verdana" w:hAnsi="Verdana"/>
          <w:bCs/>
        </w:rPr>
        <w:t xml:space="preserve">Zavedení nového uživatele do systému EIS.       </w:t>
      </w:r>
    </w:p>
    <w:p w:rsidR="00FC3572" w:rsidRPr="00FC3572" w:rsidP="00FC3572" w14:paraId="38615217" w14:textId="77777777">
      <w:pPr>
        <w:numPr>
          <w:ilvl w:val="0"/>
          <w:numId w:val="54"/>
        </w:numPr>
        <w:spacing w:before="120"/>
        <w:rPr>
          <w:rFonts w:ascii="Verdana" w:hAnsi="Verdana"/>
          <w:bCs/>
        </w:rPr>
      </w:pPr>
      <w:r w:rsidRPr="00FC3572">
        <w:rPr>
          <w:rFonts w:ascii="Verdana" w:hAnsi="Verdana"/>
          <w:bCs/>
        </w:rPr>
        <w:t xml:space="preserve">Založení, úprava Funkční </w:t>
      </w:r>
      <w:r w:rsidRPr="00FC3572">
        <w:rPr>
          <w:rFonts w:ascii="Verdana" w:hAnsi="Verdana"/>
          <w:bCs/>
        </w:rPr>
        <w:t>role - definice</w:t>
      </w:r>
      <w:r w:rsidRPr="00FC3572">
        <w:rPr>
          <w:rFonts w:ascii="Verdana" w:hAnsi="Verdana"/>
          <w:bCs/>
        </w:rPr>
        <w:t xml:space="preserve"> přístupu k funkcím EIS.</w:t>
      </w:r>
    </w:p>
    <w:p w:rsidR="00FC3572" w:rsidRPr="00FC3572" w:rsidP="00FC3572" w14:paraId="08971992" w14:textId="77777777">
      <w:pPr>
        <w:numPr>
          <w:ilvl w:val="0"/>
          <w:numId w:val="54"/>
        </w:numPr>
        <w:spacing w:before="120"/>
        <w:rPr>
          <w:rFonts w:ascii="Verdana" w:hAnsi="Verdana"/>
          <w:bCs/>
        </w:rPr>
      </w:pPr>
      <w:r w:rsidRPr="00FC3572">
        <w:rPr>
          <w:rFonts w:ascii="Verdana" w:hAnsi="Verdana"/>
          <w:bCs/>
        </w:rPr>
        <w:t xml:space="preserve">Založení, úprava Dokladové </w:t>
      </w:r>
      <w:r w:rsidRPr="00FC3572">
        <w:rPr>
          <w:rFonts w:ascii="Verdana" w:hAnsi="Verdana"/>
          <w:bCs/>
        </w:rPr>
        <w:t>role - definice</w:t>
      </w:r>
      <w:r w:rsidRPr="00FC3572">
        <w:rPr>
          <w:rFonts w:ascii="Verdana" w:hAnsi="Verdana"/>
          <w:bCs/>
        </w:rPr>
        <w:t xml:space="preserve"> přístupu k dokladům.</w:t>
      </w:r>
    </w:p>
    <w:p w:rsidR="00FC3572" w:rsidRPr="00FC3572" w:rsidP="00FC3572" w14:paraId="27BCA805" w14:textId="77777777">
      <w:pPr>
        <w:numPr>
          <w:ilvl w:val="0"/>
          <w:numId w:val="54"/>
        </w:numPr>
        <w:spacing w:before="120"/>
        <w:rPr>
          <w:rFonts w:ascii="Verdana" w:hAnsi="Verdana"/>
          <w:bCs/>
        </w:rPr>
      </w:pPr>
      <w:r w:rsidRPr="00FC3572">
        <w:rPr>
          <w:rFonts w:ascii="Verdana" w:hAnsi="Verdana"/>
          <w:bCs/>
        </w:rPr>
        <w:t xml:space="preserve">Založení, úprava Stavové </w:t>
      </w:r>
      <w:r w:rsidRPr="00FC3572">
        <w:rPr>
          <w:rFonts w:ascii="Verdana" w:hAnsi="Verdana"/>
          <w:bCs/>
        </w:rPr>
        <w:t>role - definice</w:t>
      </w:r>
      <w:r w:rsidRPr="00FC3572">
        <w:rPr>
          <w:rFonts w:ascii="Verdana" w:hAnsi="Verdana"/>
          <w:bCs/>
        </w:rPr>
        <w:t xml:space="preserve"> povolených změn stavů dokladů.</w:t>
      </w:r>
    </w:p>
    <w:p w:rsidR="00FC3572" w:rsidRPr="00FC3572" w:rsidP="00FC3572" w14:paraId="0B868137" w14:textId="77777777">
      <w:pPr>
        <w:numPr>
          <w:ilvl w:val="0"/>
          <w:numId w:val="54"/>
        </w:numPr>
        <w:spacing w:before="120"/>
        <w:rPr>
          <w:rFonts w:ascii="Verdana" w:hAnsi="Verdana"/>
          <w:bCs/>
        </w:rPr>
      </w:pPr>
      <w:r w:rsidRPr="00FC3572">
        <w:rPr>
          <w:rFonts w:ascii="Verdana" w:hAnsi="Verdana"/>
          <w:bCs/>
        </w:rPr>
        <w:t>Změna přiřazení funkčních, dokladových a stavových rolí uživatelům v systému EIS.</w:t>
      </w:r>
    </w:p>
    <w:p w:rsidR="00FC3572" w:rsidRPr="00FC3572" w:rsidP="00FC3572" w14:paraId="4217D3B4" w14:textId="77777777">
      <w:pPr>
        <w:numPr>
          <w:ilvl w:val="0"/>
          <w:numId w:val="54"/>
        </w:numPr>
        <w:spacing w:before="120"/>
        <w:rPr>
          <w:rFonts w:ascii="Verdana" w:hAnsi="Verdana"/>
          <w:bCs/>
        </w:rPr>
      </w:pPr>
      <w:r w:rsidRPr="00FC3572">
        <w:rPr>
          <w:rFonts w:ascii="Verdana" w:hAnsi="Verdana"/>
          <w:bCs/>
        </w:rPr>
        <w:t>Postup zrušení přístupu uživatelů k EIS.</w:t>
      </w:r>
    </w:p>
    <w:p w:rsidR="00FC3572" w:rsidRPr="00FC3572" w:rsidP="00FC3572" w14:paraId="27216720" w14:textId="77777777">
      <w:pPr>
        <w:numPr>
          <w:ilvl w:val="0"/>
          <w:numId w:val="53"/>
        </w:numPr>
        <w:spacing w:before="120"/>
        <w:rPr>
          <w:rFonts w:ascii="Verdana" w:hAnsi="Verdana"/>
          <w:bCs/>
        </w:rPr>
      </w:pPr>
      <w:r w:rsidRPr="00FC3572">
        <w:rPr>
          <w:rFonts w:ascii="Verdana" w:hAnsi="Verdana"/>
          <w:bCs/>
        </w:rPr>
        <w:t>Nastavení Parametrů organizace/uživatele:</w:t>
      </w:r>
    </w:p>
    <w:p w:rsidR="00FC3572" w:rsidRPr="00FC3572" w:rsidP="00FC3572" w14:paraId="477DFC15" w14:textId="77777777">
      <w:pPr>
        <w:numPr>
          <w:ilvl w:val="0"/>
          <w:numId w:val="54"/>
        </w:numPr>
        <w:spacing w:before="120"/>
        <w:rPr>
          <w:rFonts w:ascii="Verdana" w:hAnsi="Verdana"/>
          <w:bCs/>
        </w:rPr>
      </w:pPr>
      <w:r w:rsidRPr="00FC3572">
        <w:rPr>
          <w:rFonts w:ascii="Verdana" w:hAnsi="Verdana"/>
          <w:bCs/>
        </w:rPr>
        <w:t>Nastavení a změny parametrů jednotlivých modulů a celé organizace.</w:t>
      </w:r>
    </w:p>
    <w:p w:rsidR="00FC3572" w:rsidRPr="00FC3572" w:rsidP="00FC3572" w14:paraId="473C9A14" w14:textId="77777777">
      <w:pPr>
        <w:numPr>
          <w:ilvl w:val="0"/>
          <w:numId w:val="54"/>
        </w:numPr>
        <w:spacing w:before="120"/>
        <w:rPr>
          <w:rFonts w:ascii="Verdana" w:hAnsi="Verdana"/>
          <w:bCs/>
        </w:rPr>
      </w:pPr>
      <w:r w:rsidRPr="00FC3572">
        <w:rPr>
          <w:rFonts w:ascii="Verdana" w:hAnsi="Verdana"/>
          <w:bCs/>
        </w:rPr>
        <w:t xml:space="preserve">Přenos nastavení parametrů z uživatele na uživatele. </w:t>
      </w:r>
    </w:p>
    <w:p w:rsidR="00FC3572" w:rsidRPr="00FC3572" w:rsidP="00FC3572" w14:paraId="7AEFD30B" w14:textId="77777777">
      <w:pPr>
        <w:numPr>
          <w:ilvl w:val="0"/>
          <w:numId w:val="54"/>
        </w:numPr>
        <w:spacing w:before="120"/>
        <w:rPr>
          <w:rFonts w:ascii="Verdana" w:hAnsi="Verdana"/>
          <w:bCs/>
        </w:rPr>
      </w:pPr>
      <w:r w:rsidRPr="00FC3572">
        <w:rPr>
          <w:rFonts w:ascii="Verdana" w:hAnsi="Verdana"/>
          <w:bCs/>
        </w:rPr>
        <w:t>Definice a nastavení číselníku Stavy dokladů vč. nastavení podmíněného schvalování.</w:t>
      </w:r>
    </w:p>
    <w:p w:rsidR="00FC3572" w:rsidRPr="00FC3572" w:rsidP="00FC3572" w14:paraId="5D804EC5" w14:textId="77777777">
      <w:pPr>
        <w:numPr>
          <w:ilvl w:val="0"/>
          <w:numId w:val="54"/>
        </w:numPr>
        <w:spacing w:before="120"/>
        <w:rPr>
          <w:rFonts w:ascii="Verdana" w:hAnsi="Verdana"/>
          <w:bCs/>
        </w:rPr>
      </w:pPr>
      <w:r w:rsidRPr="00FC3572">
        <w:rPr>
          <w:rFonts w:ascii="Verdana" w:hAnsi="Verdana"/>
          <w:bCs/>
        </w:rPr>
        <w:t>Nastavení povinných údajů.</w:t>
      </w:r>
    </w:p>
    <w:p w:rsidR="00FC3572" w:rsidRPr="00FC3572" w:rsidP="00FC3572" w14:paraId="1E5ACC7C" w14:textId="77777777">
      <w:pPr>
        <w:numPr>
          <w:ilvl w:val="0"/>
          <w:numId w:val="54"/>
        </w:numPr>
        <w:spacing w:before="120"/>
        <w:rPr>
          <w:rFonts w:ascii="Verdana" w:hAnsi="Verdana"/>
          <w:bCs/>
        </w:rPr>
      </w:pPr>
      <w:r w:rsidRPr="00FC3572">
        <w:rPr>
          <w:rFonts w:ascii="Verdana" w:hAnsi="Verdana"/>
          <w:bCs/>
        </w:rPr>
        <w:t>Kontrola logů informačního systému.</w:t>
      </w:r>
    </w:p>
    <w:p w:rsidR="00FC3572" w:rsidRPr="00FC3572" w:rsidP="00FC3572" w14:paraId="0A126EFB" w14:textId="77777777">
      <w:pPr>
        <w:numPr>
          <w:ilvl w:val="0"/>
          <w:numId w:val="53"/>
        </w:numPr>
        <w:spacing w:before="120"/>
        <w:rPr>
          <w:rFonts w:ascii="Verdana" w:hAnsi="Verdana"/>
          <w:bCs/>
        </w:rPr>
      </w:pPr>
      <w:r w:rsidRPr="00FC3572">
        <w:rPr>
          <w:rFonts w:ascii="Verdana" w:hAnsi="Verdana"/>
          <w:bCs/>
        </w:rPr>
        <w:t>Správa MS SQL Serveru, respektive databází EIS:</w:t>
      </w:r>
    </w:p>
    <w:p w:rsidR="00FC3572" w:rsidRPr="00FC3572" w:rsidP="00FC3572" w14:paraId="00384A43" w14:textId="77777777">
      <w:pPr>
        <w:numPr>
          <w:ilvl w:val="0"/>
          <w:numId w:val="54"/>
        </w:numPr>
        <w:spacing w:before="120"/>
        <w:rPr>
          <w:rFonts w:ascii="Verdana" w:hAnsi="Verdana"/>
          <w:bCs/>
        </w:rPr>
      </w:pPr>
      <w:r w:rsidRPr="00FC3572">
        <w:rPr>
          <w:rFonts w:ascii="Verdana" w:hAnsi="Verdana"/>
          <w:bCs/>
        </w:rPr>
        <w:t>Pravidelná kontrola integrity a neporušenosti databází.</w:t>
      </w:r>
    </w:p>
    <w:p w:rsidR="00FC3572" w:rsidRPr="00FC3572" w:rsidP="00FC3572" w14:paraId="0A858CDD" w14:textId="77777777">
      <w:pPr>
        <w:numPr>
          <w:ilvl w:val="0"/>
          <w:numId w:val="54"/>
        </w:numPr>
        <w:spacing w:before="120"/>
        <w:rPr>
          <w:rFonts w:ascii="Verdana" w:hAnsi="Verdana"/>
          <w:bCs/>
        </w:rPr>
      </w:pPr>
      <w:r w:rsidRPr="00FC3572">
        <w:rPr>
          <w:rFonts w:ascii="Verdana" w:hAnsi="Verdana"/>
          <w:bCs/>
        </w:rPr>
        <w:t>Pravidelná kontrola nastavených procesů na MS SQL serveru.</w:t>
      </w:r>
    </w:p>
    <w:p w:rsidR="00FC3572" w:rsidRPr="00FC3572" w:rsidP="00FC3572" w14:paraId="4079A752" w14:textId="77777777">
      <w:pPr>
        <w:numPr>
          <w:ilvl w:val="0"/>
          <w:numId w:val="54"/>
        </w:numPr>
        <w:spacing w:before="120"/>
        <w:rPr>
          <w:rFonts w:ascii="Verdana" w:hAnsi="Verdana"/>
          <w:bCs/>
        </w:rPr>
      </w:pPr>
      <w:r w:rsidRPr="00FC3572">
        <w:rPr>
          <w:rFonts w:ascii="Verdana" w:hAnsi="Verdana"/>
          <w:bCs/>
        </w:rPr>
        <w:t>Pravidelná kontrola zatížení serverů a případná optimalizace databází.</w:t>
      </w:r>
    </w:p>
    <w:p w:rsidR="00FC3572" w:rsidRPr="00FC3572" w:rsidP="00FC3572" w14:paraId="1614BD03" w14:textId="77777777">
      <w:pPr>
        <w:numPr>
          <w:ilvl w:val="0"/>
          <w:numId w:val="54"/>
        </w:numPr>
        <w:spacing w:before="120"/>
        <w:rPr>
          <w:rFonts w:ascii="Verdana" w:hAnsi="Verdana"/>
          <w:bCs/>
        </w:rPr>
      </w:pPr>
      <w:r w:rsidRPr="00FC3572">
        <w:rPr>
          <w:rFonts w:ascii="Verdana" w:hAnsi="Verdana"/>
          <w:bCs/>
        </w:rPr>
        <w:t>Pravidelná kontrola růstu databází a logů včetně kontroly místa na disku.</w:t>
      </w:r>
    </w:p>
    <w:p w:rsidR="00FC3572" w:rsidRPr="00FC3572" w:rsidP="00FC3572" w14:paraId="34A3EA8A" w14:textId="77777777">
      <w:pPr>
        <w:spacing w:before="120"/>
        <w:rPr>
          <w:rFonts w:ascii="Verdana" w:hAnsi="Verdana"/>
          <w:bCs/>
        </w:rPr>
      </w:pPr>
    </w:p>
    <w:p w:rsidR="00FC3572" w:rsidRPr="00FC3572" w:rsidP="00FC3572" w14:paraId="0F6990CB" w14:textId="77777777">
      <w:pPr>
        <w:spacing w:before="120"/>
        <w:rPr>
          <w:rFonts w:ascii="Verdana" w:hAnsi="Verdana"/>
          <w:bCs/>
        </w:rPr>
      </w:pPr>
      <w:r w:rsidRPr="00FC3572">
        <w:rPr>
          <w:rFonts w:ascii="Verdana" w:hAnsi="Verdana"/>
          <w:bCs/>
        </w:rPr>
        <w:t xml:space="preserve">Předmětem provozní a konfigurační podpory systému EIS </w:t>
      </w:r>
      <w:r w:rsidRPr="00FC3572">
        <w:rPr>
          <w:rFonts w:ascii="Verdana" w:hAnsi="Verdana"/>
          <w:bCs/>
          <w:u w:val="single"/>
        </w:rPr>
        <w:t>není</w:t>
      </w:r>
      <w:r w:rsidRPr="00FC3572">
        <w:rPr>
          <w:rFonts w:ascii="Verdana" w:hAnsi="Verdana"/>
          <w:bCs/>
        </w:rPr>
        <w:t xml:space="preserve">: </w:t>
      </w:r>
    </w:p>
    <w:p w:rsidR="00FC3572" w:rsidP="00FC3572" w14:paraId="5FE47B5C" w14:textId="77777777">
      <w:pPr>
        <w:numPr>
          <w:ilvl w:val="0"/>
          <w:numId w:val="54"/>
        </w:numPr>
        <w:spacing w:before="120"/>
        <w:rPr>
          <w:rFonts w:ascii="Verdana" w:hAnsi="Verdana"/>
          <w:bCs/>
        </w:rPr>
      </w:pPr>
      <w:r w:rsidRPr="00FC3572">
        <w:rPr>
          <w:rFonts w:ascii="Verdana" w:hAnsi="Verdana"/>
          <w:bCs/>
        </w:rPr>
        <w:t>Zálohování.</w:t>
      </w:r>
    </w:p>
    <w:p w:rsidR="00FC3572" w:rsidRPr="00FC3572" w:rsidP="00FC3572" w14:paraId="40742215" w14:textId="50629EDB">
      <w:pPr>
        <w:numPr>
          <w:ilvl w:val="0"/>
          <w:numId w:val="54"/>
        </w:numPr>
        <w:spacing w:before="120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Provedení </w:t>
      </w:r>
      <w:r w:rsidRPr="00FC3572">
        <w:rPr>
          <w:rFonts w:ascii="Verdana" w:hAnsi="Verdana"/>
          <w:bCs/>
        </w:rPr>
        <w:t>aktualizací</w:t>
      </w:r>
      <w:r>
        <w:rPr>
          <w:rFonts w:ascii="Verdana" w:hAnsi="Verdana"/>
          <w:bCs/>
        </w:rPr>
        <w:t xml:space="preserve"> vč. automatických aktualizací systému EIS.</w:t>
      </w:r>
    </w:p>
    <w:p w:rsidR="00FC3572" w:rsidRPr="00FC3572" w:rsidP="00FC3572" w14:paraId="7B463D61" w14:textId="5B5D5A6D">
      <w:pPr>
        <w:numPr>
          <w:ilvl w:val="0"/>
          <w:numId w:val="54"/>
        </w:numPr>
        <w:spacing w:before="120"/>
        <w:rPr>
          <w:rFonts w:ascii="Verdana" w:hAnsi="Verdana"/>
          <w:bCs/>
        </w:rPr>
      </w:pPr>
      <w:r w:rsidRPr="00FC3572">
        <w:rPr>
          <w:rFonts w:ascii="Verdana" w:hAnsi="Verdana"/>
          <w:bCs/>
        </w:rPr>
        <w:t xml:space="preserve">Další výše nevyjmenované práce.  </w:t>
      </w:r>
    </w:p>
    <w:p w:rsidR="00FC3572" w:rsidP="00E96CEB" w14:paraId="0F4B13D7" w14:textId="77777777">
      <w:pPr>
        <w:spacing w:before="120"/>
        <w:rPr>
          <w:rFonts w:ascii="Verdana" w:hAnsi="Verdana"/>
          <w:b/>
          <w:bCs/>
        </w:rPr>
      </w:pPr>
    </w:p>
    <w:p w:rsidR="00D10D91" w:rsidRPr="00D10D91" w:rsidP="00E96CEB" w14:paraId="1E7A1EA1" w14:textId="0D2B0977">
      <w:pPr>
        <w:spacing w:before="120"/>
        <w:rPr>
          <w:rFonts w:ascii="Verdana" w:hAnsi="Verdana"/>
          <w:bCs/>
        </w:rPr>
      </w:pPr>
      <w:r w:rsidRPr="00D10D91">
        <w:rPr>
          <w:rFonts w:ascii="Verdana" w:hAnsi="Verdana"/>
          <w:bCs/>
        </w:rPr>
        <w:t xml:space="preserve">Požadavky na </w:t>
      </w:r>
      <w:r w:rsidRPr="00D10D91">
        <w:rPr>
          <w:rFonts w:ascii="Verdana" w:hAnsi="Verdana"/>
          <w:bCs/>
        </w:rPr>
        <w:t>provedení konfigurační podpory provozu systému jsou zadávány:</w:t>
      </w:r>
    </w:p>
    <w:p w:rsidR="00FC3572" w:rsidRPr="00D10D91" w:rsidP="00D10D91" w14:paraId="419D0C4F" w14:textId="326FA720">
      <w:pPr>
        <w:numPr>
          <w:ilvl w:val="0"/>
          <w:numId w:val="53"/>
        </w:numPr>
        <w:spacing w:before="120"/>
        <w:rPr>
          <w:rFonts w:ascii="Verdana" w:hAnsi="Verdana"/>
          <w:bCs/>
        </w:rPr>
      </w:pPr>
      <w:r w:rsidRPr="00D10D91">
        <w:rPr>
          <w:rFonts w:ascii="Verdana" w:hAnsi="Verdana"/>
          <w:bCs/>
        </w:rPr>
        <w:t xml:space="preserve">zasláním e-mailu na adresu </w:t>
      </w:r>
      <w:r w:rsidRPr="00283B55" w:rsidR="00283B55">
        <w:rPr>
          <w:rFonts w:ascii="Verdana" w:hAnsi="Verdana"/>
          <w:bCs/>
        </w:rPr>
        <w:t>XXXXX</w:t>
      </w:r>
      <w:r w:rsidRPr="00D10D91">
        <w:rPr>
          <w:rFonts w:ascii="Verdana" w:hAnsi="Verdana"/>
          <w:bCs/>
        </w:rPr>
        <w:t>,</w:t>
      </w:r>
    </w:p>
    <w:p w:rsidR="00D10D91" w:rsidRPr="00D10D91" w:rsidP="00D10D91" w14:paraId="2C7ED703" w14:textId="3D4C4404">
      <w:pPr>
        <w:numPr>
          <w:ilvl w:val="0"/>
          <w:numId w:val="53"/>
        </w:numPr>
        <w:spacing w:before="120"/>
        <w:rPr>
          <w:rFonts w:ascii="Verdana" w:hAnsi="Verdana"/>
          <w:bCs/>
        </w:rPr>
      </w:pPr>
      <w:r w:rsidRPr="00D10D91">
        <w:rPr>
          <w:rFonts w:ascii="Verdana" w:hAnsi="Verdana"/>
          <w:bCs/>
        </w:rPr>
        <w:t xml:space="preserve">zapsáním do </w:t>
      </w:r>
      <w:r w:rsidRPr="00D10D91">
        <w:rPr>
          <w:rFonts w:ascii="Verdana" w:hAnsi="Verdana"/>
          <w:bCs/>
        </w:rPr>
        <w:t>helpdeskového</w:t>
      </w:r>
      <w:r w:rsidRPr="00D10D91">
        <w:rPr>
          <w:rFonts w:ascii="Verdana" w:hAnsi="Verdana"/>
          <w:bCs/>
        </w:rPr>
        <w:t xml:space="preserve"> systému na adrese </w:t>
      </w:r>
      <w:r w:rsidRPr="00283B55" w:rsidR="00283B55">
        <w:rPr>
          <w:rFonts w:ascii="Verdana" w:hAnsi="Verdana"/>
          <w:bCs/>
        </w:rPr>
        <w:t>http://support.muzo.cz</w:t>
      </w:r>
      <w:r w:rsidRPr="00D10D91">
        <w:rPr>
          <w:rFonts w:ascii="Verdana" w:hAnsi="Verdana"/>
          <w:bCs/>
        </w:rPr>
        <w:t>,</w:t>
      </w:r>
    </w:p>
    <w:p w:rsidR="00D10D91" w:rsidRPr="00D10D91" w:rsidP="00D10D91" w14:paraId="000DA6F9" w14:textId="1BD2CC35">
      <w:pPr>
        <w:numPr>
          <w:ilvl w:val="0"/>
          <w:numId w:val="53"/>
        </w:numPr>
        <w:spacing w:before="120"/>
        <w:rPr>
          <w:rFonts w:ascii="Verdana" w:hAnsi="Verdana"/>
          <w:bCs/>
        </w:rPr>
      </w:pPr>
      <w:r w:rsidRPr="00D10D91">
        <w:rPr>
          <w:rFonts w:ascii="Verdana" w:hAnsi="Verdana"/>
          <w:bCs/>
        </w:rPr>
        <w:t>jinou písemnou formou (dopis, zpráva do datové schránky, …).</w:t>
      </w:r>
    </w:p>
    <w:p w:rsidR="00D10D91" w:rsidRPr="00D10D91" w:rsidP="00D10D91" w14:paraId="617FF456" w14:textId="77777777">
      <w:pPr>
        <w:spacing w:before="120"/>
        <w:rPr>
          <w:rFonts w:ascii="Verdana" w:hAnsi="Verdana"/>
          <w:bCs/>
        </w:rPr>
      </w:pPr>
    </w:p>
    <w:p w:rsidR="00D10D91" w:rsidP="00D10D91" w14:paraId="4FFE2471" w14:textId="679BDD26">
      <w:pPr>
        <w:spacing w:before="120"/>
        <w:rPr>
          <w:rFonts w:ascii="Verdana" w:hAnsi="Verdana"/>
          <w:b/>
          <w:bCs/>
        </w:rPr>
      </w:pPr>
      <w:r w:rsidRPr="00D10D91">
        <w:rPr>
          <w:rFonts w:ascii="Verdana" w:hAnsi="Verdana"/>
          <w:bCs/>
        </w:rPr>
        <w:t>Požadavky nelze zadávat ústní formou (osobně ani telefonicky).</w:t>
      </w:r>
    </w:p>
    <w:sectPr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1907" w:h="16840" w:code="9"/>
      <w:pgMar w:top="1418" w:right="851" w:bottom="851" w:left="1843" w:header="567" w:footer="851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7F73" w14:paraId="69609736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27F73" w14:paraId="3995EDC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7F73" w:rsidRPr="00FC3572" w14:paraId="29158715" w14:textId="77777777">
    <w:pPr>
      <w:pStyle w:val="Footer"/>
      <w:rPr>
        <w:rStyle w:val="PageNumber"/>
        <w:rFonts w:ascii="Verdana" w:hAnsi="Verdana"/>
      </w:rPr>
    </w:pPr>
  </w:p>
  <w:p w:rsidR="00627F73" w:rsidRPr="00FC3572" w14:paraId="39EC0C1E" w14:textId="77777777">
    <w:pPr>
      <w:pStyle w:val="Footer"/>
      <w:framePr w:wrap="around" w:vAnchor="text" w:hAnchor="margin" w:xAlign="center" w:y="188"/>
      <w:rPr>
        <w:rStyle w:val="PageNumber"/>
        <w:rFonts w:ascii="Verdana" w:hAnsi="Verdana"/>
      </w:rPr>
    </w:pPr>
    <w:r w:rsidRPr="00FC3572">
      <w:rPr>
        <w:rStyle w:val="PageNumber"/>
        <w:rFonts w:ascii="Verdana" w:hAnsi="Verdana"/>
      </w:rPr>
      <w:fldChar w:fldCharType="begin"/>
    </w:r>
    <w:r w:rsidRPr="00FC3572">
      <w:rPr>
        <w:rStyle w:val="PageNumber"/>
        <w:rFonts w:ascii="Verdana" w:hAnsi="Verdana"/>
      </w:rPr>
      <w:instrText xml:space="preserve">PAGE  </w:instrText>
    </w:r>
    <w:r w:rsidRPr="00FC3572">
      <w:rPr>
        <w:rStyle w:val="PageNumber"/>
        <w:rFonts w:ascii="Verdana" w:hAnsi="Verdana"/>
      </w:rPr>
      <w:fldChar w:fldCharType="separate"/>
    </w:r>
    <w:r w:rsidRPr="00FC3572">
      <w:rPr>
        <w:rStyle w:val="PageNumber"/>
        <w:rFonts w:ascii="Verdana" w:hAnsi="Verdana"/>
      </w:rPr>
      <w:t>5</w:t>
    </w:r>
    <w:r w:rsidRPr="00FC3572">
      <w:rPr>
        <w:rStyle w:val="PageNumber"/>
        <w:rFonts w:ascii="Verdana" w:hAnsi="Verdana"/>
      </w:rPr>
      <w:fldChar w:fldCharType="end"/>
    </w:r>
  </w:p>
  <w:p w:rsidR="00627F73" w:rsidRPr="00FC3572" w14:paraId="2F99AC6C" w14:textId="77777777">
    <w:pPr>
      <w:pStyle w:val="Footer"/>
      <w:rPr>
        <w:rFonts w:ascii="Verdana" w:hAnsi="Verdana"/>
      </w:rPr>
    </w:pPr>
  </w:p>
  <w:p w:rsidR="00627F73" w:rsidRPr="00FC3572" w14:paraId="357876B0" w14:textId="6F7B59F6">
    <w:pPr>
      <w:pStyle w:val="Foo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10795</wp:posOffset>
              </wp:positionH>
              <wp:positionV relativeFrom="paragraph">
                <wp:posOffset>-125095</wp:posOffset>
              </wp:positionV>
              <wp:extent cx="6309360" cy="0"/>
              <wp:effectExtent l="0" t="0" r="0" b="0"/>
              <wp:wrapNone/>
              <wp:docPr id="1696244256" name="Line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.85pt,-9.85pt" to="497.65pt,-9.85pt" o:allowincell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7F73" w14:paraId="4082115D" w14:textId="77777777">
    <w:pPr>
      <w:pStyle w:val="Footer"/>
      <w:framePr w:wrap="around" w:vAnchor="text" w:hAnchor="margin" w:xAlign="center" w:y="380"/>
      <w:rPr>
        <w:rStyle w:val="PageNumber"/>
      </w:rPr>
    </w:pPr>
  </w:p>
  <w:p w:rsidR="00627F73" w14:paraId="58E0ED8F" w14:textId="16207789">
    <w:pPr>
      <w:pStyle w:val="Foo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-77470</wp:posOffset>
              </wp:positionH>
              <wp:positionV relativeFrom="paragraph">
                <wp:posOffset>-33655</wp:posOffset>
              </wp:positionV>
              <wp:extent cx="6400800" cy="0"/>
              <wp:effectExtent l="0" t="0" r="0" b="0"/>
              <wp:wrapNone/>
              <wp:docPr id="1639742985" name="Lin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50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6.1pt,-2.65pt" to="497.9pt,-2.65pt" o:allowincell="f"/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7F73" w14:paraId="66C7B7C3" w14:textId="19F05415">
    <w:pPr>
      <w:pStyle w:val="Header"/>
    </w:pPr>
    <w:r>
      <w:rPr>
        <w:noProof/>
      </w:rPr>
      <w:drawing>
        <wp:inline distT="0" distB="0" distL="0" distR="0">
          <wp:extent cx="5845175" cy="454660"/>
          <wp:effectExtent l="0" t="0" r="0" b="0"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109099" name="Obrázek 5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4517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7F73" w:rsidRPr="00F1616D" w:rsidP="00F1616D" w14:paraId="3F11A4C9" w14:textId="778F8EBD">
    <w:pPr>
      <w:pStyle w:val="Header"/>
    </w:pPr>
    <w:r>
      <w:rPr>
        <w:noProof/>
      </w:rPr>
      <w:drawing>
        <wp:inline distT="0" distB="0" distL="0" distR="0">
          <wp:extent cx="5845175" cy="45466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316706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4517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1746386"/>
    <w:multiLevelType w:val="multilevel"/>
    <w:tmpl w:val="8C8C400A"/>
    <w:lvl w:ilvl="0">
      <w:start w:val="3"/>
      <w:numFmt w:val="decimal"/>
      <w:lvlText w:val="%1"/>
      <w:lvlJc w:val="left"/>
      <w:pPr>
        <w:tabs>
          <w:tab w:val="num" w:pos="524"/>
        </w:tabs>
        <w:ind w:left="524" w:hanging="5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2F23CE4"/>
    <w:multiLevelType w:val="hybridMultilevel"/>
    <w:tmpl w:val="8602648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06337094"/>
    <w:multiLevelType w:val="singleLevel"/>
    <w:tmpl w:val="7A72F19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4">
    <w:nsid w:val="085677B2"/>
    <w:multiLevelType w:val="singleLevel"/>
    <w:tmpl w:val="71B002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08BB1BC2"/>
    <w:multiLevelType w:val="hybridMultilevel"/>
    <w:tmpl w:val="3ACAC710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6">
    <w:nsid w:val="08D03A0B"/>
    <w:multiLevelType w:val="singleLevel"/>
    <w:tmpl w:val="117E6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AEB0525"/>
    <w:multiLevelType w:val="hybridMultilevel"/>
    <w:tmpl w:val="23E0CF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B492783"/>
    <w:multiLevelType w:val="hybridMultilevel"/>
    <w:tmpl w:val="EB72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01A64D0"/>
    <w:multiLevelType w:val="hybridMultilevel"/>
    <w:tmpl w:val="71DC7C0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0">
    <w:nsid w:val="11A778CC"/>
    <w:multiLevelType w:val="multilevel"/>
    <w:tmpl w:val="D82484BE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5614BCF"/>
    <w:multiLevelType w:val="hybridMultilevel"/>
    <w:tmpl w:val="A7528B2E"/>
    <w:lvl w:ilvl="0">
      <w:start w:val="30"/>
      <w:numFmt w:val="bullet"/>
      <w:lvlText w:val="-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1D5034"/>
    <w:multiLevelType w:val="singleLevel"/>
    <w:tmpl w:val="475CEF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1197014"/>
    <w:multiLevelType w:val="multilevel"/>
    <w:tmpl w:val="E63049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3BD3146"/>
    <w:multiLevelType w:val="multilevel"/>
    <w:tmpl w:val="822C771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6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5F44A81"/>
    <w:multiLevelType w:val="hybridMultilevel"/>
    <w:tmpl w:val="E7625692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29FE3D21"/>
    <w:multiLevelType w:val="multilevel"/>
    <w:tmpl w:val="E63049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EDC5D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FAC1CDA"/>
    <w:multiLevelType w:val="hybridMultilevel"/>
    <w:tmpl w:val="FFC23F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490D8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6807DF4"/>
    <w:multiLevelType w:val="hybridMultilevel"/>
    <w:tmpl w:val="598A9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6AD37D6"/>
    <w:multiLevelType w:val="singleLevel"/>
    <w:tmpl w:val="7B2CEA5C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AB20EF0"/>
    <w:multiLevelType w:val="singleLevel"/>
    <w:tmpl w:val="8A460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AD40E5B"/>
    <w:multiLevelType w:val="multilevel"/>
    <w:tmpl w:val="E63049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AED4781"/>
    <w:multiLevelType w:val="multilevel"/>
    <w:tmpl w:val="ACE65E68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none"/>
      <w:lvlText w:val="9.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3EF570F4"/>
    <w:multiLevelType w:val="multilevel"/>
    <w:tmpl w:val="C602AF6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F2371B6"/>
    <w:multiLevelType w:val="multilevel"/>
    <w:tmpl w:val="DB0E24A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01701AB"/>
    <w:multiLevelType w:val="hybridMultilevel"/>
    <w:tmpl w:val="6D92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406F28EF"/>
    <w:multiLevelType w:val="hybridMultilevel"/>
    <w:tmpl w:val="65E45F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>
    <w:nsid w:val="42225C60"/>
    <w:multiLevelType w:val="multilevel"/>
    <w:tmpl w:val="B13A7124"/>
    <w:lvl w:ilvl="0">
      <w:start w:val="3"/>
      <w:numFmt w:val="decimal"/>
      <w:lvlText w:val="%1"/>
      <w:lvlJc w:val="left"/>
      <w:pPr>
        <w:tabs>
          <w:tab w:val="num" w:pos="524"/>
        </w:tabs>
        <w:ind w:left="524" w:hanging="524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3100D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460D206A"/>
    <w:multiLevelType w:val="multilevel"/>
    <w:tmpl w:val="6534FB4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2">
    <w:nsid w:val="4D9C3056"/>
    <w:multiLevelType w:val="multilevel"/>
    <w:tmpl w:val="D5744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3">
    <w:nsid w:val="51A74963"/>
    <w:multiLevelType w:val="multilevel"/>
    <w:tmpl w:val="B69C011A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3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ordinal"/>
      <w:lvlText w:val="3.%2.1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none"/>
      <w:lvlText w:val="%4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4">
    <w:nsid w:val="57C72659"/>
    <w:multiLevelType w:val="hybridMultilevel"/>
    <w:tmpl w:val="D2C0CA72"/>
    <w:lvl w:ilvl="0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cs="Wingdings" w:hint="default"/>
      </w:rPr>
    </w:lvl>
  </w:abstractNum>
  <w:abstractNum w:abstractNumId="35">
    <w:nsid w:val="60AB565B"/>
    <w:multiLevelType w:val="multilevel"/>
    <w:tmpl w:val="5E46272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6BA3393"/>
    <w:multiLevelType w:val="hybridMultilevel"/>
    <w:tmpl w:val="E9D06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B503853"/>
    <w:multiLevelType w:val="multilevel"/>
    <w:tmpl w:val="213EB2A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6E7E3979"/>
    <w:multiLevelType w:val="multilevel"/>
    <w:tmpl w:val="21CACCB8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9.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9.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0C45440"/>
    <w:multiLevelType w:val="hybridMultilevel"/>
    <w:tmpl w:val="A65CA4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0B0207"/>
    <w:multiLevelType w:val="singleLevel"/>
    <w:tmpl w:val="F18C27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1">
    <w:nsid w:val="72FC0176"/>
    <w:multiLevelType w:val="singleLevel"/>
    <w:tmpl w:val="50AC2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83E4448"/>
    <w:multiLevelType w:val="multilevel"/>
    <w:tmpl w:val="153E4EE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none"/>
      <w:lvlText w:val="3.2.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none"/>
      <w:lvlText w:val="3.2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7C7D0EF4"/>
    <w:multiLevelType w:val="multilevel"/>
    <w:tmpl w:val="2EFAACA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>
    <w:nsid w:val="7CF6325B"/>
    <w:multiLevelType w:val="singleLevel"/>
    <w:tmpl w:val="F5B48B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0"/>
  </w:num>
  <w:num w:numId="2">
    <w:abstractNumId w:val="4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4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4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4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4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4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"/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0"/>
    <w:lvlOverride w:ilvl="0">
      <w:lvl w:ilvl="0">
        <w:start w:val="1"/>
        <w:numFmt w:val="bullet"/>
        <w:lvlText w:val="­"/>
        <w:legacy w:legacy="1" w:legacySpace="0" w:legacyIndent="283"/>
        <w:lvlJc w:val="left"/>
        <w:pPr>
          <w:ind w:left="568" w:hanging="283"/>
        </w:pPr>
        <w:rPr>
          <w:rFonts w:ascii="Times New Roman" w:hAnsi="Times New Roman" w:hint="default"/>
          <w:b w:val="0"/>
          <w:i w:val="0"/>
          <w:u w:val="none"/>
        </w:rPr>
      </w:lvl>
    </w:lvlOverride>
  </w:num>
  <w:num w:numId="1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9"/>
  </w:num>
  <w:num w:numId="16">
    <w:abstractNumId w:val="21"/>
  </w:num>
  <w:num w:numId="17">
    <w:abstractNumId w:val="17"/>
  </w:num>
  <w:num w:numId="18">
    <w:abstractNumId w:val="30"/>
  </w:num>
  <w:num w:numId="19">
    <w:abstractNumId w:val="22"/>
  </w:num>
  <w:num w:numId="20">
    <w:abstractNumId w:val="41"/>
  </w:num>
  <w:num w:numId="21">
    <w:abstractNumId w:val="6"/>
  </w:num>
  <w:num w:numId="22">
    <w:abstractNumId w:val="12"/>
  </w:num>
  <w:num w:numId="23">
    <w:abstractNumId w:val="44"/>
  </w:num>
  <w:num w:numId="24">
    <w:abstractNumId w:val="3"/>
  </w:num>
  <w:num w:numId="25">
    <w:abstractNumId w:val="25"/>
  </w:num>
  <w:num w:numId="26">
    <w:abstractNumId w:val="31"/>
  </w:num>
  <w:num w:numId="27">
    <w:abstractNumId w:val="32"/>
  </w:num>
  <w:num w:numId="28">
    <w:abstractNumId w:val="5"/>
  </w:num>
  <w:num w:numId="29">
    <w:abstractNumId w:val="16"/>
  </w:num>
  <w:num w:numId="30">
    <w:abstractNumId w:val="14"/>
  </w:num>
  <w:num w:numId="31">
    <w:abstractNumId w:val="38"/>
  </w:num>
  <w:num w:numId="32">
    <w:abstractNumId w:val="10"/>
  </w:num>
  <w:num w:numId="33">
    <w:abstractNumId w:val="7"/>
  </w:num>
  <w:num w:numId="34">
    <w:abstractNumId w:val="37"/>
  </w:num>
  <w:num w:numId="35">
    <w:abstractNumId w:val="34"/>
  </w:num>
  <w:num w:numId="36">
    <w:abstractNumId w:val="33"/>
  </w:num>
  <w:num w:numId="37">
    <w:abstractNumId w:val="27"/>
  </w:num>
  <w:num w:numId="38">
    <w:abstractNumId w:val="2"/>
  </w:num>
  <w:num w:numId="39">
    <w:abstractNumId w:val="26"/>
  </w:num>
  <w:num w:numId="40">
    <w:abstractNumId w:val="43"/>
  </w:num>
  <w:num w:numId="41">
    <w:abstractNumId w:val="8"/>
  </w:num>
  <w:num w:numId="42">
    <w:abstractNumId w:val="9"/>
  </w:num>
  <w:num w:numId="43">
    <w:abstractNumId w:val="28"/>
  </w:num>
  <w:num w:numId="44">
    <w:abstractNumId w:val="1"/>
  </w:num>
  <w:num w:numId="45">
    <w:abstractNumId w:val="42"/>
  </w:num>
  <w:num w:numId="46">
    <w:abstractNumId w:val="29"/>
  </w:num>
  <w:num w:numId="47">
    <w:abstractNumId w:val="24"/>
  </w:num>
  <w:num w:numId="48">
    <w:abstractNumId w:val="35"/>
  </w:num>
  <w:num w:numId="49">
    <w:abstractNumId w:val="13"/>
  </w:num>
  <w:num w:numId="50">
    <w:abstractNumId w:val="23"/>
  </w:num>
  <w:num w:numId="51">
    <w:abstractNumId w:val="36"/>
  </w:num>
  <w:num w:numId="52">
    <w:abstractNumId w:val="20"/>
  </w:num>
  <w:num w:numId="53">
    <w:abstractNumId w:val="11"/>
  </w:num>
  <w:num w:numId="54">
    <w:abstractNumId w:val="15"/>
  </w:num>
  <w:num w:numId="55">
    <w:abstractNumId w:val="18"/>
  </w:num>
  <w:num w:numId="56">
    <w:abstractNumId w:val="3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AF"/>
    <w:rsid w:val="0005322D"/>
    <w:rsid w:val="0015001B"/>
    <w:rsid w:val="00150B07"/>
    <w:rsid w:val="0018561D"/>
    <w:rsid w:val="001E43D1"/>
    <w:rsid w:val="0023335D"/>
    <w:rsid w:val="002645A8"/>
    <w:rsid w:val="00283B55"/>
    <w:rsid w:val="00292565"/>
    <w:rsid w:val="00296F9C"/>
    <w:rsid w:val="002A6973"/>
    <w:rsid w:val="002B0FA0"/>
    <w:rsid w:val="00351E7B"/>
    <w:rsid w:val="00373FEB"/>
    <w:rsid w:val="003B5275"/>
    <w:rsid w:val="003B6164"/>
    <w:rsid w:val="003C2F17"/>
    <w:rsid w:val="003F468F"/>
    <w:rsid w:val="004433F6"/>
    <w:rsid w:val="00446843"/>
    <w:rsid w:val="004514F9"/>
    <w:rsid w:val="0046741D"/>
    <w:rsid w:val="004737CC"/>
    <w:rsid w:val="004A2AF6"/>
    <w:rsid w:val="004B2D2D"/>
    <w:rsid w:val="004D4482"/>
    <w:rsid w:val="004E3CE0"/>
    <w:rsid w:val="00524335"/>
    <w:rsid w:val="00526CD2"/>
    <w:rsid w:val="0057110A"/>
    <w:rsid w:val="00581550"/>
    <w:rsid w:val="0059330F"/>
    <w:rsid w:val="005E1CBE"/>
    <w:rsid w:val="00606B47"/>
    <w:rsid w:val="00624AAF"/>
    <w:rsid w:val="00627F73"/>
    <w:rsid w:val="0068103B"/>
    <w:rsid w:val="00690F46"/>
    <w:rsid w:val="00700EBE"/>
    <w:rsid w:val="00733BA5"/>
    <w:rsid w:val="007629F9"/>
    <w:rsid w:val="00813901"/>
    <w:rsid w:val="00883B39"/>
    <w:rsid w:val="008846D3"/>
    <w:rsid w:val="00932A1B"/>
    <w:rsid w:val="00932C2B"/>
    <w:rsid w:val="009E6801"/>
    <w:rsid w:val="00A260D9"/>
    <w:rsid w:val="00A35F74"/>
    <w:rsid w:val="00A66897"/>
    <w:rsid w:val="00A969E7"/>
    <w:rsid w:val="00B73D62"/>
    <w:rsid w:val="00C40E47"/>
    <w:rsid w:val="00C61457"/>
    <w:rsid w:val="00D10D91"/>
    <w:rsid w:val="00D17DF6"/>
    <w:rsid w:val="00D22129"/>
    <w:rsid w:val="00D40182"/>
    <w:rsid w:val="00D96161"/>
    <w:rsid w:val="00DA1642"/>
    <w:rsid w:val="00DA42D8"/>
    <w:rsid w:val="00E234E9"/>
    <w:rsid w:val="00E775C6"/>
    <w:rsid w:val="00E9452B"/>
    <w:rsid w:val="00E96CEB"/>
    <w:rsid w:val="00EE0203"/>
    <w:rsid w:val="00EE18E8"/>
    <w:rsid w:val="00F056C1"/>
    <w:rsid w:val="00F1616D"/>
    <w:rsid w:val="00F441DD"/>
    <w:rsid w:val="00F54548"/>
    <w:rsid w:val="00F64BFF"/>
    <w:rsid w:val="00F815D3"/>
    <w:rsid w:val="00FC3572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10599BE-8C12-49A8-9F2B-540A8B9D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pPr>
      <w:framePr w:w="5120" w:h="2160" w:hRule="atLeast" w:hSpace="142" w:wrap="around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</w:rPr>
  </w:style>
  <w:style w:type="paragraph" w:styleId="BodyText">
    <w:name w:val="Body Text"/>
    <w:basedOn w:val="Normal"/>
    <w:pPr>
      <w:tabs>
        <w:tab w:val="left" w:pos="284"/>
      </w:tabs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qFormat/>
    <w:rsid w:val="00733BA5"/>
    <w:pPr>
      <w:ind w:left="708"/>
      <w:jc w:val="both"/>
    </w:pPr>
    <w:rPr>
      <w:rFonts w:ascii="Verdana" w:hAnsi="Verdana" w:cs="Verdan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711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rsid w:val="0057110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5322D"/>
  </w:style>
  <w:style w:type="character" w:styleId="CommentReference">
    <w:name w:val="annotation reference"/>
    <w:uiPriority w:val="99"/>
    <w:semiHidden/>
    <w:unhideWhenUsed/>
    <w:rsid w:val="00D10D91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D10D91"/>
  </w:style>
  <w:style w:type="character" w:customStyle="1" w:styleId="TextkomenteChar">
    <w:name w:val="Text komentáře Char"/>
    <w:basedOn w:val="DefaultParagraphFont"/>
    <w:link w:val="CommentText"/>
    <w:uiPriority w:val="99"/>
    <w:rsid w:val="00D10D91"/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10D91"/>
    <w:rPr>
      <w:b/>
      <w:bCs/>
    </w:rPr>
  </w:style>
  <w:style w:type="character" w:customStyle="1" w:styleId="PedmtkomenteChar">
    <w:name w:val="Předmět komentáře Char"/>
    <w:link w:val="CommentSubject"/>
    <w:uiPriority w:val="99"/>
    <w:semiHidden/>
    <w:rsid w:val="00D10D91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D10D9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46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1322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rozšíření</vt:lpstr>
    </vt:vector>
  </TitlesOfParts>
  <Company>MÚZO Praha, s.r.o.</Company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rozšíření</dc:title>
  <dc:creator>Ing. Petr Zaoral</dc:creator>
  <cp:lastModifiedBy>Vondrys Jakub</cp:lastModifiedBy>
  <cp:revision>2</cp:revision>
  <cp:lastPrinted>2025-08-01T05:23:00Z</cp:lastPrinted>
  <dcterms:created xsi:type="dcterms:W3CDTF">2025-08-29T07:35:00Z</dcterms:created>
  <dcterms:modified xsi:type="dcterms:W3CDTF">2025-08-29T07:35:00Z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06.13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1521/25/SEP-SFPI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26/25/SEP-SFPI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29.8.2025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&lt;TABLE&gt;&lt;TR&gt;&lt;TD&gt;Č.j.:&lt;/TD&gt;&lt;TD&gt;1521/25/SEP-SFPI&lt;/TD&gt;&lt;/TR&gt;&lt;TR&gt;&lt;TD&gt;&lt;/TD&gt;&lt;TD&gt;&lt;/TD&gt;&lt;/TR&gt;&lt;/TABLE&gt;</vt:lpwstr>
  </property>
  <property fmtid="{D5CDD505-2E9C-101B-9397-08002B2CF9AE}" pid="15" name="DisplayName_PoziceMa_Pisemnost">
    <vt:lpwstr>AdminVZ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Sekce provozní</vt:lpwstr>
  </property>
  <property fmtid="{D5CDD505-2E9C-101B-9397-08002B2CF9AE}" pid="18" name="DisplayName_Spis_Pisemnost">
    <vt:lpwstr>Registr smluv SERV 2025</vt:lpwstr>
  </property>
  <property fmtid="{D5CDD505-2E9C-101B-9397-08002B2CF9AE}" pid="19" name="DisplayName_UserPoriz_Pisemnost">
    <vt:lpwstr>Jakub Vondrys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68364/25-SFPI</vt:lpwstr>
  </property>
  <property fmtid="{D5CDD505-2E9C-101B-9397-08002B2CF9AE}" pid="22" name="Key_BarCode_Pisemnost">
    <vt:lpwstr>*B000867932*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NameAddress_Contact_SpisovyUzel_PoziceZodpo_Pisemnost">
    <vt:lpwstr>ADRESÁT SU...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1</vt:lpwstr>
  </property>
  <property fmtid="{D5CDD505-2E9C-101B-9397-08002B2CF9AE}" pid="30" name="PocetListu_Pisemnost">
    <vt:lpwstr>1</vt:lpwstr>
  </property>
  <property fmtid="{D5CDD505-2E9C-101B-9397-08002B2CF9AE}" pid="31" name="PocetPriloh_Pisemnost">
    <vt:lpwstr>0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ADRESA SU...</vt:lpwstr>
  </property>
  <property fmtid="{D5CDD505-2E9C-101B-9397-08002B2CF9AE}" pid="35" name="QREC_Pisemnost">
    <vt:lpwstr>68364/25-SFPI</vt:lpwstr>
  </property>
  <property fmtid="{D5CDD505-2E9C-101B-9397-08002B2CF9AE}" pid="36" name="RC">
    <vt:lpwstr/>
  </property>
  <property fmtid="{D5CDD505-2E9C-101B-9397-08002B2CF9AE}" pid="37" name="SkartacniZnakLhuta_PisemnostZnak">
    <vt:lpwstr>S/1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35/25</vt:lpwstr>
  </property>
  <property fmtid="{D5CDD505-2E9C-101B-9397-08002B2CF9AE}" pid="40" name="TEST">
    <vt:lpwstr>testovací pole</vt:lpwstr>
  </property>
  <property fmtid="{D5CDD505-2E9C-101B-9397-08002B2CF9AE}" pid="41" name="TypPrilohy_Pisemnost">
    <vt:lpwstr>TYP PŘÍLOHY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uveřejnění dodatku č. 10 ke smlouvě o dílo MÚZO, SML _ST 23</vt:lpwstr>
  </property>
  <property fmtid="{D5CDD505-2E9C-101B-9397-08002B2CF9AE}" pid="44" name="Zkratka_SpisovyUzel_PoziceZodpo_Pisemnost">
    <vt:lpwstr>SEP</vt:lpwstr>
  </property>
</Properties>
</file>