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Číslo smlouvy objednatele: 736/2025</w:t>
      </w:r>
      <w:bookmarkEnd w:id="0"/>
      <w:bookmarkEnd w:id="1"/>
      <w:bookmarkEnd w:id="2"/>
    </w:p>
    <w:p>
      <w:pPr>
        <w:pStyle w:val="Style8"/>
        <w:keepNext w:val="0"/>
        <w:keepLines w:val="0"/>
        <w:widowControl w:val="0"/>
        <w:shd w:val="clear" w:color="auto" w:fill="auto"/>
        <w:bidi w:val="0"/>
        <w:spacing w:before="0" w:after="0" w:line="470" w:lineRule="auto"/>
        <w:ind w:left="0" w:right="0" w:firstLine="0"/>
        <w:jc w:val="center"/>
      </w:pPr>
      <w:r>
        <w:rPr>
          <w:color w:val="000000"/>
          <w:spacing w:val="0"/>
          <w:w w:val="100"/>
          <w:position w:val="0"/>
          <w:shd w:val="clear" w:color="auto" w:fill="auto"/>
          <w:lang w:val="cs-CZ" w:eastAsia="cs-CZ" w:bidi="cs-CZ"/>
        </w:rPr>
        <w:t>Číslo smlouvy zhotovitele: PO 1520/2025</w:t>
      </w:r>
    </w:p>
    <w:p>
      <w:pPr>
        <w:pStyle w:val="Style1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„Monitoring Ervěnického koridoru“</w:t>
      </w:r>
    </w:p>
    <w:p>
      <w:pPr>
        <w:pStyle w:val="Style8"/>
        <w:keepNext w:val="0"/>
        <w:keepLines w:val="0"/>
        <w:widowControl w:val="0"/>
        <w:shd w:val="clear" w:color="auto" w:fill="auto"/>
        <w:bidi w:val="0"/>
        <w:spacing w:before="0" w:after="0" w:line="533" w:lineRule="auto"/>
        <w:ind w:left="0" w:right="0" w:firstLine="0"/>
        <w:jc w:val="left"/>
        <w:sectPr>
          <w:headerReference w:type="default" r:id="rId5"/>
          <w:footerReference w:type="default" r:id="rId6"/>
          <w:footnotePr>
            <w:pos w:val="pageBottom"/>
            <w:numFmt w:val="decimal"/>
            <w:numRestart w:val="continuous"/>
          </w:footnotePr>
          <w:pgSz w:w="11909" w:h="16838"/>
          <w:pgMar w:top="1459" w:left="1250" w:right="958" w:bottom="1944" w:header="0" w:footer="3" w:gutter="0"/>
          <w:pgNumType w:start="1"/>
          <w:cols w:space="720"/>
          <w:noEndnote/>
          <w:rtlGutter w:val="0"/>
          <w:docGrid w:linePitch="360"/>
        </w:sectPr>
      </w:pPr>
      <w:bookmarkStart w:id="3" w:name="bookmark3"/>
      <w:r>
        <w:rPr>
          <w:color w:val="000000"/>
          <w:spacing w:val="0"/>
          <w:w w:val="100"/>
          <w:position w:val="0"/>
          <w:shd w:val="clear" w:color="auto" w:fill="auto"/>
          <w:lang w:val="cs-CZ" w:eastAsia="cs-CZ" w:bidi="cs-CZ"/>
        </w:rPr>
        <w:t>Tato smlouva byla uzavřena mezi:</w:t>
      </w:r>
      <w:bookmarkEnd w:id="3"/>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5"/>
        <w:keepNext/>
        <w:keepLines/>
        <w:widowControl w:val="0"/>
        <w:shd w:val="clear" w:color="auto" w:fill="auto"/>
        <w:bidi w:val="0"/>
        <w:spacing w:before="0" w:after="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oprávněn k podpisu smlouvy</w:t>
      </w:r>
      <w:bookmarkEnd w:id="4"/>
      <w:bookmarkEnd w:id="5"/>
      <w:bookmarkEnd w:id="6"/>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 a techn.: oprávněn jednat o věcech technických:</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59" w:left="1250" w:right="2907" w:bottom="1944" w:header="0" w:footer="3" w:gutter="0"/>
          <w:cols w:num="2" w:space="720" w:equalWidth="0">
            <w:col w:w="4032" w:space="216"/>
            <w:col w:w="3504"/>
          </w:cols>
          <w:noEndnote/>
          <w:rtlGutter w:val="0"/>
          <w:docGrid w:linePitch="360"/>
        </w:sectPr>
      </w:pPr>
      <w:r>
        <w:rPr>
          <w:color w:val="000000"/>
          <w:spacing w:val="0"/>
          <w:w w:val="100"/>
          <w:position w:val="0"/>
          <w:shd w:val="clear" w:color="auto" w:fill="auto"/>
          <w:lang w:val="cs-CZ" w:eastAsia="cs-CZ" w:bidi="cs-CZ"/>
        </w:rPr>
        <w:t>Bezručova 4219, 430 03 Chomutov</w:t>
      </w: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426" w:header="0" w:footer="3" w:gutter="0"/>
          <w:cols w:space="720"/>
          <w:noEndnote/>
          <w:rtlGutter w:val="0"/>
          <w:docGrid w:linePitch="360"/>
        </w:sectPr>
      </w:pPr>
    </w:p>
    <w:p>
      <w:pPr>
        <w:pStyle w:val="Style8"/>
        <w:keepNext w:val="0"/>
        <w:keepLines w:val="0"/>
        <w:widowControl w:val="0"/>
        <w:shd w:val="clear" w:color="auto" w:fill="auto"/>
        <w:tabs>
          <w:tab w:pos="4222"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422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15"/>
        <w:keepNext/>
        <w:keepLines/>
        <w:widowControl w:val="0"/>
        <w:shd w:val="clear" w:color="auto" w:fill="auto"/>
        <w:bidi w:val="0"/>
        <w:spacing w:before="0" w:after="0" w:line="240" w:lineRule="auto"/>
        <w:ind w:left="0" w:right="0" w:firstLine="0"/>
        <w:jc w:val="left"/>
      </w:pPr>
      <w:bookmarkStart w:id="7" w:name="bookmark7"/>
      <w:bookmarkStart w:id="8" w:name="bookmark8"/>
      <w:bookmarkStart w:id="9" w:name="bookmark9"/>
      <w:r>
        <w:rPr>
          <w:color w:val="000000"/>
          <w:spacing w:val="0"/>
          <w:w w:val="100"/>
          <w:position w:val="0"/>
          <w:shd w:val="clear" w:color="auto" w:fill="auto"/>
          <w:lang w:val="cs-CZ" w:eastAsia="cs-CZ" w:bidi="cs-CZ"/>
        </w:rPr>
        <w:t>bankovní spojení:</w:t>
      </w:r>
      <w:bookmarkEnd w:id="7"/>
      <w:bookmarkEnd w:id="8"/>
      <w:bookmarkEnd w:id="9"/>
    </w:p>
    <w:p>
      <w:pPr>
        <w:pStyle w:val="Style15"/>
        <w:keepNext/>
        <w:keepLines/>
        <w:widowControl w:val="0"/>
        <w:shd w:val="clear" w:color="auto" w:fill="auto"/>
        <w:bidi w:val="0"/>
        <w:spacing w:before="0" w:after="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číslo účtu:</w:t>
      </w:r>
      <w:bookmarkEnd w:id="10"/>
      <w:bookmarkEnd w:id="11"/>
      <w:bookmarkEnd w:id="12"/>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8"/>
        <w:keepNext w:val="0"/>
        <w:keepLines w:val="0"/>
        <w:widowControl w:val="0"/>
        <w:shd w:val="clear" w:color="auto" w:fill="auto"/>
        <w:tabs>
          <w:tab w:pos="4222" w:val="left"/>
        </w:tabs>
        <w:bidi w:val="0"/>
        <w:spacing w:before="0" w:after="0" w:line="480" w:lineRule="auto"/>
        <w:ind w:left="0" w:right="0" w:firstLine="0"/>
        <w:jc w:val="left"/>
      </w:pPr>
      <w:r>
        <w:rPr>
          <w:b/>
          <w:bCs/>
          <w:color w:val="000000"/>
          <w:spacing w:val="0"/>
          <w:w w:val="100"/>
          <w:position w:val="0"/>
          <w:shd w:val="clear" w:color="auto" w:fill="auto"/>
          <w:lang w:val="cs-CZ" w:eastAsia="cs-CZ" w:bidi="cs-CZ"/>
        </w:rPr>
        <w:t>zhotovitel:</w:t>
        <w:tab/>
        <w:t>Česká zemědělská univerzita v Praze</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oprávněn(i) k podpisu smlouvy:</w:t>
      </w:r>
    </w:p>
    <w:p>
      <w:pPr>
        <w:pStyle w:val="Style15"/>
        <w:keepNext/>
        <w:keepLines/>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r>
        <w:rPr>
          <w:color w:val="000000"/>
          <w:spacing w:val="0"/>
          <w:w w:val="100"/>
          <w:position w:val="0"/>
          <w:shd w:val="clear" w:color="auto" w:fill="auto"/>
          <w:lang w:val="cs-CZ" w:eastAsia="cs-CZ" w:bidi="cs-CZ"/>
        </w:rPr>
        <w:t>oprávněn(i) jednat o věcech smluvních:</w:t>
      </w:r>
      <w:bookmarkEnd w:id="13"/>
      <w:bookmarkEnd w:id="14"/>
      <w:bookmarkEnd w:id="15"/>
    </w:p>
    <w:p>
      <w:pPr>
        <w:pStyle w:val="Style15"/>
        <w:keepNext/>
        <w:keepLines/>
        <w:widowControl w:val="0"/>
        <w:shd w:val="clear" w:color="auto" w:fill="auto"/>
        <w:bidi w:val="0"/>
        <w:spacing w:before="0" w:after="440" w:line="240"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oprávněn(i) jednat o věcech technických:</w:t>
      </w:r>
      <w:bookmarkEnd w:id="16"/>
      <w:bookmarkEnd w:id="17"/>
      <w:bookmarkEnd w:id="18"/>
    </w:p>
    <w:p>
      <w:pPr>
        <w:pStyle w:val="Style8"/>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3491230</wp:posOffset>
                </wp:positionH>
                <wp:positionV relativeFrom="paragraph">
                  <wp:posOffset>12700</wp:posOffset>
                </wp:positionV>
                <wp:extent cx="844550" cy="387350"/>
                <wp:wrapSquare wrapText="left"/>
                <wp:docPr id="5" name="Shape 5"/>
                <a:graphic xmlns:a="http://schemas.openxmlformats.org/drawingml/2006/main">
                  <a:graphicData uri="http://schemas.microsoft.com/office/word/2010/wordprocessingShape">
                    <wps:wsp>
                      <wps:cNvSpPr txBox="1"/>
                      <wps:spPr>
                        <a:xfrm>
                          <a:ext cx="844550" cy="387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60460709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CZ60460709</w:t>
                            </w:r>
                          </w:p>
                        </w:txbxContent>
                      </wps:txbx>
                      <wps:bodyPr lIns="0" tIns="0" rIns="0" bIns="0">
                        <a:noAutoFit/>
                      </wps:bodyPr>
                    </wps:wsp>
                  </a:graphicData>
                </a:graphic>
              </wp:anchor>
            </w:drawing>
          </mc:Choice>
          <mc:Fallback>
            <w:pict>
              <v:shape id="_x0000_s1031" type="#_x0000_t202" style="position:absolute;margin-left:274.90000000000003pt;margin-top:1.pt;width:66.5pt;height:30.5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60460709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CZ60460709</w:t>
                      </w:r>
                    </w:p>
                  </w:txbxContent>
                </v:textbox>
                <w10:wrap type="square" side="left" anchorx="page"/>
              </v:shape>
            </w:pict>
          </mc:Fallback>
        </mc:AlternateContent>
      </w:r>
      <w:bookmarkStart w:id="19" w:name="bookmark19"/>
      <w:r>
        <w:rPr>
          <w:color w:val="000000"/>
          <w:spacing w:val="0"/>
          <w:w w:val="100"/>
          <w:position w:val="0"/>
          <w:shd w:val="clear" w:color="auto" w:fill="auto"/>
          <w:lang w:val="cs-CZ" w:eastAsia="cs-CZ" w:bidi="cs-CZ"/>
        </w:rPr>
        <w:t>IČO:</w:t>
      </w:r>
      <w:bookmarkEnd w:id="19"/>
    </w:p>
    <w:p>
      <w:pPr>
        <w:pStyle w:val="Style8"/>
        <w:keepNext w:val="0"/>
        <w:keepLines w:val="0"/>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DIČ: bankovní spojení: číslo účtu:</w:t>
      </w:r>
      <w:bookmarkEnd w:id="20"/>
      <w:bookmarkEnd w:id="21"/>
    </w:p>
    <w:p>
      <w:pPr>
        <w:pStyle w:val="Style8"/>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after="96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7"/>
        <w:keepNext/>
        <w:keepLines/>
        <w:widowControl w:val="0"/>
        <w:numPr>
          <w:ilvl w:val="0"/>
          <w:numId w:val="1"/>
        </w:numPr>
        <w:shd w:val="clear" w:color="auto" w:fill="auto"/>
        <w:tabs>
          <w:tab w:pos="485" w:val="left"/>
        </w:tabs>
        <w:bidi w:val="0"/>
        <w:spacing w:before="0" w:after="440" w:line="24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PŘEDMĚT SMLOUVY A PŘEDMĚT DÍLA</w:t>
      </w:r>
      <w:bookmarkEnd w:id="22"/>
      <w:bookmarkEnd w:id="23"/>
      <w:bookmarkEnd w:id="25"/>
    </w:p>
    <w:p>
      <w:pPr>
        <w:pStyle w:val="Style8"/>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Předmětem veřejné zakázky je komplexní monitoring současného stavu přeložky Bíliny po Ervěnickém koridoru. </w:t>
      </w:r>
      <w:r>
        <w:rPr>
          <w:b/>
          <w:bCs/>
          <w:color w:val="000000"/>
          <w:spacing w:val="0"/>
          <w:w w:val="100"/>
          <w:position w:val="0"/>
          <w:shd w:val="clear" w:color="auto" w:fill="auto"/>
          <w:lang w:val="cs-CZ" w:eastAsia="cs-CZ" w:bidi="cs-CZ"/>
        </w:rPr>
        <w:t>Monitoring je rozdělen do pracovních balíčků následně:</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WP1 – Hydromorfologický vývoj</w:t>
      </w:r>
    </w:p>
    <w:p>
      <w:pPr>
        <w:pStyle w:val="Style8"/>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Cílem monitoringu je sledovat časové a prostorové změny morfologie toku a revitalizace. Výsledkem bude sestavení základního přehledu geomorfologických dat z EK, který bude popisovat tvar povrchu terénu koridoru a jeho vybrané geomorfologické charakteristiky.</w:t>
      </w:r>
    </w:p>
    <w:p>
      <w:pPr>
        <w:pStyle w:val="Style8"/>
        <w:keepNext w:val="0"/>
        <w:keepLines w:val="0"/>
        <w:widowControl w:val="0"/>
        <w:shd w:val="clear" w:color="auto" w:fill="auto"/>
        <w:bidi w:val="0"/>
        <w:spacing w:before="0" w:after="440" w:line="240" w:lineRule="auto"/>
        <w:ind w:left="720" w:right="0" w:firstLine="0"/>
        <w:jc w:val="both"/>
      </w:pPr>
      <w:r>
        <w:rPr>
          <w:color w:val="000000"/>
          <w:spacing w:val="0"/>
          <w:w w:val="100"/>
          <w:position w:val="0"/>
          <w:shd w:val="clear" w:color="auto" w:fill="auto"/>
          <w:lang w:val="cs-CZ" w:eastAsia="cs-CZ" w:bidi="cs-CZ"/>
        </w:rPr>
        <w:t>Výstupem bude dodání roční zprávy a data z provedeného monitoringu. Detailní popis včetně frekvence měření jsou uvedeny v příloze smlouvy, která je závazná. Příloha č. 1 – Cenová nabídka.</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WP2 – Kvalita vody</w:t>
      </w:r>
    </w:p>
    <w:p>
      <w:pPr>
        <w:pStyle w:val="Style8"/>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Cílem monitoringu bude zjištění stavu kvality před, během a po dokončení plánované revitalizace EK. V roce 2025 v rámci této smlouvy bude realizováno zjištění stavu před zahájením revitalizace lokality. Jedná se o umístění monitorovacích vrtů. Výstupem tohoto monitoringu bude roční zpráva s vyhodnocením výsledků kvality povrchové a podzemní vody. Detailní popis včetně frekvence měření jsou uvedeny v příloze smlouvy, která je závazná.</w:t>
      </w:r>
    </w:p>
    <w:p>
      <w:pPr>
        <w:pStyle w:val="Style8"/>
        <w:keepNext w:val="0"/>
        <w:keepLines w:val="0"/>
        <w:widowControl w:val="0"/>
        <w:shd w:val="clear" w:color="auto" w:fill="auto"/>
        <w:bidi w:val="0"/>
        <w:spacing w:before="0" w:after="440" w:line="240" w:lineRule="auto"/>
        <w:ind w:left="0" w:right="0" w:firstLine="720"/>
        <w:jc w:val="both"/>
      </w:pPr>
      <w:r>
        <w:rPr>
          <w:color w:val="000000"/>
          <w:spacing w:val="0"/>
          <w:w w:val="100"/>
          <w:position w:val="0"/>
          <w:shd w:val="clear" w:color="auto" w:fill="auto"/>
          <w:lang w:val="cs-CZ" w:eastAsia="cs-CZ" w:bidi="cs-CZ"/>
        </w:rPr>
        <w:t>Příloha č. 1 – Cenová nabídka.</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WP3 – Kvantita, průtoky, hladiny</w:t>
      </w:r>
    </w:p>
    <w:p>
      <w:pPr>
        <w:pStyle w:val="Style8"/>
        <w:keepNext w:val="0"/>
        <w:keepLines w:val="0"/>
        <w:widowControl w:val="0"/>
        <w:shd w:val="clear" w:color="auto" w:fill="auto"/>
        <w:bidi w:val="0"/>
        <w:spacing w:before="0" w:after="180" w:line="240" w:lineRule="auto"/>
        <w:ind w:left="720" w:right="0" w:firstLine="0"/>
        <w:jc w:val="both"/>
      </w:pPr>
      <w:r>
        <w:rPr>
          <w:color w:val="000000"/>
          <w:spacing w:val="0"/>
          <w:w w:val="100"/>
          <w:position w:val="0"/>
          <w:shd w:val="clear" w:color="auto" w:fill="auto"/>
          <w:lang w:val="cs-CZ" w:eastAsia="cs-CZ" w:bidi="cs-CZ"/>
        </w:rPr>
        <w:t>Cílem monitoringu je zjištění množství vody, měření průtoků a vývoje hladiny mělké podzemní vody v síti pozorovacích vrtů charakterizující hydrogeologický a hydrologický režim nivy EK. Bude proveden počáteční monitoring v rámci izotopové analýzy, bude sestavena první část souboru mělkých vrtů pro sledování dynamiky podzemních vod v koridoru. Výstupem bude roční zpráva s vyhodnocením měřených parametrů povrchové a podzemní vody. Detailní popis včetně frekvence měření jsou uvedeny v příloze smlouvy, která je závazná. Příloha č. 1 – Cenová nabídka.</w:t>
      </w:r>
    </w:p>
    <w:p>
      <w:pPr>
        <w:pStyle w:val="Style8"/>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WP4 – Biodiverzita</w:t>
      </w:r>
    </w:p>
    <w:p>
      <w:pPr>
        <w:pStyle w:val="Style8"/>
        <w:keepNext w:val="0"/>
        <w:keepLines w:val="0"/>
        <w:widowControl w:val="0"/>
        <w:shd w:val="clear" w:color="auto" w:fill="auto"/>
        <w:bidi w:val="0"/>
        <w:spacing w:before="0" w:after="180" w:line="240" w:lineRule="auto"/>
        <w:ind w:left="720" w:right="0" w:firstLine="0"/>
        <w:jc w:val="both"/>
      </w:pPr>
      <w:r>
        <w:rPr>
          <w:color w:val="000000"/>
          <w:spacing w:val="0"/>
          <w:w w:val="100"/>
          <w:position w:val="0"/>
          <w:shd w:val="clear" w:color="auto" w:fill="auto"/>
          <w:lang w:val="cs-CZ" w:eastAsia="cs-CZ" w:bidi="cs-CZ"/>
        </w:rPr>
        <w:t>Cílem monitoringu je celkové posouzení stavu biodiverzity před revitalizací na vybraných taxonech rostlinné i živočišné říše. Výstupem tohoto monitoringu bude souhrnná zpráva. Detailní popis včetně frekvence měření jsou uvedeny v příloze smlouvy, která je závazná. Příloha č. 1 – Cenová nabídka.</w:t>
      </w:r>
    </w:p>
    <w:p>
      <w:pPr>
        <w:pStyle w:val="Style8"/>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WP5 – Mikroklima, ET Půda</w:t>
      </w:r>
    </w:p>
    <w:p>
      <w:pPr>
        <w:pStyle w:val="Style8"/>
        <w:keepNext w:val="0"/>
        <w:keepLines w:val="0"/>
        <w:widowControl w:val="0"/>
        <w:shd w:val="clear" w:color="auto" w:fill="auto"/>
        <w:bidi w:val="0"/>
        <w:spacing w:before="0" w:after="440" w:line="240" w:lineRule="auto"/>
        <w:ind w:left="720" w:right="0" w:firstLine="0"/>
        <w:jc w:val="both"/>
      </w:pPr>
      <w:r>
        <w:rPr>
          <w:color w:val="000000"/>
          <w:spacing w:val="0"/>
          <w:w w:val="100"/>
          <w:position w:val="0"/>
          <w:shd w:val="clear" w:color="auto" w:fill="auto"/>
          <w:lang w:val="cs-CZ" w:eastAsia="cs-CZ" w:bidi="cs-CZ"/>
        </w:rPr>
        <w:t>Cílem monitoringu je získání dat o ztrátách vody v EK, které jsou spojeny se změnou zásob vody v půdním profilu a územním výparem v EK. Dále pak vyhodnocení mikroklimatu v lokalitě s možností propojení s vývojem na sousedním lomu ČSA. Výstupem tohoto monitoringu bude roční zpráva včetně dodání průběžných dat z měření. Detailní popis včetně frekvence měření jsou uvedeny v příloze smlouvy, která je závazná. Příloha č. 1 – Cenová nabídka.</w:t>
      </w:r>
    </w:p>
    <w:p>
      <w:pPr>
        <w:pStyle w:val="Style8"/>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Zajištění a koordinaci celého projektu bude zajišťovat zhotovitel. (dále jen „dílo“).</w:t>
      </w:r>
    </w:p>
    <w:p>
      <w:pPr>
        <w:pStyle w:val="Style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Součástí díla je:</w:t>
      </w:r>
    </w:p>
    <w:p>
      <w:pPr>
        <w:pStyle w:val="Style8"/>
        <w:keepNext w:val="0"/>
        <w:keepLines w:val="0"/>
        <w:widowControl w:val="0"/>
        <w:numPr>
          <w:ilvl w:val="0"/>
          <w:numId w:val="3"/>
        </w:numPr>
        <w:shd w:val="clear" w:color="auto" w:fill="auto"/>
        <w:tabs>
          <w:tab w:pos="1102" w:val="left"/>
        </w:tabs>
        <w:bidi w:val="0"/>
        <w:spacing w:before="0" w:after="180" w:line="240" w:lineRule="auto"/>
        <w:ind w:left="0" w:right="0" w:firstLine="720"/>
        <w:jc w:val="both"/>
      </w:pPr>
      <w:bookmarkStart w:id="26" w:name="bookmark26"/>
      <w:bookmarkEnd w:id="26"/>
      <w:r>
        <w:rPr>
          <w:color w:val="000000"/>
          <w:spacing w:val="0"/>
          <w:w w:val="100"/>
          <w:position w:val="0"/>
          <w:shd w:val="clear" w:color="auto" w:fill="auto"/>
          <w:lang w:val="cs-CZ" w:eastAsia="cs-CZ" w:bidi="cs-CZ"/>
        </w:rPr>
        <w:t>zdokumentování stavu (fotodokumentace) pracoviště před zahájením prací,</w:t>
      </w:r>
    </w:p>
    <w:p>
      <w:pPr>
        <w:pStyle w:val="Style8"/>
        <w:keepNext w:val="0"/>
        <w:keepLines w:val="0"/>
        <w:widowControl w:val="0"/>
        <w:numPr>
          <w:ilvl w:val="0"/>
          <w:numId w:val="3"/>
        </w:numPr>
        <w:shd w:val="clear" w:color="auto" w:fill="auto"/>
        <w:tabs>
          <w:tab w:pos="1137" w:val="left"/>
        </w:tabs>
        <w:bidi w:val="0"/>
        <w:spacing w:before="0" w:after="0" w:line="288" w:lineRule="auto"/>
        <w:ind w:left="1100" w:right="0" w:hanging="360"/>
        <w:jc w:val="both"/>
      </w:pPr>
      <w:bookmarkStart w:id="27" w:name="bookmark27"/>
      <w:bookmarkEnd w:id="27"/>
      <w:r>
        <w:rPr>
          <w:color w:val="000000"/>
          <w:spacing w:val="0"/>
          <w:w w:val="100"/>
          <w:position w:val="0"/>
          <w:shd w:val="clear" w:color="auto" w:fill="auto"/>
          <w:lang w:val="cs-CZ" w:eastAsia="cs-CZ" w:bidi="cs-CZ"/>
        </w:rPr>
        <w:t>likvidace veškerého vzniklého odpadu odpovídajícím zákonným způsobem, zajištění skládek a deponií, vč. vedení evidence o vzniklých odpadech a předání dokladů o jejich likvidaci objednateli,</w:t>
      </w:r>
    </w:p>
    <w:p>
      <w:pPr>
        <w:pStyle w:val="Style8"/>
        <w:keepNext w:val="0"/>
        <w:keepLines w:val="0"/>
        <w:widowControl w:val="0"/>
        <w:numPr>
          <w:ilvl w:val="0"/>
          <w:numId w:val="3"/>
        </w:numPr>
        <w:shd w:val="clear" w:color="auto" w:fill="auto"/>
        <w:tabs>
          <w:tab w:pos="1117" w:val="left"/>
        </w:tabs>
        <w:bidi w:val="0"/>
        <w:spacing w:before="0" w:after="0" w:line="288" w:lineRule="auto"/>
        <w:ind w:left="0" w:right="0" w:firstLine="720"/>
        <w:jc w:val="both"/>
      </w:pPr>
      <w:bookmarkStart w:id="28" w:name="bookmark28"/>
      <w:bookmarkEnd w:id="28"/>
      <w:r>
        <w:rPr>
          <w:color w:val="000000"/>
          <w:spacing w:val="0"/>
          <w:w w:val="100"/>
          <w:position w:val="0"/>
          <w:shd w:val="clear" w:color="auto" w:fill="auto"/>
          <w:lang w:val="cs-CZ" w:eastAsia="cs-CZ" w:bidi="cs-CZ"/>
        </w:rPr>
        <w:t>zajištění potřebných přístupů,</w:t>
      </w:r>
    </w:p>
    <w:p>
      <w:pPr>
        <w:pStyle w:val="Style8"/>
        <w:keepNext w:val="0"/>
        <w:keepLines w:val="0"/>
        <w:widowControl w:val="0"/>
        <w:numPr>
          <w:ilvl w:val="0"/>
          <w:numId w:val="3"/>
        </w:numPr>
        <w:shd w:val="clear" w:color="auto" w:fill="auto"/>
        <w:tabs>
          <w:tab w:pos="1117" w:val="left"/>
        </w:tabs>
        <w:bidi w:val="0"/>
        <w:spacing w:before="0" w:after="0" w:line="288" w:lineRule="auto"/>
        <w:ind w:left="0" w:right="0" w:firstLine="720"/>
        <w:jc w:val="both"/>
      </w:pPr>
      <w:bookmarkStart w:id="29" w:name="bookmark29"/>
      <w:bookmarkEnd w:id="29"/>
      <w:r>
        <w:rPr>
          <w:color w:val="000000"/>
          <w:spacing w:val="0"/>
          <w:w w:val="100"/>
          <w:position w:val="0"/>
          <w:shd w:val="clear" w:color="auto" w:fill="auto"/>
          <w:lang w:val="cs-CZ" w:eastAsia="cs-CZ" w:bidi="cs-CZ"/>
        </w:rPr>
        <w:t>minimálně jednou za rok svolání jednání s objednatelem a prezentaci stavu monitoringu,</w:t>
      </w:r>
    </w:p>
    <w:p>
      <w:pPr>
        <w:pStyle w:val="Style8"/>
        <w:keepNext w:val="0"/>
        <w:keepLines w:val="0"/>
        <w:widowControl w:val="0"/>
        <w:numPr>
          <w:ilvl w:val="0"/>
          <w:numId w:val="3"/>
        </w:numPr>
        <w:shd w:val="clear" w:color="auto" w:fill="auto"/>
        <w:tabs>
          <w:tab w:pos="1137" w:val="left"/>
        </w:tabs>
        <w:bidi w:val="0"/>
        <w:spacing w:before="0" w:line="288" w:lineRule="auto"/>
        <w:ind w:left="1100" w:right="0" w:hanging="360"/>
        <w:jc w:val="both"/>
      </w:pPr>
      <w:bookmarkStart w:id="30" w:name="bookmark30"/>
      <w:bookmarkEnd w:id="3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p>
    <w:p>
      <w:pPr>
        <w:pStyle w:val="Style17"/>
        <w:keepNext/>
        <w:keepLines/>
        <w:widowControl w:val="0"/>
        <w:numPr>
          <w:ilvl w:val="0"/>
          <w:numId w:val="1"/>
        </w:numPr>
        <w:shd w:val="clear" w:color="auto" w:fill="auto"/>
        <w:tabs>
          <w:tab w:pos="457" w:val="left"/>
        </w:tabs>
        <w:bidi w:val="0"/>
        <w:spacing w:before="0" w:line="240" w:lineRule="auto"/>
        <w:ind w:left="0" w:right="0" w:firstLine="0"/>
        <w:jc w:val="center"/>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DÍLO A ZPŮSOB PROVEDENÍ DÍLA</w:t>
      </w:r>
      <w:bookmarkEnd w:id="31"/>
      <w:bookmarkEnd w:id="32"/>
      <w:bookmarkEnd w:id="34"/>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roční nebo souhrnné zprávy v požadovaném počtu 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(jednání). Ze všech výrobních výborů bude zhotovovat písemný zápis, který bude odsouhlasen účastníky výrobního výboru.</w:t>
      </w:r>
    </w:p>
    <w:p>
      <w:pPr>
        <w:pStyle w:val="Style17"/>
        <w:keepNext/>
        <w:keepLines/>
        <w:widowControl w:val="0"/>
        <w:numPr>
          <w:ilvl w:val="0"/>
          <w:numId w:val="1"/>
        </w:numPr>
        <w:shd w:val="clear" w:color="auto" w:fill="auto"/>
        <w:tabs>
          <w:tab w:pos="457" w:val="left"/>
        </w:tabs>
        <w:bidi w:val="0"/>
        <w:spacing w:before="0" w:line="240" w:lineRule="auto"/>
        <w:ind w:left="0" w:right="0" w:firstLine="0"/>
        <w:jc w:val="center"/>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TERMÍNY PLNĚN Í</w:t>
      </w:r>
      <w:bookmarkEnd w:id="35"/>
      <w:bookmarkEnd w:id="36"/>
      <w:bookmarkEnd w:id="38"/>
    </w:p>
    <w:p>
      <w:pPr>
        <w:pStyle w:val="Style15"/>
        <w:keepNext/>
        <w:keepLines/>
        <w:widowControl w:val="0"/>
        <w:numPr>
          <w:ilvl w:val="0"/>
          <w:numId w:val="5"/>
        </w:numPr>
        <w:shd w:val="clear" w:color="auto" w:fill="auto"/>
        <w:tabs>
          <w:tab w:pos="457" w:val="left"/>
        </w:tabs>
        <w:bidi w:val="0"/>
        <w:spacing w:before="0" w:line="240" w:lineRule="auto"/>
        <w:ind w:left="0" w:right="0" w:firstLine="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Smluvní strany se dohodly na následujících lhůtách a podmínkách pro realizaci díla.</w:t>
      </w:r>
      <w:bookmarkEnd w:id="39"/>
      <w:bookmarkEnd w:id="40"/>
      <w:bookmarkEnd w:id="42"/>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7"/>
        </w:numPr>
        <w:shd w:val="clear" w:color="auto" w:fill="auto"/>
        <w:tabs>
          <w:tab w:pos="837" w:val="left"/>
        </w:tabs>
        <w:bidi w:val="0"/>
        <w:spacing w:before="0" w:after="0" w:line="240" w:lineRule="auto"/>
        <w:ind w:left="0" w:right="0" w:firstLine="440"/>
        <w:jc w:val="both"/>
      </w:pPr>
      <w:bookmarkStart w:id="43" w:name="bookmark43"/>
      <w:bookmarkEnd w:id="43"/>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7"/>
        </w:numPr>
        <w:shd w:val="clear" w:color="auto" w:fill="auto"/>
        <w:tabs>
          <w:tab w:pos="837" w:val="left"/>
        </w:tabs>
        <w:bidi w:val="0"/>
        <w:spacing w:before="0" w:line="240" w:lineRule="auto"/>
        <w:ind w:left="720" w:right="0" w:hanging="280"/>
        <w:jc w:val="both"/>
      </w:pPr>
      <w:bookmarkStart w:id="44" w:name="bookmark44"/>
      <w:bookmarkEnd w:id="44"/>
      <w:r>
        <w:rPr>
          <w:color w:val="000000"/>
          <w:spacing w:val="0"/>
          <w:w w:val="100"/>
          <w:position w:val="0"/>
          <w:shd w:val="clear" w:color="auto" w:fill="auto"/>
          <w:lang w:val="cs-CZ" w:eastAsia="cs-CZ" w:bidi="cs-CZ"/>
        </w:rPr>
        <w:t xml:space="preserve">první dílčí termín – předání souhrnných zpráv z monitoringu (elektronicky) po projednání na výrobním výboru: </w:t>
      </w:r>
      <w:r>
        <w:rPr>
          <w:b/>
          <w:bCs/>
          <w:color w:val="000000"/>
          <w:spacing w:val="0"/>
          <w:w w:val="100"/>
          <w:position w:val="0"/>
          <w:shd w:val="clear" w:color="auto" w:fill="auto"/>
          <w:lang w:val="cs-CZ" w:eastAsia="cs-CZ" w:bidi="cs-CZ"/>
        </w:rPr>
        <w:t>nejpozději do 31.05.2026</w:t>
      </w:r>
    </w:p>
    <w:p>
      <w:pPr>
        <w:pStyle w:val="Style8"/>
        <w:keepNext w:val="0"/>
        <w:keepLines w:val="0"/>
        <w:widowControl w:val="0"/>
        <w:numPr>
          <w:ilvl w:val="0"/>
          <w:numId w:val="7"/>
        </w:numPr>
        <w:shd w:val="clear" w:color="auto" w:fill="auto"/>
        <w:tabs>
          <w:tab w:pos="837" w:val="left"/>
        </w:tabs>
        <w:bidi w:val="0"/>
        <w:spacing w:before="0" w:after="0" w:line="240" w:lineRule="auto"/>
        <w:ind w:left="0" w:right="0" w:firstLine="440"/>
        <w:jc w:val="both"/>
      </w:pPr>
      <w:bookmarkStart w:id="45" w:name="bookmark45"/>
      <w:bookmarkEnd w:id="45"/>
      <w:r>
        <w:rPr>
          <w:color w:val="000000"/>
          <w:spacing w:val="0"/>
          <w:w w:val="100"/>
          <w:position w:val="0"/>
          <w:shd w:val="clear" w:color="auto" w:fill="auto"/>
          <w:lang w:val="cs-CZ" w:eastAsia="cs-CZ" w:bidi="cs-CZ"/>
        </w:rPr>
        <w:t>předání a převzetí (1 x tištěné + elektronicky):</w:t>
      </w:r>
    </w:p>
    <w:p>
      <w:pPr>
        <w:pStyle w:val="Style8"/>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1 měsíc po schválení v investiční komisi (dále jen IK)</w:t>
      </w:r>
    </w:p>
    <w:p>
      <w:pPr>
        <w:pStyle w:val="Style8"/>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technicko-provozní činnosti.</w:t>
      </w:r>
    </w:p>
    <w:p>
      <w:pPr>
        <w:pStyle w:val="Style15"/>
        <w:keepNext/>
        <w:keepLines/>
        <w:widowControl w:val="0"/>
        <w:numPr>
          <w:ilvl w:val="0"/>
          <w:numId w:val="5"/>
        </w:numPr>
        <w:shd w:val="clear" w:color="auto" w:fill="auto"/>
        <w:tabs>
          <w:tab w:pos="457" w:val="left"/>
        </w:tabs>
        <w:bidi w:val="0"/>
        <w:spacing w:before="0" w:after="120" w:line="240" w:lineRule="auto"/>
        <w:ind w:left="440" w:right="0" w:hanging="44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6"/>
      <w:bookmarkEnd w:id="47"/>
      <w:bookmarkEnd w:id="49"/>
    </w:p>
    <w:p>
      <w:pPr>
        <w:pStyle w:val="Style15"/>
        <w:keepNext/>
        <w:keepLines/>
        <w:widowControl w:val="0"/>
        <w:numPr>
          <w:ilvl w:val="0"/>
          <w:numId w:val="5"/>
        </w:numPr>
        <w:shd w:val="clear" w:color="auto" w:fill="auto"/>
        <w:tabs>
          <w:tab w:pos="457" w:val="left"/>
        </w:tabs>
        <w:bidi w:val="0"/>
        <w:spacing w:before="0" w:after="0" w:line="240" w:lineRule="auto"/>
        <w:ind w:left="0" w:right="0" w:firstLine="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Dohoda smluvních stran o prodloužení termínu dokončení díla musí mít formu písemného</w:t>
      </w:r>
      <w:bookmarkEnd w:id="50"/>
      <w:bookmarkEnd w:id="51"/>
      <w:bookmarkEnd w:id="53"/>
    </w:p>
    <w:p>
      <w:pPr>
        <w:pStyle w:val="Style8"/>
        <w:keepNext w:val="0"/>
        <w:keepLines w:val="0"/>
        <w:widowControl w:val="0"/>
        <w:shd w:val="clear" w:color="auto" w:fill="auto"/>
        <w:bidi w:val="0"/>
        <w:spacing w:before="0" w:line="240" w:lineRule="auto"/>
        <w:ind w:left="0" w:right="0" w:firstLine="580"/>
        <w:jc w:val="both"/>
      </w:pPr>
      <w:bookmarkStart w:id="54" w:name="bookmark54"/>
      <w:r>
        <w:rPr>
          <w:color w:val="000000"/>
          <w:spacing w:val="0"/>
          <w:w w:val="100"/>
          <w:position w:val="0"/>
          <w:shd w:val="clear" w:color="auto" w:fill="auto"/>
          <w:lang w:val="cs-CZ" w:eastAsia="cs-CZ" w:bidi="cs-CZ"/>
        </w:rPr>
        <w:t>dodatku k této smlouvě.</w:t>
      </w:r>
      <w:bookmarkEnd w:id="54"/>
    </w:p>
    <w:p>
      <w:pPr>
        <w:pStyle w:val="Style15"/>
        <w:keepNext/>
        <w:keepLines/>
        <w:widowControl w:val="0"/>
        <w:numPr>
          <w:ilvl w:val="0"/>
          <w:numId w:val="5"/>
        </w:numPr>
        <w:shd w:val="clear" w:color="auto" w:fill="auto"/>
        <w:tabs>
          <w:tab w:pos="483" w:val="left"/>
        </w:tabs>
        <w:bidi w:val="0"/>
        <w:spacing w:before="0" w:after="440" w:line="240" w:lineRule="auto"/>
        <w:ind w:left="580" w:right="0" w:hanging="580"/>
        <w:jc w:val="left"/>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55"/>
      <w:bookmarkEnd w:id="56"/>
      <w:bookmarkEnd w:id="58"/>
    </w:p>
    <w:p>
      <w:pPr>
        <w:pStyle w:val="Style17"/>
        <w:keepNext/>
        <w:keepLines/>
        <w:widowControl w:val="0"/>
        <w:numPr>
          <w:ilvl w:val="0"/>
          <w:numId w:val="1"/>
        </w:numPr>
        <w:shd w:val="clear" w:color="auto" w:fill="auto"/>
        <w:tabs>
          <w:tab w:pos="483" w:val="left"/>
        </w:tabs>
        <w:bidi w:val="0"/>
        <w:spacing w:before="0" w:after="180" w:line="240"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CENA</w:t>
      </w:r>
      <w:bookmarkEnd w:id="59"/>
      <w:bookmarkEnd w:id="60"/>
      <w:bookmarkEnd w:id="62"/>
    </w:p>
    <w:p>
      <w:pPr>
        <w:pStyle w:val="Style8"/>
        <w:keepNext w:val="0"/>
        <w:keepLines w:val="0"/>
        <w:widowControl w:val="0"/>
        <w:shd w:val="clear" w:color="auto" w:fill="auto"/>
        <w:tabs>
          <w:tab w:pos="418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WP1 – Hydromorfologický vývoj:</w:t>
        <w:tab/>
        <w:t>0,- Kč bez DPH</w:t>
      </w:r>
    </w:p>
    <w:p>
      <w:pPr>
        <w:pStyle w:val="Style8"/>
        <w:keepNext w:val="0"/>
        <w:keepLines w:val="0"/>
        <w:widowControl w:val="0"/>
        <w:shd w:val="clear" w:color="auto" w:fill="auto"/>
        <w:tabs>
          <w:tab w:pos="356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WP2 – Kvalita vody:</w:t>
        <w:tab/>
        <w:t>226 000,- Kč bez DPH</w:t>
      </w:r>
    </w:p>
    <w:p>
      <w:pPr>
        <w:pStyle w:val="Style8"/>
        <w:keepNext w:val="0"/>
        <w:keepLines w:val="0"/>
        <w:widowControl w:val="0"/>
        <w:shd w:val="clear" w:color="auto" w:fill="auto"/>
        <w:tabs>
          <w:tab w:pos="356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WP3 – Kvantita, průtoky, hladiny: 190 000,- Kč bez DPH WP4 – Biodiverzita:</w:t>
        <w:tab/>
        <w:t>315 000,- Kč bez DPH</w:t>
      </w:r>
    </w:p>
    <w:p>
      <w:pPr>
        <w:pStyle w:val="Style8"/>
        <w:keepNext w:val="0"/>
        <w:keepLines w:val="0"/>
        <w:widowControl w:val="0"/>
        <w:shd w:val="clear" w:color="auto" w:fill="auto"/>
        <w:tabs>
          <w:tab w:pos="4181" w:val="left"/>
        </w:tabs>
        <w:bidi w:val="0"/>
        <w:spacing w:before="0" w:after="180" w:line="240" w:lineRule="auto"/>
        <w:ind w:left="0" w:right="0" w:firstLine="0"/>
        <w:jc w:val="left"/>
      </w:pPr>
      <w:r>
        <w:rPr>
          <w:b/>
          <w:bCs/>
          <w:color w:val="000000"/>
          <w:spacing w:val="0"/>
          <w:w w:val="100"/>
          <w:position w:val="0"/>
          <w:shd w:val="clear" w:color="auto" w:fill="auto"/>
          <w:lang w:val="cs-CZ" w:eastAsia="cs-CZ" w:bidi="cs-CZ"/>
        </w:rPr>
        <w:t>WP5 – Mikroklima, ET Půda:</w:t>
        <w:tab/>
        <w:t>0,- Kč bez DPH</w:t>
      </w:r>
    </w:p>
    <w:p>
      <w:pPr>
        <w:pStyle w:val="Style8"/>
        <w:keepNext w:val="0"/>
        <w:keepLines w:val="0"/>
        <w:widowControl w:val="0"/>
        <w:shd w:val="clear" w:color="auto" w:fill="auto"/>
        <w:tabs>
          <w:tab w:pos="356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Koordinace:</w:t>
        <w:tab/>
        <w:t>36 550,- Kč bez DPH</w:t>
      </w:r>
    </w:p>
    <w:p>
      <w:pPr>
        <w:pStyle w:val="Style8"/>
        <w:keepNext w:val="0"/>
        <w:keepLines w:val="0"/>
        <w:widowControl w:val="0"/>
        <w:shd w:val="clear" w:color="auto" w:fill="auto"/>
        <w:tabs>
          <w:tab w:pos="3568" w:val="left"/>
        </w:tabs>
        <w:bidi w:val="0"/>
        <w:spacing w:before="0" w:after="180" w:line="240" w:lineRule="auto"/>
        <w:ind w:left="0" w:right="0" w:firstLine="0"/>
        <w:jc w:val="left"/>
      </w:pPr>
      <w:r>
        <w:rPr>
          <w:b/>
          <w:bCs/>
          <w:color w:val="000000"/>
          <w:spacing w:val="0"/>
          <w:w w:val="100"/>
          <w:position w:val="0"/>
          <w:shd w:val="clear" w:color="auto" w:fill="auto"/>
          <w:lang w:val="cs-CZ" w:eastAsia="cs-CZ" w:bidi="cs-CZ"/>
        </w:rPr>
        <w:t>Režie:</w:t>
        <w:tab/>
        <w:t>153 510,- Kč bez DPH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after="180" w:line="240" w:lineRule="auto"/>
        <w:ind w:left="3560" w:right="0" w:firstLine="0"/>
        <w:jc w:val="left"/>
      </w:pPr>
      <w:r>
        <w:rPr>
          <w:b/>
          <w:bCs/>
          <w:color w:val="000000"/>
          <w:spacing w:val="0"/>
          <w:w w:val="100"/>
          <w:position w:val="0"/>
          <w:shd w:val="clear" w:color="auto" w:fill="auto"/>
          <w:lang w:val="cs-CZ" w:eastAsia="cs-CZ" w:bidi="cs-CZ"/>
        </w:rPr>
        <w:t>921 060,- Kč bez DPH</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7"/>
        <w:keepNext/>
        <w:keepLines/>
        <w:widowControl w:val="0"/>
        <w:numPr>
          <w:ilvl w:val="0"/>
          <w:numId w:val="1"/>
        </w:numPr>
        <w:shd w:val="clear" w:color="auto" w:fill="auto"/>
        <w:tabs>
          <w:tab w:pos="483" w:val="left"/>
        </w:tabs>
        <w:bidi w:val="0"/>
        <w:spacing w:before="0" w:after="18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PLATEBNÍ PODMÍNKY</w:t>
      </w:r>
      <w:bookmarkEnd w:id="63"/>
      <w:bookmarkEnd w:id="64"/>
      <w:bookmarkEnd w:id="66"/>
    </w:p>
    <w:p>
      <w:pPr>
        <w:pStyle w:val="Style8"/>
        <w:keepNext w:val="0"/>
        <w:keepLines w:val="0"/>
        <w:widowControl w:val="0"/>
        <w:numPr>
          <w:ilvl w:val="0"/>
          <w:numId w:val="9"/>
        </w:numPr>
        <w:shd w:val="clear" w:color="auto" w:fill="auto"/>
        <w:tabs>
          <w:tab w:pos="483" w:val="left"/>
        </w:tabs>
        <w:bidi w:val="0"/>
        <w:spacing w:before="0" w:after="180" w:line="240" w:lineRule="auto"/>
        <w:ind w:left="0" w:right="0" w:firstLine="0"/>
        <w:jc w:val="left"/>
      </w:pPr>
      <w:bookmarkStart w:id="67" w:name="bookmark67"/>
      <w:bookmarkEnd w:id="67"/>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9"/>
        </w:numPr>
        <w:shd w:val="clear" w:color="auto" w:fill="auto"/>
        <w:tabs>
          <w:tab w:pos="483" w:val="left"/>
        </w:tabs>
        <w:bidi w:val="0"/>
        <w:spacing w:before="0" w:after="18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objednateli nebude tato objednatelem přijata a zhotovitel zajistí vystavení nové faktury k datu dalšího dílčího plnění.</w:t>
      </w:r>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1"/>
        </w:numPr>
        <w:shd w:val="clear" w:color="auto" w:fill="auto"/>
        <w:tabs>
          <w:tab w:pos="817" w:val="left"/>
        </w:tabs>
        <w:bidi w:val="0"/>
        <w:spacing w:before="0" w:after="180" w:line="240" w:lineRule="auto"/>
        <w:ind w:left="720" w:right="0" w:hanging="300"/>
        <w:jc w:val="both"/>
      </w:pPr>
      <w:bookmarkStart w:id="69" w:name="bookmark69"/>
      <w:bookmarkEnd w:id="69"/>
      <w:r>
        <w:rPr>
          <w:color w:val="000000"/>
          <w:spacing w:val="0"/>
          <w:w w:val="100"/>
          <w:position w:val="0"/>
          <w:shd w:val="clear" w:color="auto" w:fill="auto"/>
          <w:lang w:val="cs-CZ" w:eastAsia="cs-CZ" w:bidi="cs-CZ"/>
        </w:rPr>
        <w:t xml:space="preserve">V případě prvního dílčího plnění dnem protokolárního předání a převzetí výstupů (souhrnné a závěrečných zpráv) z monitoringu (elektronicky a v tištěné verzi) ve výši 80 % z částky 921 060,- Kč, tj. </w:t>
      </w:r>
      <w:r>
        <w:rPr>
          <w:b/>
          <w:bCs/>
          <w:color w:val="000000"/>
          <w:spacing w:val="0"/>
          <w:w w:val="100"/>
          <w:position w:val="0"/>
          <w:shd w:val="clear" w:color="auto" w:fill="auto"/>
          <w:lang w:val="cs-CZ" w:eastAsia="cs-CZ" w:bidi="cs-CZ"/>
        </w:rPr>
        <w:t>736 848,-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1"/>
        </w:numPr>
        <w:shd w:val="clear" w:color="auto" w:fill="auto"/>
        <w:tabs>
          <w:tab w:pos="817" w:val="left"/>
        </w:tabs>
        <w:bidi w:val="0"/>
        <w:spacing w:before="0" w:after="180" w:line="240" w:lineRule="auto"/>
        <w:ind w:left="720" w:right="0" w:hanging="300"/>
        <w:jc w:val="both"/>
      </w:pPr>
      <w:bookmarkStart w:id="70" w:name="bookmark70"/>
      <w:bookmarkEnd w:id="70"/>
      <w:r>
        <w:rPr>
          <w:color w:val="000000"/>
          <w:spacing w:val="0"/>
          <w:w w:val="100"/>
          <w:position w:val="0"/>
          <w:shd w:val="clear" w:color="auto" w:fill="auto"/>
          <w:lang w:val="cs-CZ" w:eastAsia="cs-CZ" w:bidi="cs-CZ"/>
        </w:rPr>
        <w:t xml:space="preserve">V případě celkového plnění dnem podpisu „Rozhodnutí“ o schválení studie generálním ředitelem Povodí Ohře, státní podnik, po předchozím projednání v investiční komisi na podnikovém ředitelství (IK PŘ) ve výši zbývajících 20 % z částky 921 060,- Kč, </w:t>
      </w:r>
      <w:r>
        <w:rPr>
          <w:b/>
          <w:bCs/>
          <w:color w:val="000000"/>
          <w:spacing w:val="0"/>
          <w:w w:val="100"/>
          <w:position w:val="0"/>
          <w:shd w:val="clear" w:color="auto" w:fill="auto"/>
          <w:lang w:val="cs-CZ" w:eastAsia="cs-CZ" w:bidi="cs-CZ"/>
        </w:rPr>
        <w:t>tj. 184 212,- Kč bez DPH.</w:t>
      </w:r>
    </w:p>
    <w:p>
      <w:pPr>
        <w:pStyle w:val="Style8"/>
        <w:keepNext w:val="0"/>
        <w:keepLines w:val="0"/>
        <w:widowControl w:val="0"/>
        <w:shd w:val="clear" w:color="auto" w:fill="auto"/>
        <w:bidi w:val="0"/>
        <w:spacing w:before="0" w:after="180" w:line="240" w:lineRule="auto"/>
        <w:ind w:left="720" w:right="0" w:firstLine="20"/>
        <w:jc w:val="both"/>
      </w:pPr>
      <w:r>
        <w:rPr>
          <w:color w:val="000000"/>
          <w:spacing w:val="0"/>
          <w:w w:val="100"/>
          <w:position w:val="0"/>
          <w:shd w:val="clear" w:color="auto" w:fill="auto"/>
          <w:lang w:val="cs-CZ" w:eastAsia="cs-CZ" w:bidi="cs-CZ"/>
        </w:rPr>
        <w:t>Schválení v IK PŘ je povinen objednatel oznámit zhotoviteli do 5 pracovních dnů po podpisu Rozhodnutí generálním ředitelem Povodí Ohře, státní podnik.</w:t>
      </w:r>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Každá faktura bude povinně obsahovat příslušné číslo akce, tj. 400123.</w:t>
      </w:r>
    </w:p>
    <w:p>
      <w:pPr>
        <w:pStyle w:val="Style8"/>
        <w:keepNext w:val="0"/>
        <w:keepLines w:val="0"/>
        <w:widowControl w:val="0"/>
        <w:numPr>
          <w:ilvl w:val="0"/>
          <w:numId w:val="9"/>
        </w:numPr>
        <w:shd w:val="clear" w:color="auto" w:fill="auto"/>
        <w:tabs>
          <w:tab w:pos="483"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 xml:space="preserve">Všechny faktury musí splňovat náležitosti ve smyslu daňových a účetních předpisů platných na území České republiky, zejména zákona č. 563/1991 Sb., o účetnictví, ve znění pozdějších </w:t>
      </w:r>
      <w:r>
        <w:rPr>
          <w:color w:val="000000"/>
          <w:spacing w:val="0"/>
          <w:w w:val="100"/>
          <w:position w:val="0"/>
          <w:shd w:val="clear" w:color="auto" w:fill="auto"/>
          <w:lang w:val="cs-CZ" w:eastAsia="cs-CZ" w:bidi="cs-CZ"/>
        </w:rPr>
        <w:t>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která bude správcem daně vyměřena objednateli jako sankce.</w:t>
      </w:r>
    </w:p>
    <w:p>
      <w:pPr>
        <w:pStyle w:val="Style8"/>
        <w:keepNext w:val="0"/>
        <w:keepLines w:val="0"/>
        <w:widowControl w:val="0"/>
        <w:numPr>
          <w:ilvl w:val="0"/>
          <w:numId w:val="9"/>
        </w:numPr>
        <w:shd w:val="clear" w:color="auto" w:fill="auto"/>
        <w:tabs>
          <w:tab w:pos="427" w:val="left"/>
        </w:tabs>
        <w:bidi w:val="0"/>
        <w:spacing w:before="0" w:line="240" w:lineRule="auto"/>
        <w:ind w:left="0" w:right="0" w:firstLine="0"/>
        <w:jc w:val="left"/>
      </w:pPr>
      <w:bookmarkStart w:id="73" w:name="bookmark73"/>
      <w:bookmarkEnd w:id="73"/>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9"/>
        </w:numPr>
        <w:shd w:val="clear" w:color="auto" w:fill="auto"/>
        <w:tabs>
          <w:tab w:pos="427" w:val="left"/>
        </w:tabs>
        <w:bidi w:val="0"/>
        <w:spacing w:before="0" w:after="70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7"/>
        <w:keepNext/>
        <w:keepLines/>
        <w:widowControl w:val="0"/>
        <w:numPr>
          <w:ilvl w:val="0"/>
          <w:numId w:val="1"/>
        </w:numPr>
        <w:shd w:val="clear" w:color="auto" w:fill="auto"/>
        <w:tabs>
          <w:tab w:pos="629"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SANKCE</w:t>
      </w:r>
      <w:bookmarkEnd w:id="75"/>
      <w:bookmarkEnd w:id="76"/>
      <w:bookmarkEnd w:id="78"/>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Pokud bude zhotovitel v prodlení delším 30 dnů po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3"/>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7"/>
        <w:keepNext/>
        <w:keepLines/>
        <w:widowControl w:val="0"/>
        <w:numPr>
          <w:ilvl w:val="0"/>
          <w:numId w:val="1"/>
        </w:numPr>
        <w:shd w:val="clear" w:color="auto" w:fill="auto"/>
        <w:tabs>
          <w:tab w:pos="720" w:val="left"/>
        </w:tabs>
        <w:bidi w:val="0"/>
        <w:spacing w:before="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ZAJIŠTĚNÍ ZÁVAZKU</w:t>
      </w:r>
      <w:bookmarkEnd w:id="86"/>
      <w:bookmarkEnd w:id="87"/>
      <w:bookmarkEnd w:id="89"/>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3" w:name="bookmark93"/>
      <w:bookmarkEnd w:id="93"/>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5"/>
        </w:numPr>
        <w:shd w:val="clear" w:color="auto" w:fill="auto"/>
        <w:tabs>
          <w:tab w:pos="427"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podle jím zpracované dokumentace nebo při jeho provozování.</w:t>
      </w:r>
    </w:p>
    <w:p>
      <w:pPr>
        <w:pStyle w:val="Style8"/>
        <w:keepNext w:val="0"/>
        <w:keepLines w:val="0"/>
        <w:widowControl w:val="0"/>
        <w:numPr>
          <w:ilvl w:val="0"/>
          <w:numId w:val="15"/>
        </w:numPr>
        <w:shd w:val="clear" w:color="auto" w:fill="auto"/>
        <w:tabs>
          <w:tab w:pos="464" w:val="left"/>
        </w:tabs>
        <w:bidi w:val="0"/>
        <w:spacing w:before="0" w:after="70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7"/>
        <w:keepNext/>
        <w:keepLines/>
        <w:widowControl w:val="0"/>
        <w:numPr>
          <w:ilvl w:val="0"/>
          <w:numId w:val="1"/>
        </w:numPr>
        <w:shd w:val="clear" w:color="auto" w:fill="auto"/>
        <w:tabs>
          <w:tab w:pos="720" w:val="left"/>
        </w:tabs>
        <w:bidi w:val="0"/>
        <w:spacing w:before="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LICENČNÍ PODMÍNKY</w:t>
      </w:r>
      <w:bookmarkEnd w:id="100"/>
      <w:bookmarkEnd w:id="101"/>
      <w:bookmarkEnd w:id="103"/>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Autor souhlasí s tím, že objednatel je oprávněn udělit třetím osobám podlicenci k využití autorského díla vzniklého na základě této smlouvy, a to v rozsahu objednateli udělených práv k dílu. Souhlas autora s podlicencí je udělen na dobu neurčitou, bezúplatně, bez nároku na jakoukoli odměnu nebo licenční poplatek.</w:t>
      </w:r>
    </w:p>
    <w:p>
      <w:pPr>
        <w:pStyle w:val="Style17"/>
        <w:keepNext/>
        <w:keepLines/>
        <w:widowControl w:val="0"/>
        <w:numPr>
          <w:ilvl w:val="0"/>
          <w:numId w:val="1"/>
        </w:numPr>
        <w:shd w:val="clear" w:color="auto" w:fill="auto"/>
        <w:tabs>
          <w:tab w:pos="608" w:val="left"/>
        </w:tabs>
        <w:bidi w:val="0"/>
        <w:spacing w:before="0" w:after="180" w:line="240" w:lineRule="auto"/>
        <w:ind w:left="0" w:right="0" w:firstLine="0"/>
        <w:jc w:val="center"/>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NÁHRADA ŠKODY</w:t>
      </w:r>
      <w:bookmarkEnd w:id="104"/>
      <w:bookmarkEnd w:id="105"/>
      <w:bookmarkEnd w:id="107"/>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7"/>
        <w:keepNext/>
        <w:keepLines/>
        <w:widowControl w:val="0"/>
        <w:numPr>
          <w:ilvl w:val="0"/>
          <w:numId w:val="1"/>
        </w:numPr>
        <w:shd w:val="clear" w:color="auto" w:fill="auto"/>
        <w:tabs>
          <w:tab w:pos="427" w:val="left"/>
        </w:tabs>
        <w:bidi w:val="0"/>
        <w:spacing w:before="0" w:after="180" w:line="240" w:lineRule="auto"/>
        <w:ind w:left="0" w:right="0" w:firstLine="0"/>
        <w:jc w:val="center"/>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OSTATNÍ USTANOVEN Í</w:t>
      </w:r>
      <w:bookmarkEnd w:id="108"/>
      <w:bookmarkEnd w:id="109"/>
      <w:bookmarkEnd w:id="111"/>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 včetně zajištění geofyzikálního průzkumu.</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5" w:name="bookmark115"/>
      <w:bookmarkEnd w:id="115"/>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6" w:name="bookmark116"/>
      <w:bookmarkEnd w:id="116"/>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7" w:name="bookmark117"/>
      <w:bookmarkEnd w:id="11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8"/>
        <w:keepNext w:val="0"/>
        <w:keepLines w:val="0"/>
        <w:widowControl w:val="0"/>
        <w:numPr>
          <w:ilvl w:val="0"/>
          <w:numId w:val="17"/>
        </w:numPr>
        <w:shd w:val="clear" w:color="auto" w:fill="auto"/>
        <w:tabs>
          <w:tab w:pos="427" w:val="left"/>
        </w:tabs>
        <w:bidi w:val="0"/>
        <w:spacing w:before="0" w:after="60" w:line="240" w:lineRule="auto"/>
        <w:ind w:left="440" w:right="0" w:hanging="440"/>
        <w:jc w:val="both"/>
      </w:pPr>
      <w:bookmarkStart w:id="118" w:name="bookmark118"/>
      <w:bookmarkEnd w:id="11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státní podnik, na odboru VH-dispečinku, tel. 474 636 306.</w:t>
      </w:r>
    </w:p>
    <w:p>
      <w:pPr>
        <w:pStyle w:val="Style15"/>
        <w:keepNext/>
        <w:keepLines/>
        <w:widowControl w:val="0"/>
        <w:numPr>
          <w:ilvl w:val="0"/>
          <w:numId w:val="17"/>
        </w:numPr>
        <w:shd w:val="clear" w:color="auto" w:fill="auto"/>
        <w:tabs>
          <w:tab w:pos="427" w:val="left"/>
        </w:tabs>
        <w:bidi w:val="0"/>
        <w:spacing w:before="0" w:after="440" w:line="240" w:lineRule="auto"/>
        <w:ind w:left="440" w:right="0" w:hanging="44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9"/>
      <w:bookmarkEnd w:id="120"/>
      <w:bookmarkEnd w:id="122"/>
    </w:p>
    <w:p>
      <w:pPr>
        <w:pStyle w:val="Style17"/>
        <w:keepNext/>
        <w:keepLines/>
        <w:widowControl w:val="0"/>
        <w:numPr>
          <w:ilvl w:val="0"/>
          <w:numId w:val="1"/>
        </w:numPr>
        <w:shd w:val="clear" w:color="auto" w:fill="auto"/>
        <w:tabs>
          <w:tab w:pos="608" w:val="left"/>
        </w:tabs>
        <w:bidi w:val="0"/>
        <w:spacing w:before="0" w:after="60" w:line="240" w:lineRule="auto"/>
        <w:ind w:left="0" w:right="0" w:firstLine="0"/>
        <w:jc w:val="center"/>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COMPLIANCE DOLOŽKA</w:t>
      </w:r>
      <w:bookmarkEnd w:id="123"/>
      <w:bookmarkEnd w:id="124"/>
      <w:bookmarkEnd w:id="126"/>
    </w:p>
    <w:p>
      <w:pPr>
        <w:pStyle w:val="Style15"/>
        <w:keepNext/>
        <w:keepLines/>
        <w:widowControl w:val="0"/>
        <w:numPr>
          <w:ilvl w:val="0"/>
          <w:numId w:val="19"/>
        </w:numPr>
        <w:shd w:val="clear" w:color="auto" w:fill="auto"/>
        <w:tabs>
          <w:tab w:pos="427" w:val="left"/>
        </w:tabs>
        <w:bidi w:val="0"/>
        <w:spacing w:before="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27"/>
      <w:bookmarkEnd w:id="128"/>
      <w:bookmarkEnd w:id="130"/>
    </w:p>
    <w:p>
      <w:pPr>
        <w:pStyle w:val="Style15"/>
        <w:keepNext/>
        <w:keepLines/>
        <w:widowControl w:val="0"/>
        <w:numPr>
          <w:ilvl w:val="0"/>
          <w:numId w:val="19"/>
        </w:numPr>
        <w:shd w:val="clear" w:color="auto" w:fill="auto"/>
        <w:tabs>
          <w:tab w:pos="427" w:val="left"/>
        </w:tabs>
        <w:bidi w:val="0"/>
        <w:spacing w:before="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31"/>
      <w:bookmarkEnd w:id="132"/>
      <w:bookmarkEnd w:id="134"/>
    </w:p>
    <w:p>
      <w:pPr>
        <w:pStyle w:val="Style15"/>
        <w:keepNext/>
        <w:keepLines/>
        <w:widowControl w:val="0"/>
        <w:numPr>
          <w:ilvl w:val="0"/>
          <w:numId w:val="19"/>
        </w:numPr>
        <w:shd w:val="clear" w:color="auto" w:fill="auto"/>
        <w:tabs>
          <w:tab w:pos="427" w:val="left"/>
        </w:tabs>
        <w:bidi w:val="0"/>
        <w:spacing w:before="0" w:after="0" w:line="240" w:lineRule="auto"/>
        <w:ind w:left="0" w:right="0" w:firstLine="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Zhotovitel prohlašuje, že se seznámil se zásadami, hodnotami a cíli Compliance programu</w:t>
      </w:r>
      <w:bookmarkEnd w:id="135"/>
      <w:bookmarkEnd w:id="136"/>
      <w:bookmarkEnd w:id="138"/>
    </w:p>
    <w:p>
      <w:pPr>
        <w:pStyle w:val="Style8"/>
        <w:keepNext w:val="0"/>
        <w:keepLines w:val="0"/>
        <w:widowControl w:val="0"/>
        <w:shd w:val="clear" w:color="auto" w:fill="auto"/>
        <w:tabs>
          <w:tab w:pos="3526" w:val="left"/>
          <w:tab w:pos="6502" w:val="left"/>
          <w:tab w:pos="9286" w:val="left"/>
        </w:tabs>
        <w:bidi w:val="0"/>
        <w:spacing w:before="0" w:after="0" w:line="240" w:lineRule="auto"/>
        <w:ind w:left="380" w:right="0" w:firstLine="40"/>
        <w:jc w:val="both"/>
      </w:pPr>
      <w:bookmarkStart w:id="139" w:name="bookmark139"/>
      <w:r>
        <w:rPr>
          <w:color w:val="000000"/>
          <w:spacing w:val="0"/>
          <w:w w:val="100"/>
          <w:position w:val="0"/>
          <w:shd w:val="clear" w:color="auto" w:fill="auto"/>
          <w:lang w:val="cs-CZ" w:eastAsia="cs-CZ" w:bidi="cs-CZ"/>
        </w:rPr>
        <w:t>Povodí</w:t>
        <w:tab/>
        <w:t>Ohře,</w:t>
        <w:tab/>
        <w:t>s.p.</w:t>
        <w:tab/>
        <w:t>(viz</w:t>
      </w:r>
      <w:bookmarkEnd w:id="139"/>
    </w:p>
    <w:p>
      <w:pPr>
        <w:pStyle w:val="Style8"/>
        <w:keepNext w:val="0"/>
        <w:keepLines w:val="0"/>
        <w:widowControl w:val="0"/>
        <w:shd w:val="clear" w:color="auto" w:fill="auto"/>
        <w:bidi w:val="0"/>
        <w:spacing w:before="0" w:line="240" w:lineRule="auto"/>
        <w:ind w:left="380" w:right="0" w:firstLine="40"/>
        <w:jc w:val="both"/>
      </w:pPr>
      <w:r>
        <w:fldChar w:fldCharType="begin"/>
      </w:r>
      <w:r>
        <w:rPr/>
        <w:instrText> HYPERLINK "http://www.poh.cz/protikorupcni-a-compliance-program/d-1346/p1=1458" </w:instrText>
      </w:r>
      <w:r>
        <w:fldChar w:fldCharType="separate"/>
      </w:r>
      <w:bookmarkStart w:id="140" w:name="bookmark140"/>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40"/>
    </w:p>
    <w:p>
      <w:pPr>
        <w:pStyle w:val="Style15"/>
        <w:keepNext/>
        <w:keepLines/>
        <w:widowControl w:val="0"/>
        <w:numPr>
          <w:ilvl w:val="0"/>
          <w:numId w:val="19"/>
        </w:numPr>
        <w:shd w:val="clear" w:color="auto" w:fill="auto"/>
        <w:tabs>
          <w:tab w:pos="427" w:val="left"/>
        </w:tabs>
        <w:bidi w:val="0"/>
        <w:spacing w:before="0" w:after="440" w:line="240" w:lineRule="auto"/>
        <w:ind w:right="0"/>
        <w:jc w:val="left"/>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41"/>
      <w:bookmarkEnd w:id="142"/>
      <w:bookmarkEnd w:id="144"/>
    </w:p>
    <w:p>
      <w:pPr>
        <w:pStyle w:val="Style17"/>
        <w:keepNext/>
        <w:keepLines/>
        <w:widowControl w:val="0"/>
        <w:numPr>
          <w:ilvl w:val="0"/>
          <w:numId w:val="1"/>
        </w:numPr>
        <w:shd w:val="clear" w:color="auto" w:fill="auto"/>
        <w:tabs>
          <w:tab w:pos="677" w:val="left"/>
        </w:tabs>
        <w:bidi w:val="0"/>
        <w:spacing w:before="0" w:line="240" w:lineRule="auto"/>
        <w:ind w:left="0" w:right="0" w:firstLine="0"/>
        <w:jc w:val="center"/>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OCHRANA A ZPRACOVÁNÍ OSOBNÍCH ÚDAJŮ</w:t>
      </w:r>
      <w:bookmarkEnd w:id="145"/>
      <w:bookmarkEnd w:id="146"/>
      <w:bookmarkEnd w:id="148"/>
    </w:p>
    <w:p>
      <w:pPr>
        <w:pStyle w:val="Style8"/>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440" w:line="240" w:lineRule="auto"/>
        <w:ind w:left="0" w:right="0" w:firstLine="380"/>
        <w:jc w:val="left"/>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7"/>
        <w:keepNext/>
        <w:keepLines/>
        <w:widowControl w:val="0"/>
        <w:numPr>
          <w:ilvl w:val="0"/>
          <w:numId w:val="1"/>
        </w:numPr>
        <w:shd w:val="clear" w:color="auto" w:fill="auto"/>
        <w:tabs>
          <w:tab w:pos="677" w:val="left"/>
        </w:tabs>
        <w:bidi w:val="0"/>
        <w:spacing w:before="0" w:line="240" w:lineRule="auto"/>
        <w:ind w:left="0" w:right="0" w:firstLine="0"/>
        <w:jc w:val="center"/>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ZÁVĚREČNÁ USTANOVEN Í</w:t>
      </w:r>
      <w:bookmarkEnd w:id="149"/>
      <w:bookmarkEnd w:id="150"/>
      <w:bookmarkEnd w:id="152"/>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left"/>
      </w:pPr>
      <w:bookmarkStart w:id="157" w:name="bookmark157"/>
      <w:bookmarkEnd w:id="157"/>
      <w:r>
        <w:rPr>
          <w:color w:val="000000"/>
          <w:spacing w:val="0"/>
          <w:w w:val="100"/>
          <w:position w:val="0"/>
          <w:shd w:val="clear" w:color="auto" w:fill="auto"/>
          <w:lang w:val="cs-CZ" w:eastAsia="cs-CZ" w:bidi="cs-CZ"/>
        </w:rPr>
        <w:t>Smluvní strany souhlasí s uveřejněním obsahu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left"/>
      </w:pPr>
      <w:bookmarkStart w:id="158" w:name="bookmark158"/>
      <w:bookmarkEnd w:id="158"/>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left"/>
      </w:pPr>
      <w:bookmarkStart w:id="159" w:name="bookmark159"/>
      <w:bookmarkEnd w:id="159"/>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1"/>
        </w:numPr>
        <w:shd w:val="clear" w:color="auto" w:fill="auto"/>
        <w:tabs>
          <w:tab w:pos="427" w:val="left"/>
        </w:tabs>
        <w:bidi w:val="0"/>
        <w:spacing w:before="0" w:line="240" w:lineRule="auto"/>
        <w:ind w:left="380" w:right="0" w:hanging="380"/>
        <w:jc w:val="left"/>
      </w:pPr>
      <w:bookmarkStart w:id="160" w:name="bookmark160"/>
      <w:bookmarkEnd w:id="160"/>
      <w:r>
        <w:rPr>
          <w:color w:val="000000"/>
          <w:spacing w:val="0"/>
          <w:w w:val="100"/>
          <w:position w:val="0"/>
          <w:shd w:val="clear" w:color="auto" w:fill="auto"/>
          <w:lang w:val="cs-CZ" w:eastAsia="cs-CZ" w:bidi="cs-CZ"/>
        </w:rPr>
        <w:t>Případné změny nebo doplnění této smlouvy mohou být realizovány po dohodě smluvních stran, a to pouze formou vzestupně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1"/>
        </w:numPr>
        <w:shd w:val="clear" w:color="auto" w:fill="auto"/>
        <w:tabs>
          <w:tab w:pos="427" w:val="left"/>
        </w:tabs>
        <w:bidi w:val="0"/>
        <w:spacing w:before="0" w:line="240" w:lineRule="auto"/>
        <w:ind w:left="0" w:right="0" w:firstLine="0"/>
        <w:jc w:val="left"/>
      </w:pPr>
      <w:bookmarkStart w:id="161" w:name="bookmark161"/>
      <w:bookmarkEnd w:id="161"/>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1"/>
        </w:numPr>
        <w:shd w:val="clear" w:color="auto" w:fill="auto"/>
        <w:tabs>
          <w:tab w:pos="485"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1"/>
        </w:numPr>
        <w:shd w:val="clear" w:color="auto" w:fill="auto"/>
        <w:tabs>
          <w:tab w:pos="485"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1"/>
        </w:numPr>
        <w:shd w:val="clear" w:color="auto" w:fill="auto"/>
        <w:tabs>
          <w:tab w:pos="485"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1"/>
        </w:numPr>
        <w:shd w:val="clear" w:color="auto" w:fill="auto"/>
        <w:tabs>
          <w:tab w:pos="485"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1"/>
        </w:numPr>
        <w:shd w:val="clear" w:color="auto" w:fill="auto"/>
        <w:tabs>
          <w:tab w:pos="485" w:val="left"/>
        </w:tabs>
        <w:bidi w:val="0"/>
        <w:spacing w:before="0" w:line="240" w:lineRule="auto"/>
        <w:ind w:left="0" w:right="0" w:firstLine="0"/>
        <w:jc w:val="left"/>
      </w:pPr>
      <w:bookmarkStart w:id="166" w:name="bookmark166"/>
      <w:bookmarkEnd w:id="166"/>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1"/>
        </w:numPr>
        <w:shd w:val="clear" w:color="auto" w:fill="auto"/>
        <w:tabs>
          <w:tab w:pos="485"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1"/>
        </w:numPr>
        <w:shd w:val="clear" w:color="auto" w:fill="auto"/>
        <w:tabs>
          <w:tab w:pos="485" w:val="left"/>
        </w:tabs>
        <w:bidi w:val="0"/>
        <w:spacing w:before="0" w:line="240" w:lineRule="auto"/>
        <w:ind w:left="0" w:right="0" w:firstLine="0"/>
        <w:jc w:val="left"/>
      </w:pPr>
      <w:bookmarkStart w:id="168" w:name="bookmark168"/>
      <w:bookmarkEnd w:id="168"/>
      <w:r>
        <w:rPr>
          <w:color w:val="000000"/>
          <w:spacing w:val="0"/>
          <w:w w:val="100"/>
          <w:position w:val="0"/>
          <w:shd w:val="clear" w:color="auto" w:fill="auto"/>
          <w:lang w:val="cs-CZ" w:eastAsia="cs-CZ" w:bidi="cs-CZ"/>
        </w:rPr>
        <w:t>Nedílnou součástí smlouvy jsou následující přílohy:</w:t>
      </w:r>
    </w:p>
    <w:p>
      <w:pPr>
        <w:pStyle w:val="Style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Příloha č. 1: Cenová nabídka</w:t>
      </w:r>
    </w:p>
    <w:p>
      <w:pPr>
        <w:pStyle w:val="Style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Příloha č. 2: BOZP a PO – místní rizika</w:t>
      </w:r>
    </w:p>
    <w:p>
      <w:pPr>
        <w:pStyle w:val="Style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Příloha č. 3: Čestné prohlášení k finančním sankcím</w:t>
      </w:r>
    </w:p>
    <w:p>
      <w:pPr>
        <w:pStyle w:val="Style8"/>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Příloha č. 4: ČP k odpovědnému zadávání</w:t>
      </w:r>
      <w:r>
        <w:br w:type="page"/>
      </w:r>
    </w:p>
    <w:p>
      <w:pPr>
        <w:pStyle w:val="Style8"/>
        <w:keepNext w:val="0"/>
        <w:keepLines w:val="0"/>
        <w:widowControl w:val="0"/>
        <w:numPr>
          <w:ilvl w:val="0"/>
          <w:numId w:val="21"/>
        </w:numPr>
        <w:shd w:val="clear" w:color="auto" w:fill="auto"/>
        <w:tabs>
          <w:tab w:pos="507" w:val="left"/>
        </w:tabs>
        <w:bidi w:val="0"/>
        <w:spacing w:before="0" w:line="240" w:lineRule="auto"/>
        <w:ind w:left="440" w:right="0" w:hanging="440"/>
        <w:jc w:val="left"/>
      </w:pPr>
      <w:bookmarkStart w:id="169" w:name="bookmark169"/>
      <w:bookmarkEnd w:id="169"/>
      <w:r>
        <w:rPr>
          <w:color w:val="000000"/>
          <w:spacing w:val="0"/>
          <w:w w:val="100"/>
          <w:position w:val="0"/>
          <w:shd w:val="clear" w:color="auto" w:fill="auto"/>
          <w:lang w:val="cs-CZ" w:eastAsia="cs-CZ" w:bidi="cs-CZ"/>
        </w:rPr>
        <w:t>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2) Příloha č. 1: Cenová nabídka</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3) Příloha č. 2: BOZP a PO – místní rizika</w:t>
      </w:r>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Priorita 4) Příloha č. 3: Čestné prohlášení k finančním sankcím</w:t>
      </w:r>
    </w:p>
    <w:p>
      <w:pPr>
        <w:pStyle w:val="Style8"/>
        <w:keepNext w:val="0"/>
        <w:keepLines w:val="0"/>
        <w:widowControl w:val="0"/>
        <w:shd w:val="clear" w:color="auto" w:fill="auto"/>
        <w:bidi w:val="0"/>
        <w:spacing w:before="0" w:after="0" w:line="240" w:lineRule="auto"/>
        <w:ind w:left="0" w:right="0" w:firstLine="440"/>
        <w:jc w:val="left"/>
        <w:sectPr>
          <w:footnotePr>
            <w:pos w:val="pageBottom"/>
            <w:numFmt w:val="decimal"/>
            <w:numRestart w:val="continuous"/>
          </w:footnotePr>
          <w:type w:val="continuous"/>
          <w:pgSz w:w="11909" w:h="16838"/>
          <w:pgMar w:top="1224" w:left="1218" w:right="830" w:bottom="1426" w:header="0" w:footer="3" w:gutter="0"/>
          <w:cols w:space="720"/>
          <w:noEndnote/>
          <w:rtlGutter w:val="0"/>
          <w:docGrid w:linePitch="360"/>
        </w:sectPr>
      </w:pPr>
      <w:r>
        <w:rPr>
          <w:color w:val="000000"/>
          <w:spacing w:val="0"/>
          <w:w w:val="100"/>
          <w:position w:val="0"/>
          <w:shd w:val="clear" w:color="auto" w:fill="auto"/>
          <w:lang w:val="cs-CZ" w:eastAsia="cs-CZ" w:bidi="cs-CZ"/>
        </w:rPr>
        <w:t>Priorita 5) Příloha č. 4: ČP k odpovědnému zadávání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8174"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oprávněný zástupce objednatele </w:t>
      </w:r>
      <w:r>
        <w:rPr>
          <w:color w:val="000000"/>
          <w:spacing w:val="0"/>
          <w:w w:val="100"/>
          <w:position w:val="0"/>
          <w:shd w:val="clear" w:color="auto" w:fill="auto"/>
          <w:lang w:val="cs-CZ" w:eastAsia="cs-CZ" w:bidi="cs-CZ"/>
        </w:rPr>
        <w:t>v Praze dne:</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224" w:left="1374" w:right="2560" w:bottom="8174" w:header="0" w:footer="3" w:gutter="0"/>
          <w:cols w:num="2" w:space="1597"/>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4" w:after="1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22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918210</wp:posOffset>
                </wp:positionH>
                <wp:positionV relativeFrom="paragraph">
                  <wp:posOffset>12700</wp:posOffset>
                </wp:positionV>
                <wp:extent cx="1688465" cy="387350"/>
                <wp:wrapSquare wrapText="bothSides"/>
                <wp:docPr id="7" name="Shape 7"/>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Povodí Ohře, státní podnik</w:t>
                            </w:r>
                          </w:p>
                        </w:txbxContent>
                      </wps:txbx>
                      <wps:bodyPr lIns="0" tIns="0" rIns="0" bIns="0">
                        <a:noAutoFit/>
                      </wps:bodyPr>
                    </wps:wsp>
                  </a:graphicData>
                </a:graphic>
              </wp:anchor>
            </w:drawing>
          </mc:Choice>
          <mc:Fallback>
            <w:pict>
              <v:shape id="_x0000_s1033" type="#_x0000_t202" style="position:absolute;margin-left:72.299999999999997pt;margin-top:1.pt;width:132.94999999999999pt;height:30.5pt;z-index:-125829373;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Povodí Ohře, státní podnik</w:t>
                      </w:r>
                    </w:p>
                  </w:txbxContent>
                </v:textbox>
                <w10:wrap type="square" anchorx="page"/>
              </v:shape>
            </w:pict>
          </mc:Fallback>
        </mc:AlternateContent>
      </w:r>
    </w:p>
    <w:p>
      <w:pPr>
        <w:pStyle w:val="Style8"/>
        <w:keepNext w:val="0"/>
        <w:keepLines w:val="0"/>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Česká zemědělská univerzita v Praze</w:t>
      </w:r>
    </w:p>
    <w:sectPr>
      <w:footnotePr>
        <w:pos w:val="pageBottom"/>
        <w:numFmt w:val="decimal"/>
        <w:numRestart w:val="continuous"/>
      </w:footnotePr>
      <w:type w:val="continuous"/>
      <w:pgSz w:w="11909" w:h="16838"/>
      <w:pgMar w:top="1224" w:left="4053" w:right="967" w:bottom="122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6081395</wp:posOffset>
              </wp:positionH>
              <wp:positionV relativeFrom="page">
                <wp:posOffset>10064115</wp:posOffset>
              </wp:positionV>
              <wp:extent cx="975360" cy="198120"/>
              <wp:wrapNone/>
              <wp:docPr id="3" name="Shape 3"/>
              <a:graphic xmlns:a="http://schemas.openxmlformats.org/drawingml/2006/main">
                <a:graphicData uri="http://schemas.microsoft.com/office/word/2010/wordprocessingShape">
                  <wps:wsp>
                    <wps:cNvSpPr txBox="1"/>
                    <wps:spPr>
                      <a:xfrm>
                        <a:ext cx="975360"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78.85000000000002pt;margin-top:792.45000000000005pt;width:76.79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4274185</wp:posOffset>
              </wp:positionH>
              <wp:positionV relativeFrom="page">
                <wp:posOffset>435610</wp:posOffset>
              </wp:positionV>
              <wp:extent cx="2749550" cy="189230"/>
              <wp:wrapNone/>
              <wp:docPr id="1" name="Shape 1"/>
              <a:graphic xmlns:a="http://schemas.openxmlformats.org/drawingml/2006/main">
                <a:graphicData uri="http://schemas.microsoft.com/office/word/2010/wordprocessingShape">
                  <wps:wsp>
                    <wps:cNvSpPr txBox="1"/>
                    <wps:spPr>
                      <a:xfrm>
                        <a:ext cx="274955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736/2025 a PO 1520/2025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6.55000000000001pt;margin-top:34.300000000000004pt;width:216.5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736/2025 a PO 1520/2025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jc w:val="center"/>
      <w:outlineLvl w:val="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line="470" w:lineRule="auto"/>
      <w:jc w:val="center"/>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