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38DAB18F" w14:textId="77777777" w:rsidR="007464AA" w:rsidRPr="007464AA" w:rsidRDefault="007464AA" w:rsidP="007464AA">
      <w:pPr>
        <w:rPr>
          <w:b/>
        </w:rPr>
      </w:pPr>
      <w:r w:rsidRPr="007464AA">
        <w:rPr>
          <w:b/>
        </w:rPr>
        <w:t>ADEXILIS Czech Republic/Slovakia, s. r. o.</w:t>
      </w:r>
    </w:p>
    <w:p w14:paraId="38DA7DA3" w14:textId="77777777" w:rsidR="007464AA" w:rsidRPr="007939A3" w:rsidRDefault="007464AA" w:rsidP="007464AA">
      <w:pPr>
        <w:rPr>
          <w:bCs/>
        </w:rPr>
      </w:pPr>
      <w:r w:rsidRPr="007939A3">
        <w:rPr>
          <w:bCs/>
        </w:rPr>
        <w:t>IČ: 50 618 989</w:t>
      </w:r>
    </w:p>
    <w:p w14:paraId="3112AE7B" w14:textId="77777777" w:rsidR="007464AA" w:rsidRPr="007939A3" w:rsidRDefault="007464AA" w:rsidP="007464AA">
      <w:pPr>
        <w:rPr>
          <w:bCs/>
        </w:rPr>
      </w:pPr>
      <w:r w:rsidRPr="007939A3">
        <w:rPr>
          <w:bCs/>
        </w:rPr>
        <w:t>DIČ: SK2120411172</w:t>
      </w:r>
    </w:p>
    <w:p w14:paraId="34BC7D7A" w14:textId="77777777" w:rsidR="007464AA" w:rsidRPr="007939A3" w:rsidRDefault="007464AA" w:rsidP="007464AA">
      <w:pPr>
        <w:rPr>
          <w:bCs/>
        </w:rPr>
      </w:pPr>
      <w:r w:rsidRPr="007939A3">
        <w:rPr>
          <w:bCs/>
        </w:rPr>
        <w:t>se sídlem:  Krčméryho 6971/19, 811 04 Bratislava, SK</w:t>
      </w:r>
    </w:p>
    <w:p w14:paraId="3E266E2A" w14:textId="77777777" w:rsidR="007464AA" w:rsidRPr="007939A3" w:rsidRDefault="007464AA" w:rsidP="007464AA">
      <w:pPr>
        <w:rPr>
          <w:bCs/>
        </w:rPr>
      </w:pPr>
      <w:r w:rsidRPr="007939A3">
        <w:rPr>
          <w:bCs/>
        </w:rPr>
        <w:t>zastoupena: MUDr. Jiřím Kubáčkem, jednatelem</w:t>
      </w:r>
    </w:p>
    <w:p w14:paraId="635D079D" w14:textId="77777777" w:rsidR="007464AA" w:rsidRPr="007939A3" w:rsidRDefault="007464AA" w:rsidP="007464AA">
      <w:pPr>
        <w:rPr>
          <w:bCs/>
        </w:rPr>
      </w:pPr>
      <w:r w:rsidRPr="007939A3">
        <w:rPr>
          <w:bCs/>
        </w:rPr>
        <w:t>bankovní spojení: Raiffeisen bank</w:t>
      </w:r>
    </w:p>
    <w:p w14:paraId="02FA0162" w14:textId="77777777" w:rsidR="007464AA" w:rsidRPr="007939A3" w:rsidRDefault="007464AA" w:rsidP="007464AA">
      <w:pPr>
        <w:rPr>
          <w:bCs/>
        </w:rPr>
      </w:pPr>
      <w:r w:rsidRPr="007939A3">
        <w:rPr>
          <w:bCs/>
        </w:rPr>
        <w:t>číslo účtu: 8483120002/5500</w:t>
      </w:r>
    </w:p>
    <w:p w14:paraId="6FD90D69" w14:textId="4C13BCEE" w:rsidR="00726B26" w:rsidRPr="007939A3" w:rsidRDefault="007464AA" w:rsidP="007464AA">
      <w:pPr>
        <w:rPr>
          <w:bCs/>
        </w:rPr>
      </w:pPr>
      <w:r w:rsidRPr="007939A3">
        <w:rPr>
          <w:bCs/>
        </w:rPr>
        <w:t>zapsána v obchodním rejstříku vedeném u Mestského súdu  v Bratislavě III oddíl Sro vložka 115964/B</w:t>
      </w:r>
    </w:p>
    <w:p w14:paraId="4183D82C" w14:textId="77777777" w:rsidR="007464AA" w:rsidRPr="002B77A6" w:rsidRDefault="007464AA" w:rsidP="007464AA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B21DB3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0B38F0">
        <w:t>Přístroj pro extrakorporální fototerapii“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3267E940" w14:textId="77777777" w:rsidR="00B80930" w:rsidRDefault="00B80930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5012F90" w14:textId="77777777" w:rsidR="005F156A" w:rsidRDefault="005F156A" w:rsidP="00014CFB">
      <w:pPr>
        <w:jc w:val="center"/>
        <w:rPr>
          <w:b/>
          <w:bCs/>
        </w:rPr>
      </w:pPr>
    </w:p>
    <w:p w14:paraId="644873B0" w14:textId="77777777" w:rsidR="00B80930" w:rsidRDefault="00B80930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68D0444A" w:rsidR="00014CFB" w:rsidRDefault="00014CFB" w:rsidP="00014CFB">
      <w:pPr>
        <w:pStyle w:val="Psmenoodstavce"/>
      </w:pPr>
      <w:r>
        <w:t xml:space="preserve">e-mailem na adresu </w:t>
      </w:r>
      <w:r w:rsidR="00073A16">
        <w:t>XXXXXXXX</w:t>
      </w:r>
      <w:r w:rsidR="007464AA">
        <w:t>@adexilis.com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0D440001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7464AA">
        <w:t>603587603.</w:t>
      </w:r>
      <w:r>
        <w:t xml:space="preserve">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5756BF34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073A16">
        <w:t>XXXXXXXXXX</w:t>
      </w:r>
      <w:r w:rsidR="000B38F0">
        <w:t>@fnbrno.cz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3085430" w14:textId="77777777" w:rsidR="00B80930" w:rsidRDefault="00B80930" w:rsidP="00B80930">
      <w:pPr>
        <w:pStyle w:val="Psmenoodstavce"/>
        <w:numPr>
          <w:ilvl w:val="0"/>
          <w:numId w:val="0"/>
        </w:numPr>
        <w:ind w:left="2160"/>
      </w:pPr>
    </w:p>
    <w:p w14:paraId="2362B60A" w14:textId="77777777" w:rsidR="00B80930" w:rsidRDefault="00B80930" w:rsidP="00B80930">
      <w:pPr>
        <w:pStyle w:val="Psmenoodstavce"/>
        <w:numPr>
          <w:ilvl w:val="0"/>
          <w:numId w:val="0"/>
        </w:numPr>
        <w:ind w:left="2160"/>
      </w:pPr>
    </w:p>
    <w:p w14:paraId="14387795" w14:textId="77777777" w:rsidR="00B80930" w:rsidRDefault="00B80930" w:rsidP="00B80930">
      <w:pPr>
        <w:pStyle w:val="Psmenoodstavce"/>
        <w:numPr>
          <w:ilvl w:val="0"/>
          <w:numId w:val="0"/>
        </w:numPr>
        <w:ind w:left="2160"/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15CCBEB0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D33909" w:rsidRPr="005F156A">
        <w:rPr>
          <w:b/>
          <w:bCs/>
        </w:rPr>
        <w:t>7 pracovních dnů</w:t>
      </w:r>
      <w:r w:rsidR="00D33909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12D2ECD5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62531E">
        <w:t xml:space="preserve">V případě, že se jedná o SZM, který nemá kód PDK, lze dodací list vystavit ve formátu PDF nebo XLS/XLSX.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labochemikálií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lastRenderedPageBreak/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5571117D" w14:textId="77777777" w:rsidR="00B80930" w:rsidRDefault="00B80930" w:rsidP="00B80930">
      <w:pPr>
        <w:pStyle w:val="Odstavecseseznamem"/>
      </w:pPr>
    </w:p>
    <w:p w14:paraId="62854899" w14:textId="77777777" w:rsidR="00B80930" w:rsidRDefault="00B80930" w:rsidP="00B80930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 xml:space="preserve">recyklační příspěvek (pouze u Zboží, které tomuto příspěvku </w:t>
      </w:r>
      <w:r w:rsidR="7383F239" w:rsidRPr="5C54789E">
        <w:rPr>
          <w:rFonts w:eastAsia="Arial"/>
          <w:color w:val="000000" w:themeColor="text1"/>
        </w:rPr>
        <w:lastRenderedPageBreak/>
        <w:t>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Pr="00E93CF7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17E0ECB5" w14:textId="77777777" w:rsidR="00E93CF7" w:rsidRDefault="00E93CF7" w:rsidP="00E93CF7">
      <w:pPr>
        <w:pStyle w:val="Odstavecseseznamem"/>
      </w:pPr>
    </w:p>
    <w:p w14:paraId="5409D298" w14:textId="77777777" w:rsidR="00E93CF7" w:rsidRPr="005F156A" w:rsidRDefault="00E93CF7" w:rsidP="00E93CF7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BDB4AC9" w:rsidR="000C1FD1" w:rsidRPr="00FE506A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 xml:space="preserve">rodávajícího na základě faktur – </w:t>
      </w:r>
      <w:r w:rsidRPr="00FE506A">
        <w:t xml:space="preserve">daňových dokladů vystavených Prodávajícím a doručených Kupujícímu, a </w:t>
      </w:r>
      <w:r w:rsidR="00FE506A" w:rsidRPr="00FE506A">
        <w:t xml:space="preserve">to </w:t>
      </w:r>
      <w:r w:rsidRPr="00FE506A">
        <w:t>k jednotlivým Objednávkám</w:t>
      </w:r>
      <w:r w:rsidR="00FE506A">
        <w:t>.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lastRenderedPageBreak/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8C6AC09" w14:textId="77777777" w:rsidR="005F156A" w:rsidRDefault="005F156A" w:rsidP="000C1FD1">
      <w:pPr>
        <w:rPr>
          <w:b/>
          <w:bCs/>
        </w:rPr>
      </w:pPr>
    </w:p>
    <w:p w14:paraId="63712963" w14:textId="77777777" w:rsidR="00B80930" w:rsidRDefault="00B80930" w:rsidP="000C1FD1">
      <w:pPr>
        <w:rPr>
          <w:b/>
          <w:bCs/>
        </w:rPr>
      </w:pPr>
    </w:p>
    <w:p w14:paraId="3C7D3E28" w14:textId="77777777" w:rsidR="00B80930" w:rsidRPr="002B77A6" w:rsidRDefault="00B80930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lastRenderedPageBreak/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1373C909" w14:textId="77777777" w:rsidR="005F156A" w:rsidRDefault="005F156A" w:rsidP="005F156A">
      <w:pPr>
        <w:pStyle w:val="Odstavecsmlouvy"/>
        <w:numPr>
          <w:ilvl w:val="0"/>
          <w:numId w:val="0"/>
        </w:numPr>
        <w:ind w:left="567"/>
      </w:pPr>
    </w:p>
    <w:p w14:paraId="37998287" w14:textId="77777777" w:rsidR="00FE506A" w:rsidRDefault="00FE506A" w:rsidP="005F156A">
      <w:pPr>
        <w:pStyle w:val="Odstavecsmlouvy"/>
        <w:numPr>
          <w:ilvl w:val="0"/>
          <w:numId w:val="0"/>
        </w:numPr>
        <w:ind w:left="567"/>
      </w:pPr>
    </w:p>
    <w:p w14:paraId="563F4D37" w14:textId="77777777" w:rsidR="00FE506A" w:rsidRPr="00735D7D" w:rsidRDefault="00FE506A" w:rsidP="005F156A">
      <w:pPr>
        <w:pStyle w:val="Odstavecsmlouvy"/>
        <w:numPr>
          <w:ilvl w:val="0"/>
          <w:numId w:val="0"/>
        </w:numPr>
        <w:ind w:left="567"/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3F216F5B" w14:textId="77777777" w:rsidR="00E93CF7" w:rsidRDefault="00E93CF7" w:rsidP="00E93CF7">
      <w:pPr>
        <w:pStyle w:val="Odstavecseseznamem"/>
      </w:pPr>
    </w:p>
    <w:p w14:paraId="4835483F" w14:textId="77777777" w:rsidR="00E93CF7" w:rsidRDefault="00E93CF7" w:rsidP="00E93CF7">
      <w:pPr>
        <w:pStyle w:val="Odstavecsmlouvy"/>
        <w:numPr>
          <w:ilvl w:val="0"/>
          <w:numId w:val="0"/>
        </w:numPr>
        <w:ind w:left="567"/>
      </w:pPr>
    </w:p>
    <w:p w14:paraId="713055D5" w14:textId="77777777" w:rsidR="00E93CF7" w:rsidRDefault="00E93CF7" w:rsidP="00E93CF7">
      <w:pPr>
        <w:pStyle w:val="Odstavecsmlouvy"/>
        <w:numPr>
          <w:ilvl w:val="0"/>
          <w:numId w:val="0"/>
        </w:numPr>
        <w:ind w:left="567"/>
      </w:pPr>
    </w:p>
    <w:p w14:paraId="488683B8" w14:textId="77777777" w:rsidR="005F156A" w:rsidRDefault="005F156A" w:rsidP="005F156A">
      <w:pPr>
        <w:pStyle w:val="Odstavecsmlouvy"/>
        <w:numPr>
          <w:ilvl w:val="0"/>
          <w:numId w:val="0"/>
        </w:numPr>
        <w:ind w:left="567"/>
      </w:pPr>
    </w:p>
    <w:p w14:paraId="5179B0C1" w14:textId="77777777" w:rsidR="00726B26" w:rsidRDefault="00726B26" w:rsidP="00C92C8B">
      <w:pPr>
        <w:pStyle w:val="Nadpis1"/>
      </w:pPr>
      <w:r w:rsidRPr="002B77A6">
        <w:lastRenderedPageBreak/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6C096130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0B38F0" w:rsidRPr="000B38F0">
        <w:rPr>
          <w:b/>
          <w:bCs/>
        </w:rPr>
        <w:t>8</w:t>
      </w:r>
      <w: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BA7140C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lastRenderedPageBreak/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0B38F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</w:t>
      </w:r>
      <w:r w:rsidR="000B38F0">
        <w:rPr>
          <w:snapToGrid w:val="0"/>
        </w:rPr>
        <w:t>po jednom pro každou smluvní stranu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</w:tcPr>
          <w:p w14:paraId="7608683E" w14:textId="77777777" w:rsidR="000B38F0" w:rsidRDefault="000B38F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</w:p>
          <w:p w14:paraId="5D1A80AC" w14:textId="56310EA6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7464AA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18605C46" w14:textId="77777777" w:rsidR="005F156A" w:rsidRDefault="005F156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11E3712" w14:textId="16D22EF6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2F46D90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97E4E2E" w14:textId="77777777" w:rsidR="005F156A" w:rsidRDefault="005F156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6402B83" w14:textId="77777777" w:rsidR="005F156A" w:rsidRDefault="005F156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D9F9D6A" w14:textId="77777777" w:rsidR="00B80930" w:rsidRPr="00D722DC" w:rsidRDefault="00B8093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8A71CD1" w14:textId="77777777" w:rsidR="007464AA" w:rsidRPr="007464AA" w:rsidRDefault="007464AA" w:rsidP="007464AA">
            <w:pPr>
              <w:rPr>
                <w:b/>
              </w:rPr>
            </w:pPr>
            <w:r w:rsidRPr="007464AA">
              <w:rPr>
                <w:b/>
              </w:rPr>
              <w:t>ADEXILIS Czech Republic/Slovakia, s. r. o.</w:t>
            </w:r>
          </w:p>
          <w:p w14:paraId="56115B8B" w14:textId="23D54510" w:rsidR="007464AA" w:rsidRPr="007464AA" w:rsidRDefault="007464AA" w:rsidP="007464AA">
            <w:pPr>
              <w:rPr>
                <w:bCs/>
              </w:rPr>
            </w:pPr>
            <w:r w:rsidRPr="007464AA">
              <w:rPr>
                <w:bCs/>
              </w:rPr>
              <w:t>MUDr. Jiří Kubáček, jednatel</w:t>
            </w:r>
            <w:r w:rsidR="00B80930">
              <w:rPr>
                <w:bCs/>
              </w:rPr>
              <w:t xml:space="preserve">                                                             </w:t>
            </w:r>
          </w:p>
          <w:p w14:paraId="72AE30CD" w14:textId="41438350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57AD92F0" w:rsidR="000C56E6" w:rsidRDefault="000C56E6" w:rsidP="000C56E6">
      <w:pPr>
        <w:jc w:val="center"/>
        <w:rPr>
          <w:b/>
        </w:rPr>
        <w:sectPr w:rsidR="000C56E6" w:rsidSect="00FE506A"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1402"/>
        <w:gridCol w:w="2489"/>
        <w:gridCol w:w="1233"/>
        <w:gridCol w:w="2101"/>
        <w:gridCol w:w="1244"/>
        <w:gridCol w:w="852"/>
        <w:gridCol w:w="813"/>
        <w:gridCol w:w="1543"/>
        <w:gridCol w:w="1011"/>
        <w:gridCol w:w="1558"/>
      </w:tblGrid>
      <w:tr w:rsidR="009211B2" w:rsidRPr="009211B2" w14:paraId="0F714D00" w14:textId="77777777" w:rsidTr="009211B2">
        <w:trPr>
          <w:trHeight w:val="560"/>
        </w:trPr>
        <w:tc>
          <w:tcPr>
            <w:tcW w:w="1382" w:type="dxa"/>
            <w:hideMark/>
          </w:tcPr>
          <w:p w14:paraId="296331D9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Katalogové číslo</w:t>
            </w:r>
          </w:p>
        </w:tc>
        <w:tc>
          <w:tcPr>
            <w:tcW w:w="2489" w:type="dxa"/>
            <w:hideMark/>
          </w:tcPr>
          <w:p w14:paraId="5D7C15CA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Název</w:t>
            </w:r>
          </w:p>
        </w:tc>
        <w:tc>
          <w:tcPr>
            <w:tcW w:w="1233" w:type="dxa"/>
            <w:hideMark/>
          </w:tcPr>
          <w:p w14:paraId="7C5CDCEA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 xml:space="preserve">Název 2 </w:t>
            </w:r>
          </w:p>
        </w:tc>
        <w:tc>
          <w:tcPr>
            <w:tcW w:w="2101" w:type="dxa"/>
            <w:hideMark/>
          </w:tcPr>
          <w:p w14:paraId="11940ADA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Cena za 1 kus včetně DPH</w:t>
            </w:r>
          </w:p>
        </w:tc>
        <w:tc>
          <w:tcPr>
            <w:tcW w:w="1213" w:type="dxa"/>
            <w:hideMark/>
          </w:tcPr>
          <w:p w14:paraId="7770FAD3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Cena celkem včetně DPH</w:t>
            </w:r>
          </w:p>
        </w:tc>
        <w:tc>
          <w:tcPr>
            <w:tcW w:w="841" w:type="dxa"/>
            <w:hideMark/>
          </w:tcPr>
          <w:p w14:paraId="4453623E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Sazba DPH v %</w:t>
            </w:r>
          </w:p>
        </w:tc>
        <w:tc>
          <w:tcPr>
            <w:tcW w:w="813" w:type="dxa"/>
            <w:hideMark/>
          </w:tcPr>
          <w:p w14:paraId="4DECCC73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Kód VZP</w:t>
            </w:r>
          </w:p>
        </w:tc>
        <w:tc>
          <w:tcPr>
            <w:tcW w:w="1543" w:type="dxa"/>
            <w:hideMark/>
          </w:tcPr>
          <w:p w14:paraId="106C2F26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Klasifikační třída</w:t>
            </w:r>
          </w:p>
        </w:tc>
        <w:tc>
          <w:tcPr>
            <w:tcW w:w="997" w:type="dxa"/>
            <w:hideMark/>
          </w:tcPr>
          <w:p w14:paraId="21597057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Sériové číslo</w:t>
            </w:r>
          </w:p>
        </w:tc>
        <w:tc>
          <w:tcPr>
            <w:tcW w:w="1558" w:type="dxa"/>
            <w:hideMark/>
          </w:tcPr>
          <w:p w14:paraId="7F37818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Charakter zboží</w:t>
            </w:r>
          </w:p>
        </w:tc>
      </w:tr>
      <w:tr w:rsidR="009211B2" w:rsidRPr="009211B2" w14:paraId="0C6D09D3" w14:textId="77777777" w:rsidTr="009211B2">
        <w:trPr>
          <w:trHeight w:val="280"/>
        </w:trPr>
        <w:tc>
          <w:tcPr>
            <w:tcW w:w="1382" w:type="dxa"/>
            <w:noWrap/>
            <w:hideMark/>
          </w:tcPr>
          <w:p w14:paraId="08A39F97" w14:textId="77777777" w:rsidR="009211B2" w:rsidRPr="009211B2" w:rsidRDefault="009211B2" w:rsidP="009211B2">
            <w:r w:rsidRPr="009211B2">
              <w:t>CLXECP</w:t>
            </w:r>
          </w:p>
        </w:tc>
        <w:tc>
          <w:tcPr>
            <w:tcW w:w="2489" w:type="dxa"/>
            <w:noWrap/>
            <w:hideMark/>
          </w:tcPr>
          <w:p w14:paraId="082E2C3D" w14:textId="77777777" w:rsidR="009211B2" w:rsidRPr="009211B2" w:rsidRDefault="009211B2" w:rsidP="009211B2">
            <w:r w:rsidRPr="009211B2">
              <w:t xml:space="preserve">zákroková souprava THERAKOS® CELLEX® </w:t>
            </w:r>
          </w:p>
        </w:tc>
        <w:tc>
          <w:tcPr>
            <w:tcW w:w="1233" w:type="dxa"/>
            <w:noWrap/>
            <w:hideMark/>
          </w:tcPr>
          <w:p w14:paraId="6E63E577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hideMark/>
          </w:tcPr>
          <w:p w14:paraId="0967071C" w14:textId="17447165" w:rsidR="009211B2" w:rsidRPr="009211B2" w:rsidRDefault="00EB3E82" w:rsidP="009211B2">
            <w:pPr>
              <w:rPr>
                <w:b/>
                <w:bCs/>
              </w:rPr>
            </w:pPr>
            <w:r>
              <w:rPr>
                <w:b/>
                <w:bCs/>
              </w:rPr>
              <w:t>XXXXXXXX</w:t>
            </w:r>
          </w:p>
        </w:tc>
        <w:tc>
          <w:tcPr>
            <w:tcW w:w="1213" w:type="dxa"/>
            <w:noWrap/>
            <w:hideMark/>
          </w:tcPr>
          <w:p w14:paraId="508880D5" w14:textId="2858FFE5" w:rsidR="009211B2" w:rsidRPr="009211B2" w:rsidRDefault="00EB3E82" w:rsidP="009211B2">
            <w:r>
              <w:t>XXXXXXX</w:t>
            </w:r>
          </w:p>
        </w:tc>
        <w:tc>
          <w:tcPr>
            <w:tcW w:w="841" w:type="dxa"/>
            <w:hideMark/>
          </w:tcPr>
          <w:p w14:paraId="1FC3460B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12%</w:t>
            </w:r>
          </w:p>
        </w:tc>
        <w:tc>
          <w:tcPr>
            <w:tcW w:w="813" w:type="dxa"/>
            <w:hideMark/>
          </w:tcPr>
          <w:p w14:paraId="2162E59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6A0ECAA3" w14:textId="3AFBABE9" w:rsidR="009211B2" w:rsidRPr="009211B2" w:rsidRDefault="009211B2" w:rsidP="009211B2">
            <w:r w:rsidRPr="009211B2">
              <w:t>I</w:t>
            </w:r>
            <w:r>
              <w:t>I</w:t>
            </w:r>
            <w:r w:rsidRPr="009211B2">
              <w:t>a</w:t>
            </w:r>
          </w:p>
        </w:tc>
        <w:tc>
          <w:tcPr>
            <w:tcW w:w="997" w:type="dxa"/>
            <w:noWrap/>
            <w:hideMark/>
          </w:tcPr>
          <w:p w14:paraId="5480C7EC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6B829A79" w14:textId="77777777" w:rsidR="009211B2" w:rsidRPr="009211B2" w:rsidRDefault="009211B2">
            <w:r w:rsidRPr="009211B2">
              <w:t>jednorázový sterilní set</w:t>
            </w:r>
          </w:p>
        </w:tc>
      </w:tr>
      <w:tr w:rsidR="009211B2" w:rsidRPr="009211B2" w14:paraId="04C03B81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4E1E8C7D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05007107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7CFCD64E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hideMark/>
          </w:tcPr>
          <w:p w14:paraId="0AB67A75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1584813F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175EFDD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hideMark/>
          </w:tcPr>
          <w:p w14:paraId="323D0489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69E3D708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64BD30E2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49094C48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4564012C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5DB77311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61C63DA6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0D37E76B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hideMark/>
          </w:tcPr>
          <w:p w14:paraId="34B5ACBE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38B0C9B1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71366EE1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hideMark/>
          </w:tcPr>
          <w:p w14:paraId="504896F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0BD34FEE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44AE0FAA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649BBB0E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7C43F6E7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288DBCD8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6092655C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6B4771C8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hideMark/>
          </w:tcPr>
          <w:p w14:paraId="2EE4ED0F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1F672567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5312A8CC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hideMark/>
          </w:tcPr>
          <w:p w14:paraId="0DE285C9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4633242B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32FF6FA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0C6AE79C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4E98FE37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5663F4B4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53AF6FBC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0C5E710B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hideMark/>
          </w:tcPr>
          <w:p w14:paraId="1E235C22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4D92537A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019941F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hideMark/>
          </w:tcPr>
          <w:p w14:paraId="6F8487FB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4A618D90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1B80A967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31EF90F6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0A08F006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16CF380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26A4CA9F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1AFDEF16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hideMark/>
          </w:tcPr>
          <w:p w14:paraId="1AC9D0BF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4B59FA3D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55E1E19B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hideMark/>
          </w:tcPr>
          <w:p w14:paraId="5598E347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6554112D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6523EB40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2E04D26A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612F60BD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13ECBC8C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7C09FA5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25D586EA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hideMark/>
          </w:tcPr>
          <w:p w14:paraId="0BA59867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6AD44F47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6DF248E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hideMark/>
          </w:tcPr>
          <w:p w14:paraId="02E3DEB3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7AE33A96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7A4B8A39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3F029588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3CDF9ADF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16192459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5D94357C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19D4B702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107D7CDB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392B88B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5628C64C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754C2813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05AA5246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7222F429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41FDB398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66E062AD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69452FE1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1E4AC6E6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35BD183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32567B0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3AB98F5C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7BBD8686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30DEB52C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6AD92170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26E4B854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2F8044E9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1DB181F3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4936845A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4B80540D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15254B0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52BBBF8E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07B0820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19791F69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56B6C2F4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3C61F33E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14BD5AE2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3F543CE9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5D2609B9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3DD30FCF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65124B71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09E526B0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3709F259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13A313F4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72414663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4D36407F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35551DA2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1D5E8CFF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4F53CE81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7E3C528B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174FD667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6CE0D8E0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08ECF0B4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04DAEF74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5E20E23F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2E94721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0FE8AE3A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6C709573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36224754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5C17203B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40C1BD23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6B3799E7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4F18130D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699FB55C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2EFD69E2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4AD3C65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396BC24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7609081D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53893712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52129504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2DEB8E60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06154A98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6381AD6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00E5F90D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119016C8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5FC6ACD4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63E132DE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51695BD1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51F453B7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253C77D0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1BCD225C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27ABD4F4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6B286BF8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79DB544D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6E3DF8D1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5A7F6AE0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65340471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179B409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3A08A22A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7841F487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154EE5FE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0ED9F9FF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5B58725E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6BA0DF6E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08C2F18C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39B94347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1356D63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056479D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7AA1C9C5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2BC68706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7A36BFC7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216823E4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33359934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2A431C49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6A62A6EE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15A860AC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77915490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1D660D5A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6F1B04E4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7A979ECD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25B427F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0B6E149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1917860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367D4003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7E0D96E4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3E42AD80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65AAED46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695D7716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41AE6CF8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5B974819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55B5D766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3C15489C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178F595F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71645D09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32522612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148B4780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1F4C097D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1F06E397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6655D46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05C21DE8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03020063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7ED584CB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60544DBE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1D37554E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6ED05EA9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4ACC649E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1E3CD88B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1E196E99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4314D4B4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1130E47F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1BBA8D38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5EC84FD8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45ABFBA4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71E1AB2D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7970CD1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7777D86B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4BB67995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32631495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6447F91E" w14:textId="77777777" w:rsidTr="009211B2">
        <w:trPr>
          <w:trHeight w:val="260"/>
        </w:trPr>
        <w:tc>
          <w:tcPr>
            <w:tcW w:w="1382" w:type="dxa"/>
            <w:noWrap/>
            <w:hideMark/>
          </w:tcPr>
          <w:p w14:paraId="50B4AE96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489" w:type="dxa"/>
            <w:noWrap/>
            <w:hideMark/>
          </w:tcPr>
          <w:p w14:paraId="3E9A8383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233" w:type="dxa"/>
            <w:noWrap/>
            <w:hideMark/>
          </w:tcPr>
          <w:p w14:paraId="48B41C52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2101" w:type="dxa"/>
            <w:noWrap/>
            <w:hideMark/>
          </w:tcPr>
          <w:p w14:paraId="40AF469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213" w:type="dxa"/>
            <w:hideMark/>
          </w:tcPr>
          <w:p w14:paraId="1F32D4D0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41" w:type="dxa"/>
            <w:hideMark/>
          </w:tcPr>
          <w:p w14:paraId="7C1AE283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2E70A936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 </w:t>
            </w:r>
          </w:p>
        </w:tc>
        <w:tc>
          <w:tcPr>
            <w:tcW w:w="1543" w:type="dxa"/>
            <w:noWrap/>
            <w:hideMark/>
          </w:tcPr>
          <w:p w14:paraId="33184C91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463E293F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59C1362B" w14:textId="77777777" w:rsidR="009211B2" w:rsidRPr="009211B2" w:rsidRDefault="009211B2">
            <w:r w:rsidRPr="009211B2">
              <w:t> </w:t>
            </w:r>
          </w:p>
        </w:tc>
      </w:tr>
      <w:tr w:rsidR="009211B2" w:rsidRPr="009211B2" w14:paraId="041DC363" w14:textId="77777777" w:rsidTr="009211B2">
        <w:trPr>
          <w:trHeight w:val="260"/>
        </w:trPr>
        <w:tc>
          <w:tcPr>
            <w:tcW w:w="7205" w:type="dxa"/>
            <w:gridSpan w:val="4"/>
            <w:noWrap/>
            <w:hideMark/>
          </w:tcPr>
          <w:p w14:paraId="382CEA83" w14:textId="77777777" w:rsidR="009211B2" w:rsidRPr="009211B2" w:rsidRDefault="009211B2" w:rsidP="009211B2">
            <w:pPr>
              <w:rPr>
                <w:b/>
                <w:bCs/>
              </w:rPr>
            </w:pPr>
            <w:r w:rsidRPr="009211B2">
              <w:rPr>
                <w:b/>
                <w:bCs/>
              </w:rPr>
              <w:t>Celkem:</w:t>
            </w:r>
          </w:p>
        </w:tc>
        <w:tc>
          <w:tcPr>
            <w:tcW w:w="1213" w:type="dxa"/>
            <w:noWrap/>
            <w:hideMark/>
          </w:tcPr>
          <w:p w14:paraId="2E2D6BAC" w14:textId="2AF66E33" w:rsidR="009211B2" w:rsidRPr="009211B2" w:rsidRDefault="00EB3E82" w:rsidP="009211B2">
            <w:pPr>
              <w:rPr>
                <w:b/>
                <w:bCs/>
              </w:rPr>
            </w:pPr>
            <w:r>
              <w:rPr>
                <w:b/>
                <w:bCs/>
              </w:rPr>
              <w:t>XXXXXXX</w:t>
            </w:r>
          </w:p>
        </w:tc>
        <w:tc>
          <w:tcPr>
            <w:tcW w:w="841" w:type="dxa"/>
            <w:noWrap/>
            <w:hideMark/>
          </w:tcPr>
          <w:p w14:paraId="1F887549" w14:textId="77777777" w:rsidR="009211B2" w:rsidRPr="009211B2" w:rsidRDefault="009211B2" w:rsidP="009211B2">
            <w:r w:rsidRPr="009211B2">
              <w:t> </w:t>
            </w:r>
          </w:p>
        </w:tc>
        <w:tc>
          <w:tcPr>
            <w:tcW w:w="813" w:type="dxa"/>
            <w:noWrap/>
            <w:hideMark/>
          </w:tcPr>
          <w:p w14:paraId="51083627" w14:textId="77777777" w:rsidR="009211B2" w:rsidRPr="009211B2" w:rsidRDefault="009211B2">
            <w:r w:rsidRPr="009211B2">
              <w:t> </w:t>
            </w:r>
          </w:p>
        </w:tc>
        <w:tc>
          <w:tcPr>
            <w:tcW w:w="1543" w:type="dxa"/>
            <w:noWrap/>
            <w:hideMark/>
          </w:tcPr>
          <w:p w14:paraId="43125EB1" w14:textId="77777777" w:rsidR="009211B2" w:rsidRPr="009211B2" w:rsidRDefault="009211B2">
            <w:r w:rsidRPr="009211B2">
              <w:t> </w:t>
            </w:r>
          </w:p>
        </w:tc>
        <w:tc>
          <w:tcPr>
            <w:tcW w:w="997" w:type="dxa"/>
            <w:noWrap/>
            <w:hideMark/>
          </w:tcPr>
          <w:p w14:paraId="32C7950D" w14:textId="77777777" w:rsidR="009211B2" w:rsidRPr="009211B2" w:rsidRDefault="009211B2">
            <w:r w:rsidRPr="009211B2">
              <w:t> </w:t>
            </w:r>
          </w:p>
        </w:tc>
        <w:tc>
          <w:tcPr>
            <w:tcW w:w="1558" w:type="dxa"/>
            <w:noWrap/>
            <w:hideMark/>
          </w:tcPr>
          <w:p w14:paraId="2DADEB04" w14:textId="77777777" w:rsidR="009211B2" w:rsidRPr="009211B2" w:rsidRDefault="009211B2">
            <w:r w:rsidRPr="009211B2">
              <w:t> </w:t>
            </w:r>
          </w:p>
        </w:tc>
      </w:tr>
    </w:tbl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1945" w14:textId="77777777" w:rsidR="00201F4A" w:rsidRDefault="00201F4A" w:rsidP="006337DC">
      <w:r>
        <w:separator/>
      </w:r>
    </w:p>
  </w:endnote>
  <w:endnote w:type="continuationSeparator" w:id="0">
    <w:p w14:paraId="73FD593E" w14:textId="77777777" w:rsidR="00201F4A" w:rsidRDefault="00201F4A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B4F3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F3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5A98" w14:textId="77777777" w:rsidR="00201F4A" w:rsidRDefault="00201F4A" w:rsidP="006337DC">
      <w:r>
        <w:separator/>
      </w:r>
    </w:p>
  </w:footnote>
  <w:footnote w:type="continuationSeparator" w:id="0">
    <w:p w14:paraId="1DCBB149" w14:textId="77777777" w:rsidR="00201F4A" w:rsidRDefault="00201F4A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1368" w14:textId="555992B4" w:rsidR="008E0085" w:rsidRDefault="008E0085">
    <w:pPr>
      <w:pStyle w:val="Zhlav"/>
    </w:pPr>
    <w:r>
      <w:t xml:space="preserve">                                                                                                                                    KP/3047/2025/La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1781797">
    <w:abstractNumId w:val="13"/>
  </w:num>
  <w:num w:numId="2" w16cid:durableId="1031302409">
    <w:abstractNumId w:val="8"/>
  </w:num>
  <w:num w:numId="3" w16cid:durableId="1232274384">
    <w:abstractNumId w:val="0"/>
  </w:num>
  <w:num w:numId="4" w16cid:durableId="1610889627">
    <w:abstractNumId w:val="9"/>
  </w:num>
  <w:num w:numId="5" w16cid:durableId="1853374162">
    <w:abstractNumId w:val="4"/>
  </w:num>
  <w:num w:numId="6" w16cid:durableId="1433013006">
    <w:abstractNumId w:val="10"/>
  </w:num>
  <w:num w:numId="7" w16cid:durableId="1473518566">
    <w:abstractNumId w:val="8"/>
  </w:num>
  <w:num w:numId="8" w16cid:durableId="453527663">
    <w:abstractNumId w:val="8"/>
  </w:num>
  <w:num w:numId="9" w16cid:durableId="1451165675">
    <w:abstractNumId w:val="8"/>
  </w:num>
  <w:num w:numId="10" w16cid:durableId="38360641">
    <w:abstractNumId w:val="8"/>
  </w:num>
  <w:num w:numId="11" w16cid:durableId="1301568359">
    <w:abstractNumId w:val="7"/>
  </w:num>
  <w:num w:numId="12" w16cid:durableId="248777320">
    <w:abstractNumId w:val="3"/>
  </w:num>
  <w:num w:numId="13" w16cid:durableId="2128038732">
    <w:abstractNumId w:val="12"/>
  </w:num>
  <w:num w:numId="14" w16cid:durableId="2011760678">
    <w:abstractNumId w:val="2"/>
  </w:num>
  <w:num w:numId="15" w16cid:durableId="1684668620">
    <w:abstractNumId w:val="14"/>
  </w:num>
  <w:num w:numId="16" w16cid:durableId="370886424">
    <w:abstractNumId w:val="5"/>
  </w:num>
  <w:num w:numId="17" w16cid:durableId="791552543">
    <w:abstractNumId w:val="11"/>
  </w:num>
  <w:num w:numId="18" w16cid:durableId="199171747">
    <w:abstractNumId w:val="6"/>
  </w:num>
  <w:num w:numId="19" w16cid:durableId="319313752">
    <w:abstractNumId w:val="8"/>
  </w:num>
  <w:num w:numId="20" w16cid:durableId="727995180">
    <w:abstractNumId w:val="8"/>
  </w:num>
  <w:num w:numId="21" w16cid:durableId="1017803564">
    <w:abstractNumId w:val="1"/>
  </w:num>
  <w:num w:numId="22" w16cid:durableId="1208301631">
    <w:abstractNumId w:val="8"/>
  </w:num>
  <w:num w:numId="23" w16cid:durableId="275410236">
    <w:abstractNumId w:val="8"/>
  </w:num>
  <w:num w:numId="24" w16cid:durableId="1882286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929643">
    <w:abstractNumId w:val="8"/>
  </w:num>
  <w:num w:numId="26" w16cid:durableId="897741146">
    <w:abstractNumId w:val="8"/>
  </w:num>
  <w:num w:numId="27" w16cid:durableId="136923111">
    <w:abstractNumId w:val="8"/>
  </w:num>
  <w:num w:numId="28" w16cid:durableId="35157486">
    <w:abstractNumId w:val="8"/>
  </w:num>
  <w:num w:numId="29" w16cid:durableId="18299814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53E2"/>
    <w:rsid w:val="00027592"/>
    <w:rsid w:val="00030B09"/>
    <w:rsid w:val="0003714D"/>
    <w:rsid w:val="00057DF0"/>
    <w:rsid w:val="000604D9"/>
    <w:rsid w:val="00061455"/>
    <w:rsid w:val="00064A2C"/>
    <w:rsid w:val="000729CF"/>
    <w:rsid w:val="00073A16"/>
    <w:rsid w:val="00074676"/>
    <w:rsid w:val="00075387"/>
    <w:rsid w:val="00075A11"/>
    <w:rsid w:val="00081174"/>
    <w:rsid w:val="000817D8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A7E95"/>
    <w:rsid w:val="000B00FA"/>
    <w:rsid w:val="000B38F0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1F4A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4DD1"/>
    <w:rsid w:val="004D7A85"/>
    <w:rsid w:val="004E2A52"/>
    <w:rsid w:val="004E7425"/>
    <w:rsid w:val="004F607B"/>
    <w:rsid w:val="00500A87"/>
    <w:rsid w:val="00504461"/>
    <w:rsid w:val="00505883"/>
    <w:rsid w:val="00506266"/>
    <w:rsid w:val="005063F3"/>
    <w:rsid w:val="00507128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47A42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0F4C"/>
    <w:rsid w:val="005D13E0"/>
    <w:rsid w:val="005D1464"/>
    <w:rsid w:val="005D19EA"/>
    <w:rsid w:val="005D630E"/>
    <w:rsid w:val="005E41BA"/>
    <w:rsid w:val="005F156A"/>
    <w:rsid w:val="005F315A"/>
    <w:rsid w:val="005F47C4"/>
    <w:rsid w:val="005F606A"/>
    <w:rsid w:val="0060020F"/>
    <w:rsid w:val="0060495E"/>
    <w:rsid w:val="006130D0"/>
    <w:rsid w:val="006224EA"/>
    <w:rsid w:val="0062531E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1DBD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464AA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39A3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D5D4E"/>
    <w:rsid w:val="007E4155"/>
    <w:rsid w:val="007E416F"/>
    <w:rsid w:val="007E4DC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373B5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0085"/>
    <w:rsid w:val="008F06D4"/>
    <w:rsid w:val="008F3B32"/>
    <w:rsid w:val="008F5E25"/>
    <w:rsid w:val="008F658D"/>
    <w:rsid w:val="009211B2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66B9"/>
    <w:rsid w:val="009811BA"/>
    <w:rsid w:val="00982C4A"/>
    <w:rsid w:val="00985F35"/>
    <w:rsid w:val="009A4267"/>
    <w:rsid w:val="009B0178"/>
    <w:rsid w:val="009B2933"/>
    <w:rsid w:val="009B5A6C"/>
    <w:rsid w:val="009C3B3B"/>
    <w:rsid w:val="009C711D"/>
    <w:rsid w:val="009C75CE"/>
    <w:rsid w:val="009D18D3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E46EE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0930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482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3909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3CF7"/>
    <w:rsid w:val="00EA0296"/>
    <w:rsid w:val="00EA1A12"/>
    <w:rsid w:val="00EA2854"/>
    <w:rsid w:val="00EA4C8B"/>
    <w:rsid w:val="00EB2D15"/>
    <w:rsid w:val="00EB3860"/>
    <w:rsid w:val="00EB3E82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506A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D7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01D72E-473A-48AC-B371-E1A5D223A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3576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2025-08-27T11:42:00Z</dcterms:created>
  <dcterms:modified xsi:type="dcterms:W3CDTF">2025-08-28T06:45:00Z</dcterms:modified>
</cp:coreProperties>
</file>