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AD5" w:rsidRDefault="00197C0F">
      <w:pPr>
        <w:spacing w:after="0" w:line="240" w:lineRule="auto"/>
        <w:rPr>
          <w:rFonts w:cs="Arial"/>
          <w:b/>
        </w:rPr>
      </w:pPr>
      <w:r>
        <w:rPr>
          <w:noProof/>
          <w:lang w:eastAsia="cs-CZ"/>
        </w:rPr>
        <w:drawing>
          <wp:inline distT="0" distB="0" distL="0" distR="0">
            <wp:extent cx="5760720" cy="926465"/>
            <wp:effectExtent l="0" t="0" r="0" b="0"/>
            <wp:docPr id="1"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a:picLocks noChangeAspect="1" noChangeArrowheads="1"/>
                    </pic:cNvPicPr>
                  </pic:nvPicPr>
                  <pic:blipFill>
                    <a:blip r:embed="rId10"/>
                    <a:stretch>
                      <a:fillRect/>
                    </a:stretch>
                  </pic:blipFill>
                  <pic:spPr bwMode="auto">
                    <a:xfrm>
                      <a:off x="0" y="0"/>
                      <a:ext cx="5760720" cy="926465"/>
                    </a:xfrm>
                    <a:prstGeom prst="rect">
                      <a:avLst/>
                    </a:prstGeom>
                    <a:noFill/>
                  </pic:spPr>
                </pic:pic>
              </a:graphicData>
            </a:graphic>
          </wp:inline>
        </w:drawing>
      </w:r>
    </w:p>
    <w:p w:rsidR="00441AD5" w:rsidRDefault="00441AD5">
      <w:pPr>
        <w:spacing w:after="0" w:line="240" w:lineRule="auto"/>
        <w:rPr>
          <w:rFonts w:cs="Arial"/>
          <w:b/>
        </w:rPr>
      </w:pPr>
    </w:p>
    <w:p w:rsidR="00441AD5" w:rsidRDefault="00197C0F">
      <w:pPr>
        <w:spacing w:after="0"/>
        <w:ind w:left="120"/>
        <w:jc w:val="right"/>
      </w:pPr>
      <w:r>
        <w:rPr>
          <w:b/>
          <w:color w:val="000000"/>
        </w:rPr>
        <w:t>Číslo spisu: S/05027/UL/25</w:t>
      </w:r>
    </w:p>
    <w:p w:rsidR="00441AD5" w:rsidRDefault="00197C0F">
      <w:pPr>
        <w:spacing w:after="0"/>
        <w:ind w:left="120"/>
        <w:jc w:val="right"/>
      </w:pPr>
      <w:r>
        <w:rPr>
          <w:b/>
          <w:color w:val="000000"/>
        </w:rPr>
        <w:t>Číslo jednací: 05027/UL/25</w:t>
      </w:r>
    </w:p>
    <w:p w:rsidR="00441AD5" w:rsidRDefault="00197C0F">
      <w:pPr>
        <w:spacing w:after="0"/>
        <w:ind w:left="120"/>
        <w:jc w:val="right"/>
      </w:pPr>
      <w:r>
        <w:rPr>
          <w:b/>
          <w:color w:val="000000"/>
        </w:rPr>
        <w:t>Číslo akce: 0063/53/25</w:t>
      </w:r>
    </w:p>
    <w:p w:rsidR="00441AD5" w:rsidRDefault="00197C0F">
      <w:pPr>
        <w:spacing w:after="0"/>
        <w:ind w:left="120"/>
        <w:jc w:val="right"/>
      </w:pPr>
      <w:r>
        <w:rPr>
          <w:b/>
          <w:color w:val="000000"/>
        </w:rPr>
        <w:t>Finanční zdroj: PPK A 2025 (NOO 2025_2)</w:t>
      </w:r>
    </w:p>
    <w:p w:rsidR="00441AD5" w:rsidRDefault="00441AD5">
      <w:pPr>
        <w:spacing w:after="0"/>
        <w:jc w:val="center"/>
        <w:rPr>
          <w:rFonts w:cs="Arial"/>
          <w:b/>
        </w:rPr>
      </w:pPr>
    </w:p>
    <w:p w:rsidR="00441AD5" w:rsidRDefault="00197C0F">
      <w:pPr>
        <w:spacing w:before="360"/>
        <w:jc w:val="center"/>
        <w:rPr>
          <w:rFonts w:cs="Arial"/>
          <w:b/>
        </w:rPr>
      </w:pPr>
      <w:r>
        <w:rPr>
          <w:rFonts w:cs="Arial"/>
          <w:b/>
        </w:rPr>
        <w:t>SMLOUVA O DÍLO</w:t>
      </w:r>
    </w:p>
    <w:p w:rsidR="00441AD5" w:rsidRDefault="00197C0F">
      <w:pPr>
        <w:jc w:val="center"/>
        <w:rPr>
          <w:rFonts w:cs="Arial"/>
          <w:b/>
        </w:rPr>
      </w:pPr>
      <w:r>
        <w:rPr>
          <w:rFonts w:cs="Arial"/>
          <w:b/>
        </w:rPr>
        <w:t>UZAVŘENÁ DLE USTANOVENÍ § 2586 A NÁSL. ZÁK. Č. 89/2012 SB., OBČANSKÉHO ZÁKONÍKU, VE ZNĚNÍ POZDĚJŠÍCH PŘEDPISŮ</w:t>
      </w:r>
    </w:p>
    <w:p w:rsidR="00441AD5" w:rsidRDefault="00197C0F">
      <w:pPr>
        <w:pStyle w:val="Nadpis1"/>
        <w:numPr>
          <w:ilvl w:val="0"/>
          <w:numId w:val="1"/>
        </w:numPr>
        <w:ind w:left="0" w:hanging="357"/>
      </w:pPr>
      <w:r>
        <w:br/>
        <w:t>Smluvní strany</w:t>
      </w:r>
    </w:p>
    <w:p w:rsidR="00441AD5" w:rsidRDefault="00197C0F">
      <w:pPr>
        <w:pStyle w:val="Odstavecseseznamem"/>
        <w:numPr>
          <w:ilvl w:val="1"/>
          <w:numId w:val="1"/>
        </w:numPr>
        <w:ind w:left="357" w:hanging="357"/>
      </w:pPr>
      <w:r>
        <w:t>Objednatel</w:t>
      </w:r>
    </w:p>
    <w:p w:rsidR="00441AD5" w:rsidRDefault="00197C0F">
      <w:pPr>
        <w:spacing w:before="40" w:after="0"/>
        <w:rPr>
          <w:rFonts w:cs="Arial"/>
          <w:b/>
        </w:rPr>
      </w:pPr>
      <w:r>
        <w:rPr>
          <w:rFonts w:cs="Arial"/>
          <w:b/>
        </w:rPr>
        <w:t>Česká republika - Agentura ochrany přírody a krajiny České republiky</w:t>
      </w:r>
    </w:p>
    <w:p w:rsidR="00441AD5" w:rsidRDefault="00197C0F">
      <w:pPr>
        <w:spacing w:before="40" w:after="0"/>
        <w:rPr>
          <w:rFonts w:cs="Arial"/>
        </w:rPr>
      </w:pPr>
      <w:r>
        <w:rPr>
          <w:rFonts w:cs="Arial"/>
          <w:b/>
        </w:rPr>
        <w:t>Regionální pracoviště SCHKO České středohoří</w:t>
      </w:r>
      <w:r>
        <w:rPr>
          <w:rFonts w:cs="Arial"/>
        </w:rPr>
        <w:t xml:space="preserve"> </w:t>
      </w:r>
    </w:p>
    <w:p w:rsidR="00441AD5" w:rsidRDefault="00197C0F">
      <w:pPr>
        <w:spacing w:before="40" w:after="0"/>
        <w:rPr>
          <w:rFonts w:cs="Arial"/>
        </w:rPr>
      </w:pPr>
      <w:r>
        <w:rPr>
          <w:rFonts w:cs="Arial"/>
        </w:rPr>
        <w:t>Sídlo:</w:t>
      </w:r>
      <w:r>
        <w:rPr>
          <w:rFonts w:cs="Arial"/>
        </w:rPr>
        <w:tab/>
      </w:r>
      <w:r>
        <w:rPr>
          <w:rFonts w:cs="Arial"/>
        </w:rPr>
        <w:tab/>
      </w:r>
      <w:r>
        <w:rPr>
          <w:rFonts w:cs="Arial"/>
        </w:rPr>
        <w:tab/>
        <w:t>Kaplanova 1931/1, 148 00 Praha 11 - Chodov</w:t>
      </w:r>
    </w:p>
    <w:p w:rsidR="00441AD5" w:rsidRDefault="00197C0F">
      <w:pPr>
        <w:spacing w:before="40" w:after="0" w:line="240" w:lineRule="auto"/>
        <w:rPr>
          <w:rFonts w:cs="Arial"/>
        </w:rPr>
      </w:pPr>
      <w:r>
        <w:rPr>
          <w:rFonts w:cs="Arial"/>
        </w:rPr>
        <w:t>IČO:</w:t>
      </w:r>
      <w:r>
        <w:rPr>
          <w:rFonts w:cs="Arial"/>
        </w:rPr>
        <w:tab/>
      </w:r>
      <w:r>
        <w:rPr>
          <w:rFonts w:cs="Arial"/>
        </w:rPr>
        <w:tab/>
      </w:r>
      <w:r>
        <w:rPr>
          <w:rFonts w:cs="Arial"/>
        </w:rPr>
        <w:tab/>
        <w:t>629 335 91</w:t>
      </w:r>
    </w:p>
    <w:p w:rsidR="00441AD5" w:rsidRDefault="00197C0F">
      <w:pPr>
        <w:spacing w:before="40" w:after="0" w:line="240" w:lineRule="auto"/>
      </w:pPr>
      <w:r>
        <w:t>DIČ:</w:t>
      </w:r>
      <w:r>
        <w:tab/>
      </w:r>
      <w:r>
        <w:tab/>
      </w:r>
      <w:r>
        <w:tab/>
        <w:t>neplátce DPH</w:t>
      </w:r>
    </w:p>
    <w:p w:rsidR="00441AD5" w:rsidRDefault="00197C0F">
      <w:pPr>
        <w:spacing w:before="40" w:after="0" w:line="240" w:lineRule="auto"/>
        <w:rPr>
          <w:rFonts w:cs="Arial"/>
        </w:rPr>
      </w:pPr>
      <w:r>
        <w:t xml:space="preserve">Bankovní spojení: </w:t>
      </w:r>
      <w:r>
        <w:tab/>
        <w:t>ČNB Praha, číslo účtu:</w:t>
      </w:r>
      <w:r>
        <w:tab/>
        <w:t>18228011/0710</w:t>
      </w:r>
    </w:p>
    <w:p w:rsidR="00441AD5" w:rsidRDefault="00197C0F">
      <w:pPr>
        <w:spacing w:before="40" w:after="0" w:line="240" w:lineRule="auto"/>
        <w:rPr>
          <w:rFonts w:cs="Arial"/>
        </w:rPr>
      </w:pPr>
      <w:r>
        <w:rPr>
          <w:rFonts w:cs="Arial"/>
        </w:rPr>
        <w:t>Kontaktní adresa:</w:t>
      </w:r>
      <w:r>
        <w:rPr>
          <w:rFonts w:cs="Arial"/>
        </w:rPr>
        <w:tab/>
        <w:t>Michalská 260/14, 412 01 Litoměřice</w:t>
      </w:r>
    </w:p>
    <w:p w:rsidR="00441AD5" w:rsidRDefault="00197C0F">
      <w:pPr>
        <w:spacing w:before="40" w:after="0"/>
        <w:rPr>
          <w:rFonts w:cs="Arial"/>
        </w:rPr>
      </w:pPr>
      <w:r>
        <w:rPr>
          <w:rFonts w:cs="Arial"/>
        </w:rPr>
        <w:t xml:space="preserve">Zastoupený: </w:t>
      </w:r>
      <w:r>
        <w:rPr>
          <w:rFonts w:cs="Arial"/>
        </w:rPr>
        <w:tab/>
      </w:r>
      <w:r>
        <w:rPr>
          <w:rFonts w:cs="Arial"/>
        </w:rPr>
        <w:tab/>
        <w:t>Ing. Vladislav Kopecký, vedoucí Oddělení péče o přírodu a krajinu</w:t>
      </w:r>
    </w:p>
    <w:p w:rsidR="00441AD5" w:rsidRDefault="00197C0F">
      <w:pPr>
        <w:spacing w:before="40" w:after="0" w:line="240" w:lineRule="auto"/>
        <w:rPr>
          <w:rFonts w:cs="Arial"/>
        </w:rPr>
      </w:pPr>
      <w:r>
        <w:rPr>
          <w:rFonts w:cs="Arial"/>
        </w:rPr>
        <w:t xml:space="preserve">V rozsahu této smlouvy osoba zmocněná k jednání se zhotovitelem, k věcným úkonům a k převzetí díla: </w:t>
      </w:r>
      <w:r>
        <w:rPr>
          <w:rFonts w:cs="Arial"/>
        </w:rPr>
        <w:tab/>
      </w:r>
      <w:r>
        <w:rPr>
          <w:rFonts w:cs="Arial"/>
        </w:rPr>
        <w:tab/>
        <w:t>Mgr. Kateřina Tremlová.</w:t>
      </w:r>
    </w:p>
    <w:p w:rsidR="00441AD5" w:rsidRDefault="00197C0F">
      <w:pPr>
        <w:spacing w:before="40" w:after="0"/>
      </w:pPr>
      <w:r>
        <w:rPr>
          <w:rFonts w:cs="Arial"/>
        </w:rPr>
        <w:t>Za projekt Jedna příroda odpovídá: Ing. Jakub Kyselovič</w:t>
      </w:r>
    </w:p>
    <w:p w:rsidR="00441AD5" w:rsidRDefault="00197C0F">
      <w:pPr>
        <w:spacing w:before="40" w:after="0"/>
        <w:rPr>
          <w:rFonts w:cs="Arial"/>
        </w:rPr>
      </w:pPr>
      <w:r>
        <w:rPr>
          <w:rFonts w:cs="Arial"/>
        </w:rPr>
        <w:t>(</w:t>
      </w:r>
      <w:r>
        <w:rPr>
          <w:rFonts w:cs="Arial"/>
          <w:b/>
        </w:rPr>
        <w:t>dále jen</w:t>
      </w:r>
      <w:r>
        <w:rPr>
          <w:rFonts w:cs="Arial"/>
        </w:rPr>
        <w:t xml:space="preserve"> „</w:t>
      </w:r>
      <w:r>
        <w:rPr>
          <w:rFonts w:cs="Arial"/>
          <w:b/>
        </w:rPr>
        <w:t>objednatel</w:t>
      </w:r>
      <w:r>
        <w:rPr>
          <w:rFonts w:cs="Arial"/>
        </w:rPr>
        <w:t>”)</w:t>
      </w:r>
    </w:p>
    <w:p w:rsidR="00441AD5" w:rsidRDefault="00197C0F">
      <w:pPr>
        <w:spacing w:before="240" w:after="240"/>
        <w:rPr>
          <w:rFonts w:cs="Arial"/>
        </w:rPr>
      </w:pPr>
      <w:r>
        <w:rPr>
          <w:rFonts w:cs="Arial"/>
        </w:rPr>
        <w:t>a</w:t>
      </w:r>
    </w:p>
    <w:p w:rsidR="00441AD5" w:rsidRDefault="00197C0F">
      <w:pPr>
        <w:pStyle w:val="Odstavecseseznamem"/>
        <w:numPr>
          <w:ilvl w:val="1"/>
          <w:numId w:val="1"/>
        </w:numPr>
        <w:ind w:left="357" w:hanging="357"/>
      </w:pPr>
      <w:r>
        <w:t>Zhotovitel</w:t>
      </w:r>
    </w:p>
    <w:p w:rsidR="009E08DA" w:rsidRDefault="00197C0F">
      <w:pPr>
        <w:spacing w:before="40" w:after="0" w:line="240" w:lineRule="auto"/>
        <w:rPr>
          <w:rFonts w:cs="Arial"/>
        </w:rPr>
      </w:pPr>
      <w:r>
        <w:rPr>
          <w:rFonts w:cs="Arial"/>
          <w:b/>
        </w:rPr>
        <w:t>Název:                        Vít Wozniak</w:t>
      </w:r>
      <w:r>
        <w:rPr>
          <w:rFonts w:cs="Arial"/>
          <w:b/>
        </w:rPr>
        <w:br/>
      </w:r>
      <w:r>
        <w:rPr>
          <w:rFonts w:cs="Arial"/>
        </w:rPr>
        <w:t xml:space="preserve">IČO: </w:t>
      </w:r>
      <w:r>
        <w:rPr>
          <w:rFonts w:cs="Arial"/>
        </w:rPr>
        <w:tab/>
        <w:t xml:space="preserve">                        14120976</w:t>
      </w:r>
      <w:r>
        <w:rPr>
          <w:rFonts w:cs="Arial"/>
        </w:rPr>
        <w:tab/>
      </w:r>
      <w:r>
        <w:rPr>
          <w:rFonts w:cs="Arial"/>
        </w:rPr>
        <w:tab/>
        <w:t xml:space="preserve">  </w:t>
      </w:r>
      <w:r>
        <w:rPr>
          <w:rFonts w:cs="Arial"/>
        </w:rPr>
        <w:br/>
        <w:t xml:space="preserve">Adresa sídla: </w:t>
      </w:r>
      <w:r>
        <w:rPr>
          <w:rFonts w:cs="Arial"/>
        </w:rPr>
        <w:tab/>
        <w:t xml:space="preserve">            Štúrova </w:t>
      </w:r>
      <w:r>
        <w:rPr>
          <w:rFonts w:cs="Arial"/>
          <w:color w:val="000000"/>
        </w:rPr>
        <w:t>737/66, Teplice-Trnovany, 415 01</w:t>
      </w:r>
      <w:r>
        <w:rPr>
          <w:rFonts w:cs="Arial"/>
        </w:rPr>
        <w:tab/>
        <w:t xml:space="preserve">  </w:t>
      </w:r>
      <w:r>
        <w:rPr>
          <w:rFonts w:cs="Arial"/>
        </w:rPr>
        <w:br/>
      </w:r>
      <w:r w:rsidR="009E08DA">
        <w:rPr>
          <w:rFonts w:cs="Arial"/>
        </w:rPr>
        <w:t>Zastoupený:</w:t>
      </w:r>
      <w:r w:rsidR="009E08DA">
        <w:rPr>
          <w:rFonts w:cs="Arial"/>
        </w:rPr>
        <w:tab/>
      </w:r>
      <w:r w:rsidR="009E08DA">
        <w:rPr>
          <w:rFonts w:cs="Arial"/>
        </w:rPr>
        <w:tab/>
      </w:r>
      <w:r w:rsidR="009D6587">
        <w:rPr>
          <w:rFonts w:cs="Arial"/>
        </w:rPr>
        <w:t xml:space="preserve"> </w:t>
      </w:r>
      <w:r w:rsidR="009E08DA">
        <w:rPr>
          <w:rFonts w:cs="Arial"/>
        </w:rPr>
        <w:t>Vít Wozniak</w:t>
      </w:r>
    </w:p>
    <w:p w:rsidR="00441AD5" w:rsidRDefault="00197C0F">
      <w:pPr>
        <w:spacing w:before="40" w:after="0" w:line="240" w:lineRule="auto"/>
      </w:pPr>
      <w:r>
        <w:rPr>
          <w:rFonts w:cs="Arial"/>
        </w:rPr>
        <w:t>Bankovní spojení:</w:t>
      </w:r>
      <w:r>
        <w:rPr>
          <w:rFonts w:cs="Arial"/>
        </w:rPr>
        <w:tab/>
      </w:r>
      <w:r w:rsidR="006C4C1C">
        <w:rPr>
          <w:rFonts w:cs="Arial"/>
        </w:rPr>
        <w:t>„xxxx“</w:t>
      </w:r>
      <w:r>
        <w:rPr>
          <w:rFonts w:cs="Arial"/>
        </w:rPr>
        <w:t xml:space="preserve"> </w:t>
      </w:r>
      <w:r>
        <w:rPr>
          <w:rFonts w:cs="Arial"/>
        </w:rPr>
        <w:br/>
      </w:r>
      <w:r>
        <w:rPr>
          <w:rFonts w:eastAsia="Times New Roman" w:cs="Arial"/>
          <w:lang w:eastAsia="cs-CZ"/>
        </w:rPr>
        <w:t xml:space="preserve">V rozsahu této smlouvy osoba pověřená k jednání s objednatelem a k věcným úkonům: </w:t>
      </w:r>
      <w:r w:rsidR="006C4C1C">
        <w:rPr>
          <w:rFonts w:cs="Arial"/>
        </w:rPr>
        <w:t>„xxxx“</w:t>
      </w:r>
      <w:r w:rsidR="00365852">
        <w:rPr>
          <w:rFonts w:cs="Arial"/>
        </w:rPr>
        <w:t xml:space="preserve">, </w:t>
      </w:r>
      <w:r w:rsidR="00FC701D">
        <w:rPr>
          <w:rFonts w:cs="Arial"/>
        </w:rPr>
        <w:t>telefon:</w:t>
      </w:r>
      <w:r w:rsidR="006C4C1C">
        <w:rPr>
          <w:rFonts w:cs="Arial"/>
        </w:rPr>
        <w:t xml:space="preserve"> „xxxx“</w:t>
      </w:r>
      <w:r>
        <w:rPr>
          <w:rFonts w:cs="Arial"/>
        </w:rPr>
        <w:t xml:space="preserve">, email: </w:t>
      </w:r>
      <w:r w:rsidR="006C4C1C">
        <w:rPr>
          <w:rFonts w:cs="Arial"/>
        </w:rPr>
        <w:t>„xxxx“</w:t>
      </w:r>
    </w:p>
    <w:p w:rsidR="00441AD5" w:rsidRDefault="00197C0F">
      <w:pPr>
        <w:spacing w:before="40" w:after="0"/>
      </w:pPr>
      <w:r>
        <w:rPr>
          <w:rFonts w:cs="Arial"/>
        </w:rPr>
        <w:t>(</w:t>
      </w:r>
      <w:r>
        <w:rPr>
          <w:rFonts w:cs="Arial"/>
          <w:b/>
        </w:rPr>
        <w:t>dále jen</w:t>
      </w:r>
      <w:r>
        <w:rPr>
          <w:rFonts w:cs="Arial"/>
        </w:rPr>
        <w:t xml:space="preserve"> „</w:t>
      </w:r>
      <w:r>
        <w:rPr>
          <w:rFonts w:cs="Arial"/>
          <w:b/>
        </w:rPr>
        <w:t>zhotovitel</w:t>
      </w:r>
      <w:r>
        <w:rPr>
          <w:rFonts w:cs="Arial"/>
        </w:rPr>
        <w:t>”)</w:t>
      </w:r>
    </w:p>
    <w:p w:rsidR="00441AD5" w:rsidRDefault="00197C0F">
      <w:pPr>
        <w:rPr>
          <w:rFonts w:cs="Arial"/>
        </w:rPr>
      </w:pPr>
      <w:r>
        <w:br w:type="page"/>
      </w:r>
    </w:p>
    <w:p w:rsidR="00441AD5" w:rsidRDefault="00197C0F">
      <w:pPr>
        <w:pStyle w:val="Nadpis1"/>
        <w:numPr>
          <w:ilvl w:val="0"/>
          <w:numId w:val="1"/>
        </w:numPr>
        <w:spacing w:before="0"/>
        <w:ind w:left="0" w:hanging="357"/>
      </w:pPr>
      <w:r>
        <w:lastRenderedPageBreak/>
        <w:br/>
        <w:t>Předmět smlouvy</w:t>
      </w:r>
    </w:p>
    <w:p w:rsidR="00441AD5" w:rsidRDefault="00197C0F">
      <w:pPr>
        <w:pStyle w:val="Odstavecseseznamem"/>
        <w:numPr>
          <w:ilvl w:val="1"/>
          <w:numId w:val="1"/>
        </w:numPr>
        <w:ind w:left="357" w:hanging="357"/>
      </w:pPr>
      <w:r>
        <w:t>Na základě této smlouvy se zhotovitel zavazuje provést na svůj náklad a nebezpečí dílo specifikované v článku II. této smlouvy a předat jej objednateli. Objednatel se zavazuje dílo převzít a zaplatit za něj zhotoviteli dohodnutou cenu.</w:t>
      </w:r>
    </w:p>
    <w:p w:rsidR="00441AD5" w:rsidRDefault="00197C0F">
      <w:pPr>
        <w:pStyle w:val="Odstavecseseznamem"/>
        <w:numPr>
          <w:ilvl w:val="1"/>
          <w:numId w:val="1"/>
        </w:numPr>
        <w:spacing w:before="120" w:after="0"/>
        <w:ind w:left="397" w:hanging="357"/>
        <w:rPr>
          <w:b/>
        </w:rPr>
      </w:pPr>
      <w:r>
        <w:t>Dílem se rozumí: V rámci projektu Jedna příroda (Integrovaný projekt LIFE pro soustavu Natura 2000 v České republice - LIFE17 IPE/CZ/000005 LIFE-IP: N2K Revisited), aktivita C4 - Management lokalit soustavy Natura 2000</w:t>
      </w:r>
    </w:p>
    <w:p w:rsidR="00441AD5" w:rsidRDefault="00197C0F">
      <w:pPr>
        <w:spacing w:before="120" w:after="0" w:line="240" w:lineRule="auto"/>
        <w:ind w:left="397"/>
        <w:jc w:val="both"/>
        <w:rPr>
          <w:b/>
        </w:rPr>
      </w:pPr>
      <w:r>
        <w:rPr>
          <w:b/>
        </w:rPr>
        <w:t>Podpora biotopu L2.2 Údolní jasanovo–olšový luh, pokácení 162 odumřelých jasanů a 6 ks jasanů k</w:t>
      </w:r>
      <w:r w:rsidR="003C3B33">
        <w:rPr>
          <w:b/>
        </w:rPr>
        <w:t> </w:t>
      </w:r>
      <w:r>
        <w:rPr>
          <w:b/>
        </w:rPr>
        <w:t>zatorzování</w:t>
      </w:r>
    </w:p>
    <w:p w:rsidR="00441AD5" w:rsidRDefault="00197C0F">
      <w:pPr>
        <w:pStyle w:val="Odstavecseseznamem"/>
        <w:tabs>
          <w:tab w:val="clear" w:pos="0"/>
        </w:tabs>
        <w:spacing w:before="120" w:after="0"/>
        <w:ind w:firstLine="0"/>
      </w:pPr>
      <w:r>
        <w:t>(dále jen „dílo“)</w:t>
      </w:r>
    </w:p>
    <w:p w:rsidR="00441AD5" w:rsidRDefault="00197C0F">
      <w:pPr>
        <w:pStyle w:val="Odstavecseseznamem"/>
        <w:tabs>
          <w:tab w:val="clear" w:pos="0"/>
        </w:tabs>
        <w:spacing w:before="120"/>
        <w:ind w:firstLine="0"/>
      </w:pPr>
      <w:r>
        <w:t>Podrobná specifikace díla je uvedena v příloze č. 1 Rozpočet a specifikace opatření.</w:t>
      </w:r>
    </w:p>
    <w:p w:rsidR="00441AD5" w:rsidRDefault="00197C0F">
      <w:pPr>
        <w:pStyle w:val="Odstavecseseznamem"/>
        <w:tabs>
          <w:tab w:val="clear" w:pos="0"/>
        </w:tabs>
        <w:spacing w:before="120"/>
        <w:ind w:firstLine="0"/>
      </w:pPr>
      <w:r>
        <w:t>Opatření bude provedeno v souladu se standardy č. A02 005 (Kácení stromů) a č. A02 009 (Speciální zásahy na stromech).</w:t>
      </w:r>
    </w:p>
    <w:p w:rsidR="00441AD5" w:rsidRDefault="00197C0F">
      <w:pPr>
        <w:pStyle w:val="Odstavecseseznamem"/>
        <w:numPr>
          <w:ilvl w:val="1"/>
          <w:numId w:val="1"/>
        </w:numPr>
        <w:ind w:left="357" w:hanging="357"/>
      </w:pPr>
      <w:r>
        <w:t>Při provádění díla je zhotovitel vázán pokyny objednatele.</w:t>
      </w:r>
    </w:p>
    <w:p w:rsidR="00441AD5" w:rsidRDefault="00197C0F">
      <w:pPr>
        <w:pStyle w:val="Odstavecseseznamem"/>
        <w:numPr>
          <w:ilvl w:val="1"/>
          <w:numId w:val="1"/>
        </w:numPr>
        <w:ind w:left="357" w:hanging="357"/>
      </w:pPr>
      <w:r>
        <w:t>Objednatel je oprávněn v průběhu platnosti smlouvy jednostranně omezit rozsah díla v dosud neprovedené části, a to především s ohledem na přidělování finančních prostředků objednateli ze státního rozpočtu. Při snížení rozsahu díla bude přiměřeně snížena jeho cena.</w:t>
      </w:r>
    </w:p>
    <w:p w:rsidR="00441AD5" w:rsidRDefault="00197C0F">
      <w:pPr>
        <w:pStyle w:val="Nadpis1"/>
        <w:numPr>
          <w:ilvl w:val="0"/>
          <w:numId w:val="1"/>
        </w:numPr>
        <w:ind w:left="0" w:hanging="357"/>
      </w:pPr>
      <w:r>
        <w:br/>
        <w:t>Cena díla a platební podmínky</w:t>
      </w:r>
    </w:p>
    <w:p w:rsidR="00441AD5" w:rsidRDefault="00197C0F">
      <w:pPr>
        <w:pStyle w:val="Odstavecseseznamem"/>
        <w:numPr>
          <w:ilvl w:val="1"/>
          <w:numId w:val="1"/>
        </w:numPr>
        <w:ind w:left="357" w:hanging="357"/>
      </w:pPr>
      <w:r>
        <w:t>Cena díla je stanovena v souladu s právními předpisy:</w:t>
      </w:r>
    </w:p>
    <w:p w:rsidR="00441AD5" w:rsidRDefault="009547F5">
      <w:pPr>
        <w:pStyle w:val="Odstavecseseznamem"/>
        <w:tabs>
          <w:tab w:val="clear" w:pos="0"/>
        </w:tabs>
        <w:ind w:left="360" w:firstLine="0"/>
      </w:pPr>
      <w:r>
        <w:t xml:space="preserve">Cena bez DPH: 132 </w:t>
      </w:r>
      <w:r w:rsidR="00197C0F">
        <w:t xml:space="preserve">835,- Kč </w:t>
      </w:r>
    </w:p>
    <w:p w:rsidR="00441AD5" w:rsidRDefault="00197C0F">
      <w:pPr>
        <w:pStyle w:val="Odstavecseseznamem"/>
        <w:tabs>
          <w:tab w:val="clear" w:pos="0"/>
        </w:tabs>
        <w:ind w:left="360" w:firstLine="0"/>
      </w:pPr>
      <w:r>
        <w:t xml:space="preserve">DPH 21%: </w:t>
      </w:r>
      <w:r w:rsidR="00FC701D">
        <w:t>0</w:t>
      </w:r>
      <w:r>
        <w:t xml:space="preserve"> Kč</w:t>
      </w:r>
    </w:p>
    <w:p w:rsidR="00441AD5" w:rsidRDefault="00197C0F">
      <w:pPr>
        <w:pStyle w:val="Odstavecseseznamem"/>
        <w:tabs>
          <w:tab w:val="clear" w:pos="0"/>
        </w:tabs>
        <w:ind w:left="360" w:firstLine="0"/>
      </w:pPr>
      <w:r>
        <w:t xml:space="preserve">Celková cena: </w:t>
      </w:r>
      <w:r w:rsidR="009547F5">
        <w:rPr>
          <w:b/>
        </w:rPr>
        <w:t xml:space="preserve">132 </w:t>
      </w:r>
      <w:r w:rsidRPr="009E08DA">
        <w:rPr>
          <w:b/>
        </w:rPr>
        <w:t>835,-</w:t>
      </w:r>
      <w:r>
        <w:rPr>
          <w:b/>
        </w:rPr>
        <w:t xml:space="preserve"> Kč</w:t>
      </w:r>
    </w:p>
    <w:p w:rsidR="00441AD5" w:rsidRDefault="00197C0F">
      <w:pPr>
        <w:pStyle w:val="Odstavecseseznamem"/>
        <w:tabs>
          <w:tab w:val="clear" w:pos="0"/>
        </w:tabs>
        <w:ind w:left="360" w:firstLine="0"/>
      </w:pPr>
      <w:r>
        <w:t>Zhotovitel není</w:t>
      </w:r>
      <w:r>
        <w:rPr>
          <w:color w:val="FF0000"/>
        </w:rPr>
        <w:t xml:space="preserve"> </w:t>
      </w:r>
      <w:r>
        <w:t>plátce DPH.</w:t>
      </w:r>
    </w:p>
    <w:p w:rsidR="00441AD5" w:rsidRDefault="00197C0F">
      <w:pPr>
        <w:pStyle w:val="Odstavecseseznamem"/>
        <w:numPr>
          <w:ilvl w:val="1"/>
          <w:numId w:val="1"/>
        </w:numPr>
        <w:ind w:left="357" w:hanging="357"/>
      </w:pPr>
      <w:r>
        <w:t>Dohodnutá cena je stanovena jako nejvýše přístupná. Ke změně může dojít pouze při změně zákonných sazeb DPH. U neplátce DPH, který do ceny díla DPH nepromítne, nebude cena měněna ani v případě, že by se v průběhu plnění plátcem DPH stal, tj. veškeré s tím související náklady jdou k jeho tíži.</w:t>
      </w:r>
    </w:p>
    <w:p w:rsidR="00441AD5" w:rsidRDefault="00197C0F">
      <w:pPr>
        <w:pStyle w:val="Odstavecseseznamem"/>
        <w:numPr>
          <w:ilvl w:val="1"/>
          <w:numId w:val="1"/>
        </w:numPr>
        <w:ind w:left="357" w:hanging="357"/>
      </w:pPr>
      <w:r>
        <w:t>Veškeré náklady vzniklé zhotoviteli v souvislosti s prováděním díla jsou zahrnuty v ceně díla.</w:t>
      </w:r>
    </w:p>
    <w:p w:rsidR="00441AD5" w:rsidRDefault="00197C0F">
      <w:pPr>
        <w:pStyle w:val="Odstavecseseznamem"/>
        <w:keepLines/>
        <w:numPr>
          <w:ilvl w:val="1"/>
          <w:numId w:val="1"/>
        </w:numPr>
        <w:ind w:left="357" w:hanging="357"/>
      </w:pPr>
      <w:r>
        <w:t xml:space="preserve">Cena za dílo bude vyúčtována po provedení díla. Zhotovitel je povinen daňový doklad (fakturu) vystavit a doručit objednateli nejpozději do 15 pracovních dnů po předání a převzetí díla (v žádném </w:t>
      </w:r>
      <w:r w:rsidR="009A6475">
        <w:t>případě však ne později než do 3</w:t>
      </w:r>
      <w:r>
        <w:t>1. 1</w:t>
      </w:r>
      <w:r w:rsidR="009A6475">
        <w:t>0</w:t>
      </w:r>
      <w:r>
        <w:t>. kalendářního roku) na základě předávacího protokolu (nebo na základě protokolu o kontrole dle článku VI. odst. 2) na adresu: Michalská 260/14, 412 01 Litoměřice.</w:t>
      </w:r>
    </w:p>
    <w:p w:rsidR="00441AD5" w:rsidRDefault="00197C0F">
      <w:pPr>
        <w:pStyle w:val="Odstavecseseznamem"/>
        <w:numPr>
          <w:ilvl w:val="1"/>
          <w:numId w:val="1"/>
        </w:numPr>
        <w:ind w:left="357" w:hanging="357"/>
      </w:pPr>
      <w:r>
        <w:t xml:space="preserve">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Dále musí být uvedeno </w:t>
      </w:r>
      <w:r>
        <w:rPr>
          <w:b/>
        </w:rPr>
        <w:t>"Opatření byla provedena v rámci Integrovaného projektu LIFE - Jedna příroda (LIFE17 IPE/CZ/000005 LIFE-IP: N2K Revisited).</w:t>
      </w:r>
    </w:p>
    <w:p w:rsidR="00441AD5" w:rsidRDefault="00197C0F">
      <w:pPr>
        <w:pStyle w:val="Odstavecseseznamem"/>
        <w:numPr>
          <w:ilvl w:val="1"/>
          <w:numId w:val="1"/>
        </w:numPr>
        <w:ind w:left="357" w:hanging="357"/>
        <w:rPr>
          <w:b/>
        </w:rPr>
      </w:pPr>
      <w:r>
        <w:lastRenderedPageBreak/>
        <w:t>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441AD5" w:rsidRDefault="00197C0F">
      <w:pPr>
        <w:pStyle w:val="Odstavecseseznamem"/>
        <w:numPr>
          <w:ilvl w:val="1"/>
          <w:numId w:val="1"/>
        </w:numPr>
        <w:ind w:left="357" w:hanging="357"/>
      </w:pPr>
      <w:r>
        <w:t xml:space="preserve"> Smluvní strany se dohodly, že objednatel nebude poskytovat zálohové platby.</w:t>
      </w:r>
    </w:p>
    <w:p w:rsidR="00441AD5" w:rsidRDefault="00197C0F">
      <w:pPr>
        <w:pStyle w:val="Nadpis1"/>
        <w:numPr>
          <w:ilvl w:val="0"/>
          <w:numId w:val="1"/>
        </w:numPr>
        <w:ind w:left="0" w:hanging="357"/>
      </w:pPr>
      <w:r>
        <w:br/>
        <w:t>Doba a místo plnění</w:t>
      </w:r>
    </w:p>
    <w:p w:rsidR="00441AD5" w:rsidRDefault="00197C0F">
      <w:pPr>
        <w:pStyle w:val="Odstavecseseznamem"/>
        <w:numPr>
          <w:ilvl w:val="1"/>
          <w:numId w:val="1"/>
        </w:numPr>
        <w:ind w:left="357" w:hanging="357"/>
      </w:pPr>
      <w:r>
        <w:t>Zhotovitel se zavazuje provést dílo a předat jej objednateli nejpozději do: 15. 10. 2025</w:t>
      </w:r>
      <w:r>
        <w:rPr>
          <w:color w:val="FF0000"/>
        </w:rPr>
        <w:t>.</w:t>
      </w:r>
    </w:p>
    <w:p w:rsidR="00441AD5" w:rsidRDefault="00197C0F">
      <w:pPr>
        <w:pStyle w:val="Odstavecseseznamem"/>
        <w:numPr>
          <w:ilvl w:val="1"/>
          <w:numId w:val="1"/>
        </w:numPr>
        <w:ind w:left="357" w:hanging="357"/>
      </w:pPr>
      <w:r>
        <w:t>Pokud zhotovitel dokončí dílo před dohodnutým termínem, zavazuje se objednatel, že převezme dílo i v dřívějším nabídnutém termínu, pokud bude bez vad a nedodělků.</w:t>
      </w:r>
    </w:p>
    <w:p w:rsidR="00441AD5" w:rsidRDefault="00197C0F">
      <w:pPr>
        <w:pStyle w:val="Odstavecseseznamem"/>
        <w:numPr>
          <w:ilvl w:val="1"/>
          <w:numId w:val="1"/>
        </w:numPr>
        <w:ind w:left="357" w:hanging="357"/>
      </w:pPr>
      <w:r>
        <w:t>Místem plnění jsou parcely v k. ú. Pokratice - p. č. 689/1, 698, 700, 701, 702/1, 703, 711, 712, 713/1.</w:t>
      </w:r>
    </w:p>
    <w:p w:rsidR="00441AD5" w:rsidRDefault="00197C0F">
      <w:pPr>
        <w:pStyle w:val="Nadpis1"/>
        <w:numPr>
          <w:ilvl w:val="0"/>
          <w:numId w:val="1"/>
        </w:numPr>
        <w:ind w:left="0" w:hanging="357"/>
      </w:pPr>
      <w:r>
        <w:br/>
        <w:t>Další ujednání</w:t>
      </w:r>
    </w:p>
    <w:p w:rsidR="00441AD5" w:rsidRDefault="00197C0F">
      <w:pPr>
        <w:pStyle w:val="Odstavecseseznamem"/>
        <w:numPr>
          <w:ilvl w:val="0"/>
          <w:numId w:val="5"/>
        </w:numPr>
        <w:outlineLvl w:val="9"/>
      </w:pPr>
      <w:r>
        <w:t>Zhotovitel je povinen provést dílo v kvalitě, formě a obsahu, které vyžaduje tato smlouva a která je obvyklá pro díla obdobného typu. Zhotovitel je povinen po celou dobu provádění díla dbát pokynů objednatele.</w:t>
      </w:r>
    </w:p>
    <w:p w:rsidR="00441AD5" w:rsidRDefault="00197C0F">
      <w:pPr>
        <w:pStyle w:val="Odstavecseseznamem"/>
        <w:numPr>
          <w:ilvl w:val="0"/>
          <w:numId w:val="3"/>
        </w:numPr>
        <w:outlineLvl w:val="9"/>
      </w:pPr>
      <w:r>
        <w:t>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zhotovitele.</w:t>
      </w:r>
    </w:p>
    <w:p w:rsidR="00441AD5" w:rsidRDefault="00197C0F">
      <w:pPr>
        <w:pStyle w:val="Odstavecseseznamem"/>
        <w:numPr>
          <w:ilvl w:val="0"/>
          <w:numId w:val="3"/>
        </w:numPr>
        <w:textAlignment w:val="baseline"/>
      </w:pPr>
      <w:r>
        <w:t>Realizace díla zahrnuje mj. tyto činnosti: vjezd a setrvání motorových vozidel mimo silnice, místní komunikace a místa vyhrazená se souhlasem orgánu ochrany přírody, zasahování do přirozeného vývoje ZCHD rostlin a živočichů, kácení dřevin rostoucích mimo les nad 80 cm obvodu ve výšce 1,3 m, poškozování (torzování) dřevin (dále jen „činnosti“). Objednatel z pozice orgánu ochrany přírody příslušného k uzavření této smlouvy prověřil, že pro realizaci díla neexistuje jiné uspokojivé řešení než je uzavření této smlouvy, realizace díla neovlivní dosažení nebo udržení příznivého stavu druhů z hlediska ochrany a je v souladu s cíli ochrany zvláště chráněných území. Na provádění činností zhotovitelem se tak při dodržení podmínek stanovených v této smlouvě v souladu s </w:t>
      </w:r>
      <w:r>
        <w:rPr>
          <w:rFonts w:eastAsia="Arial Unicode MS"/>
          <w:spacing w:val="-4"/>
        </w:rPr>
        <w:t>§ 90 odst. 19 písm. b) ve spojení s § 78 odst. 14</w:t>
      </w:r>
      <w:r>
        <w:rPr>
          <w:rStyle w:val="Znakapoznpodarou"/>
        </w:rPr>
        <w:footnoteReference w:id="1"/>
      </w:r>
      <w:r>
        <w:t xml:space="preserve"> zákona č. 114/1992 Sb., o ochraně přírody a krajiny, v platném znění (dále jen „ZOPK“), nevztahují zákazy a omezení dle § 5a odst. 1, § 7 a 8, § 10 odst. 2 a 3, § 16 až 16d, § 26, 29 a 34, § 35 odst. 2, § 36 odst. 2, § 37 odst. 1 až 3, § 44 odst. 3, § 46 odst. 2, § 49 odst. 1 a § 50 odst. 1 a 2 ZOPK</w:t>
      </w:r>
      <w:r>
        <w:rPr>
          <w:rFonts w:eastAsia="Arial Unicode MS"/>
        </w:rPr>
        <w:t>.</w:t>
      </w:r>
    </w:p>
    <w:p w:rsidR="00441AD5" w:rsidRDefault="00197C0F">
      <w:pPr>
        <w:pStyle w:val="Odstavecseseznamem"/>
        <w:numPr>
          <w:ilvl w:val="0"/>
          <w:numId w:val="3"/>
        </w:numPr>
        <w:spacing w:after="0"/>
        <w:textAlignment w:val="baseline"/>
      </w:pPr>
      <w:r>
        <w:rPr>
          <w:rFonts w:eastAsia="Arial Unicode MS"/>
        </w:rPr>
        <w:t xml:space="preserve">K </w:t>
      </w:r>
      <w:r>
        <w:t>zajištění ochrany zájmů chráněných v ZOPK objednatel stanovuje zhotoviteli tyto podmínky pro realizaci činností:</w:t>
      </w:r>
    </w:p>
    <w:p w:rsidR="00441AD5" w:rsidRDefault="00197C0F">
      <w:pPr>
        <w:pStyle w:val="Standard"/>
        <w:spacing w:after="0"/>
        <w:ind w:left="426"/>
        <w:jc w:val="both"/>
      </w:pPr>
      <w:r>
        <w:t>- výjimky ze základních ochranných podmínek chráněných krajinných oblastí podle § 43 odst. 1 ZOPK - vjezdy a setrvání s motorovými vozidly mimo silnice a místní komunikace a místa vyhrazená se souhlasem orgánu ochrany přírody budou probíhat pouze v nezbytně nutné míře za účelem provedení díla za vhodných klimatických podmínek</w:t>
      </w:r>
      <w:r>
        <w:rPr>
          <w:lang w:eastAsia="cs-CZ"/>
        </w:rPr>
        <w:t>.</w:t>
      </w:r>
    </w:p>
    <w:p w:rsidR="00441AD5" w:rsidRDefault="00197C0F">
      <w:pPr>
        <w:pStyle w:val="Odstavecseseznamem"/>
        <w:tabs>
          <w:tab w:val="clear" w:pos="0"/>
        </w:tabs>
        <w:spacing w:before="120"/>
        <w:ind w:firstLine="0"/>
        <w:outlineLvl w:val="9"/>
        <w:rPr>
          <w:lang w:eastAsia="cs-CZ"/>
        </w:rPr>
      </w:pPr>
      <w:r>
        <w:rPr>
          <w:lang w:eastAsia="cs-CZ"/>
        </w:rPr>
        <w:lastRenderedPageBreak/>
        <w:t>-</w:t>
      </w:r>
      <w:r>
        <w:t xml:space="preserve"> poškozování (torzování) a kácení dřevin </w:t>
      </w:r>
      <w:r>
        <w:rPr>
          <w:lang w:eastAsia="cs-CZ"/>
        </w:rPr>
        <w:t>– práce budou probíhat takovým způsobem, aby nedošlo k poškození okolních dřevin</w:t>
      </w:r>
      <w:r>
        <w:t>.</w:t>
      </w:r>
    </w:p>
    <w:p w:rsidR="00441AD5" w:rsidRDefault="00197C0F">
      <w:pPr>
        <w:pStyle w:val="Odstavecseseznamem"/>
        <w:tabs>
          <w:tab w:val="clear" w:pos="0"/>
        </w:tabs>
        <w:ind w:left="360" w:firstLine="0"/>
        <w:outlineLvl w:val="9"/>
        <w:rPr>
          <w:spacing w:val="-5"/>
          <w:lang w:eastAsia="cs-CZ"/>
        </w:rPr>
      </w:pPr>
      <w:r>
        <w:rPr>
          <w:lang w:eastAsia="cs-CZ"/>
        </w:rPr>
        <w:t xml:space="preserve">- </w:t>
      </w:r>
      <w:r>
        <w:rPr>
          <w:spacing w:val="-5"/>
          <w:lang w:eastAsia="cs-CZ"/>
        </w:rPr>
        <w:t xml:space="preserve">výjimky z ochranných podmínek ZCHD podle § 56 odst. 1 ZOPK – </w:t>
      </w:r>
      <w:r>
        <w:rPr>
          <w:spacing w:val="-5"/>
        </w:rPr>
        <w:t xml:space="preserve">zasahování do přirozeného vývoje ZCHD </w:t>
      </w:r>
      <w:r>
        <w:rPr>
          <w:spacing w:val="-5"/>
          <w:lang w:eastAsia="cs-CZ"/>
        </w:rPr>
        <w:t xml:space="preserve">bude probíhat pouze v nezbytně nutné míře </w:t>
      </w:r>
      <w:r>
        <w:rPr>
          <w:spacing w:val="-5"/>
        </w:rPr>
        <w:t>za účelem provedení díla</w:t>
      </w:r>
      <w:r>
        <w:rPr>
          <w:spacing w:val="-5"/>
          <w:lang w:eastAsia="cs-CZ"/>
        </w:rPr>
        <w:t>.</w:t>
      </w:r>
    </w:p>
    <w:p w:rsidR="00441AD5" w:rsidRDefault="00197C0F">
      <w:pPr>
        <w:pStyle w:val="Nadpis1"/>
        <w:numPr>
          <w:ilvl w:val="0"/>
          <w:numId w:val="1"/>
        </w:numPr>
        <w:ind w:left="0" w:hanging="357"/>
      </w:pPr>
      <w:r>
        <w:br/>
        <w:t>Předání a převzetí díla</w:t>
      </w:r>
    </w:p>
    <w:p w:rsidR="00441AD5" w:rsidRDefault="00197C0F">
      <w:pPr>
        <w:pStyle w:val="Odstavecseseznamem"/>
        <w:numPr>
          <w:ilvl w:val="1"/>
          <w:numId w:val="1"/>
        </w:numPr>
        <w:ind w:left="357" w:hanging="357"/>
      </w:pPr>
      <w:r>
        <w:t>O předání díla vyhotoví smluvní strany předávací protokol podepsaný oběma smluvními stranami. Objednatel není povinen převzít dílo vykazující byť drobné vady či nedodělky.</w:t>
      </w:r>
    </w:p>
    <w:p w:rsidR="00441AD5" w:rsidRDefault="00197C0F">
      <w:pPr>
        <w:pStyle w:val="Odstavecseseznamem"/>
        <w:numPr>
          <w:ilvl w:val="1"/>
          <w:numId w:val="1"/>
        </w:numPr>
        <w:ind w:left="357" w:hanging="357"/>
      </w:pPr>
      <w:r>
        <w:t xml:space="preserve">V případě, že je dílo bez závad, je možné dílo převzít následovně. Smluvní strany vyhotoví předávací protokol dle článku VI. odst. 1. Další možností je, že objednatel na základě prohlídky místa plnění vyhotoví protokol o kontrole, kde uvede, že dílo je dokončeno a tento podepsaný zašle zhotoviteli na vědomí. </w:t>
      </w:r>
    </w:p>
    <w:p w:rsidR="00441AD5" w:rsidRDefault="00197C0F">
      <w:pPr>
        <w:pStyle w:val="Odstavecseseznamem"/>
        <w:numPr>
          <w:ilvl w:val="1"/>
          <w:numId w:val="1"/>
        </w:numPr>
        <w:ind w:left="357" w:hanging="357"/>
      </w:pPr>
      <w:r>
        <w:t>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441AD5" w:rsidRDefault="00197C0F">
      <w:pPr>
        <w:pStyle w:val="Odstavecseseznamem"/>
        <w:numPr>
          <w:ilvl w:val="1"/>
          <w:numId w:val="1"/>
        </w:numPr>
        <w:ind w:left="357" w:hanging="357"/>
      </w:pPr>
      <w:r>
        <w:t>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a uvede důvody, proč nebylo možné dílo provést kompletně. Strany souhlasně prohlašují, že písemným vyznačením odstoupení v předávacím protokolu se odstoupení podle věty první považuje za doručené zhotoviteli. Předávací protokol bude do pěti pracovních dnů od podpisu uveřejněn v registru smluv (v případě, že tato smlouva o dílo podléhá povinnosti uveřejnění prostřednictvím registru smluv podle zákona o registru smluv).</w:t>
      </w:r>
    </w:p>
    <w:p w:rsidR="00441AD5" w:rsidRDefault="00197C0F">
      <w:pPr>
        <w:pStyle w:val="Nadpis1"/>
        <w:numPr>
          <w:ilvl w:val="0"/>
          <w:numId w:val="1"/>
        </w:numPr>
        <w:ind w:left="0" w:hanging="357"/>
      </w:pPr>
      <w:r>
        <w:br/>
        <w:t>Odpovědnost za vady</w:t>
      </w:r>
    </w:p>
    <w:p w:rsidR="00441AD5" w:rsidRDefault="00197C0F">
      <w:pPr>
        <w:pStyle w:val="Odstavecseseznamem"/>
        <w:numPr>
          <w:ilvl w:val="1"/>
          <w:numId w:val="1"/>
        </w:numPr>
        <w:ind w:left="357" w:hanging="357"/>
      </w:pPr>
      <w:r>
        <w:t>Zhotovitel odpovídá za vady, jež má dílo v době jeho předání objednateli, byť se vady projeví až později.</w:t>
      </w:r>
    </w:p>
    <w:p w:rsidR="00441AD5" w:rsidRDefault="00197C0F">
      <w:pPr>
        <w:pStyle w:val="Odstavecseseznamem"/>
        <w:numPr>
          <w:ilvl w:val="1"/>
          <w:numId w:val="1"/>
        </w:numPr>
        <w:ind w:left="357" w:hanging="357"/>
      </w:pPr>
      <w:r>
        <w:t>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441AD5" w:rsidRDefault="00197C0F">
      <w:pPr>
        <w:pStyle w:val="Odstavecseseznamem"/>
        <w:numPr>
          <w:ilvl w:val="1"/>
          <w:numId w:val="1"/>
        </w:numPr>
        <w:ind w:left="357" w:hanging="357"/>
      </w:pPr>
      <w:r>
        <w:t>Objednatel je oprávněn požadovat odstranění vady opravou, poskytnutím náhradního plnění nebo slevu ze sjednané ceny. Výběr způsobu nápravy náleží objednateli.</w:t>
      </w:r>
    </w:p>
    <w:p w:rsidR="00441AD5" w:rsidRDefault="00197C0F">
      <w:pPr>
        <w:pStyle w:val="Odstavecseseznamem"/>
        <w:numPr>
          <w:ilvl w:val="1"/>
          <w:numId w:val="1"/>
        </w:numPr>
        <w:ind w:left="357" w:hanging="357"/>
      </w:pPr>
      <w:r>
        <w:t>Zhotovitel poskytuje na dílo záruku v délce 0 měsíců. V případě, že délka záruky činí 0 měsíců, ustanovení článku VII. odst. 5 až 7 se neuplatní.</w:t>
      </w:r>
    </w:p>
    <w:p w:rsidR="00441AD5" w:rsidRDefault="00197C0F">
      <w:pPr>
        <w:pStyle w:val="Odstavecseseznamem"/>
        <w:numPr>
          <w:ilvl w:val="1"/>
          <w:numId w:val="1"/>
        </w:numPr>
        <w:ind w:left="357" w:hanging="357"/>
      </w:pPr>
      <w:r>
        <w:t>Záruční doba počíná běžet dnem předání kompletního a bezvadného díla, popř. dnem odstranění poslední vady a nedodělku uvedeného v předávacím protokolu.</w:t>
      </w:r>
    </w:p>
    <w:p w:rsidR="00441AD5" w:rsidRDefault="00197C0F">
      <w:pPr>
        <w:pStyle w:val="Odstavecseseznamem"/>
        <w:numPr>
          <w:ilvl w:val="1"/>
          <w:numId w:val="1"/>
        </w:numPr>
        <w:ind w:left="357" w:hanging="357"/>
      </w:pPr>
      <w:r>
        <w:t>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441AD5" w:rsidRDefault="00197C0F">
      <w:pPr>
        <w:pStyle w:val="Odstavecseseznamem"/>
        <w:numPr>
          <w:ilvl w:val="1"/>
          <w:numId w:val="1"/>
        </w:numPr>
        <w:ind w:left="357" w:hanging="357"/>
      </w:pPr>
      <w:r>
        <w:t>Objednatel je oprávněn požadovat odstranění vady, na kterou se vztahuje záruka, opravou, poskytnutím náhradního plnění nebo slevu ze sjednané ceny. Výběr způsobu nápravy náleží objednateli.</w:t>
      </w:r>
    </w:p>
    <w:p w:rsidR="009E08DA" w:rsidRDefault="009E08DA" w:rsidP="009E08DA">
      <w:pPr>
        <w:pStyle w:val="Odstavecseseznamem"/>
        <w:tabs>
          <w:tab w:val="clear" w:pos="0"/>
        </w:tabs>
        <w:ind w:firstLine="0"/>
      </w:pPr>
    </w:p>
    <w:p w:rsidR="00441AD5" w:rsidRDefault="00197C0F">
      <w:pPr>
        <w:pStyle w:val="Nadpis1"/>
        <w:numPr>
          <w:ilvl w:val="0"/>
          <w:numId w:val="1"/>
        </w:numPr>
        <w:ind w:left="0" w:hanging="357"/>
      </w:pPr>
      <w:r>
        <w:lastRenderedPageBreak/>
        <w:br/>
        <w:t>Sankce</w:t>
      </w:r>
    </w:p>
    <w:p w:rsidR="00441AD5" w:rsidRDefault="00197C0F">
      <w:pPr>
        <w:pStyle w:val="Odstavecseseznamem"/>
        <w:numPr>
          <w:ilvl w:val="1"/>
          <w:numId w:val="1"/>
        </w:numPr>
        <w:ind w:left="357" w:hanging="357"/>
      </w:pPr>
      <w:r>
        <w:t>V případě, že zhotovitel nedodrží termín provedení díla anebo termín odstranění vad a nedodělků uvedený v předávacím protokolu, je zhotovitel povinen zaplatit objednateli smluvní pokutu ve výši 0,1 % z ceny díla bez DPH za každý den prodlení.</w:t>
      </w:r>
    </w:p>
    <w:p w:rsidR="00441AD5" w:rsidRDefault="00197C0F">
      <w:pPr>
        <w:pStyle w:val="Odstavecseseznamem"/>
        <w:numPr>
          <w:ilvl w:val="1"/>
          <w:numId w:val="1"/>
        </w:numPr>
        <w:ind w:left="357" w:hanging="357"/>
      </w:pPr>
      <w:r>
        <w:t>V případě prodlení objednatele s placením vyúčtování je objednatel povinen zaplatit zhotoviteli úrok z prodlení z nezaplacené částky v zákonné výši.</w:t>
      </w:r>
    </w:p>
    <w:p w:rsidR="00441AD5" w:rsidRDefault="00197C0F">
      <w:pPr>
        <w:pStyle w:val="Odstavecseseznamem"/>
        <w:numPr>
          <w:ilvl w:val="1"/>
          <w:numId w:val="1"/>
        </w:numPr>
        <w:ind w:left="357" w:hanging="357"/>
      </w:pPr>
      <w:r>
        <w:t>Ustanoveními o smluvní pokutě není dotčen nárok oprávněné smluvní strany požadovat náhradu škody v plném rozsahu.</w:t>
      </w:r>
    </w:p>
    <w:p w:rsidR="00441AD5" w:rsidRDefault="00197C0F">
      <w:pPr>
        <w:pStyle w:val="Odstavecseseznamem"/>
        <w:numPr>
          <w:ilvl w:val="1"/>
          <w:numId w:val="1"/>
        </w:numPr>
        <w:ind w:left="357" w:hanging="357"/>
      </w:pPr>
      <w:r>
        <w:t>Smluvní pokutu nelze požadovat, způsobí-li porušení smluvní povinnosti zásah vyšší moci, a to po celou dobu trvání zásahu vyšší moci. Za zásah vyšší moci se považuje zejména nemožnost plnění vzniklá živelnou událostí nebo událost naplňující znaky uvedené v § 2913 odst. 2 zákona č. 89/2012 Sb., občanského zákoníku.</w:t>
      </w:r>
    </w:p>
    <w:p w:rsidR="00441AD5" w:rsidRDefault="00197C0F">
      <w:pPr>
        <w:pStyle w:val="Nadpis1"/>
        <w:numPr>
          <w:ilvl w:val="0"/>
          <w:numId w:val="1"/>
        </w:numPr>
        <w:ind w:left="0" w:hanging="357"/>
      </w:pPr>
      <w:r>
        <w:t xml:space="preserve"> </w:t>
      </w:r>
      <w:r>
        <w:br/>
        <w:t>Vyšší moc</w:t>
      </w:r>
    </w:p>
    <w:p w:rsidR="00441AD5" w:rsidRDefault="00197C0F">
      <w:pPr>
        <w:pStyle w:val="Odstavecseseznamem"/>
        <w:numPr>
          <w:ilvl w:val="1"/>
          <w:numId w:val="1"/>
        </w:numPr>
        <w:ind w:left="357" w:hanging="357"/>
      </w:pPr>
      <w:r>
        <w:t>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okolnosti, které vznikly po uzavření této smlouvy, zejména (nikoli však výlučně) válečný konflikt, přírodní katastrofa (např. povodeň), masivní výpadek elektrické energie nebo dodávek ropy, embargo nebo epidemie, popřípadě krizové opatření vyhlášené orgánem veřejné moci při epidemii.</w:t>
      </w:r>
    </w:p>
    <w:p w:rsidR="00441AD5" w:rsidRDefault="00197C0F">
      <w:pPr>
        <w:pStyle w:val="Odstavecseseznamem"/>
        <w:numPr>
          <w:ilvl w:val="1"/>
          <w:numId w:val="1"/>
        </w:numPr>
        <w:ind w:left="357" w:hanging="357"/>
      </w:pPr>
      <w:r>
        <w:t>Za vyšší moc se pro účely této smlouvy nepovažuje překážka vzniklá z poměrů smluvní strany, která se překážky dle odstavce 1 dovolává, nebo vzniklá až v době, kdy byla tato smluvní strana v prodlení s plněním smluvené povinnosti.</w:t>
      </w:r>
    </w:p>
    <w:p w:rsidR="00441AD5" w:rsidRDefault="00197C0F">
      <w:pPr>
        <w:pStyle w:val="Odstavecseseznamem"/>
        <w:numPr>
          <w:ilvl w:val="1"/>
          <w:numId w:val="1"/>
        </w:numPr>
        <w:ind w:left="357" w:hanging="357"/>
      </w:pPr>
      <w:r>
        <w:t>Smluvní strana postižená vyšší mocí je povinna neprodleně druhou smluvní stranu o výskytu vyšší moci písemně informovat.</w:t>
      </w:r>
    </w:p>
    <w:p w:rsidR="00441AD5" w:rsidRDefault="00197C0F">
      <w:pPr>
        <w:pStyle w:val="Odstavecseseznamem"/>
        <w:numPr>
          <w:ilvl w:val="1"/>
          <w:numId w:val="1"/>
        </w:numPr>
        <w:ind w:left="357" w:hanging="357"/>
      </w:pPr>
      <w:r>
        <w:t>V případě vyšší moci se prodlužuje lhůta ke splnění smluvních povinností o dobu, během které budou následky vyšší moci trvat včetně doby prokazatelně nutné k jejich odstranění. O ukončení vyšší moci a odstranění následků musí postižená smluvní strana druhou stranu písemně informovat.</w:t>
      </w:r>
    </w:p>
    <w:p w:rsidR="00441AD5" w:rsidRDefault="00197C0F">
      <w:pPr>
        <w:pStyle w:val="Nadpis1"/>
        <w:numPr>
          <w:ilvl w:val="0"/>
          <w:numId w:val="1"/>
        </w:numPr>
        <w:ind w:left="0" w:hanging="357"/>
      </w:pPr>
      <w:r>
        <w:br/>
        <w:t>Závěrečná ustanovení</w:t>
      </w:r>
    </w:p>
    <w:p w:rsidR="00441AD5" w:rsidRDefault="00197C0F">
      <w:pPr>
        <w:pStyle w:val="Odstavecseseznamem"/>
        <w:numPr>
          <w:ilvl w:val="1"/>
          <w:numId w:val="1"/>
        </w:numPr>
        <w:ind w:left="357" w:hanging="357"/>
      </w:pPr>
      <w:r>
        <w:t>Tato smlouva může být měněna a doplňována pouze písemnými a očíslovanými dodatky podepsanými oprávněnými zástupci smluvních stran, není-li v této smlouvě uvedeno jinak.</w:t>
      </w:r>
    </w:p>
    <w:p w:rsidR="00441AD5" w:rsidRDefault="00197C0F">
      <w:pPr>
        <w:pStyle w:val="Odstavecseseznamem"/>
        <w:numPr>
          <w:ilvl w:val="1"/>
          <w:numId w:val="1"/>
        </w:numPr>
        <w:ind w:left="357" w:hanging="357"/>
      </w:pPr>
      <w:r>
        <w:t>Ve věcech touto smlouvou neupravených se řídí práva a povinnosti smluvních stran příslušnými ustanoveními zákona č. 89/2012 Sb., občanského zákoníku.</w:t>
      </w:r>
    </w:p>
    <w:p w:rsidR="001E31C3" w:rsidRDefault="00197C0F" w:rsidP="008837E7">
      <w:pPr>
        <w:pStyle w:val="Odstavecseseznamem"/>
        <w:numPr>
          <w:ilvl w:val="1"/>
          <w:numId w:val="1"/>
        </w:numPr>
        <w:ind w:left="357" w:hanging="357"/>
      </w:pPr>
      <w:r>
        <w:t>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441AD5" w:rsidRPr="001E31C3" w:rsidRDefault="001E31C3" w:rsidP="008837E7">
      <w:pPr>
        <w:pStyle w:val="Odstavecseseznamem"/>
        <w:numPr>
          <w:ilvl w:val="1"/>
          <w:numId w:val="1"/>
        </w:numPr>
        <w:ind w:left="357" w:hanging="357"/>
      </w:pPr>
      <w:r w:rsidRPr="001E31C3">
        <w:t>Smlouva je vyhotovena ve dvou stejnopisech, z nichž každý má platnost originálu. Každá ze smluvních stran obdrží jeden stejnopis</w:t>
      </w:r>
    </w:p>
    <w:p w:rsidR="00441AD5" w:rsidRDefault="00197C0F">
      <w:pPr>
        <w:pStyle w:val="Odstavecseseznamem"/>
        <w:numPr>
          <w:ilvl w:val="1"/>
          <w:numId w:val="1"/>
        </w:numPr>
        <w:ind w:left="357" w:hanging="357"/>
      </w:pPr>
      <w:r>
        <w:lastRenderedPageBreak/>
        <w:t>Smlouva nabývá platnosti dnem podpisu oprávněným zástupcem poslední smluvní strany.</w:t>
      </w:r>
      <w:r>
        <w:rPr>
          <w:shd w:val="clear" w:color="auto" w:fill="FFFF00"/>
        </w:rPr>
        <w:t xml:space="preserve"> </w:t>
      </w:r>
      <w:r>
        <w:t>Smlouva nabývá účinnosti dnem podpisu oprávněným zástupcem poslední smluvní strany.</w:t>
      </w:r>
      <w:r>
        <w:rPr>
          <w:shd w:val="clear" w:color="auto" w:fill="FFFF00"/>
        </w:rPr>
        <w:t xml:space="preserve"> </w:t>
      </w:r>
      <w:r>
        <w:t>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441AD5" w:rsidRDefault="00197C0F">
      <w:pPr>
        <w:pStyle w:val="Odstavecseseznamem"/>
        <w:numPr>
          <w:ilvl w:val="1"/>
          <w:numId w:val="1"/>
        </w:numPr>
        <w:ind w:left="357" w:hanging="357"/>
      </w:pPr>
      <w:r>
        <w:t>Obě smluvní strany prohlašují, že se seznámily s celým textem smlouvy včetně jejich příloh a s celým obsahem smlouvy souhlasí. Současně prohlašují, že tato smlouva nebyla sjednána v tísni ani za jinak nápadně nevýhodných podmínek.</w:t>
      </w:r>
    </w:p>
    <w:p w:rsidR="00441AD5" w:rsidRDefault="00197C0F">
      <w:pPr>
        <w:pStyle w:val="Odstavecseseznamem"/>
        <w:numPr>
          <w:ilvl w:val="1"/>
          <w:numId w:val="1"/>
        </w:numPr>
        <w:ind w:left="357" w:hanging="357"/>
      </w:pPr>
      <w:r>
        <w:t>Nedílnou součástí smlouvy jsou tyto přílohy:</w:t>
      </w:r>
    </w:p>
    <w:p w:rsidR="00441AD5" w:rsidRDefault="00197C0F">
      <w:pPr>
        <w:pStyle w:val="Nadpis2"/>
        <w:tabs>
          <w:tab w:val="clear" w:pos="0"/>
        </w:tabs>
        <w:ind w:left="0" w:firstLine="0"/>
      </w:pPr>
      <w:r>
        <w:t xml:space="preserve">      Příloha č. 1 – Rozpočet a specifikace.</w:t>
      </w:r>
      <w:r>
        <w:tab/>
      </w:r>
    </w:p>
    <w:p w:rsidR="00441AD5" w:rsidRDefault="00197C0F">
      <w:pPr>
        <w:rPr>
          <w:rFonts w:cs="Arial"/>
        </w:rPr>
      </w:pPr>
      <w:r>
        <w:rPr>
          <w:rFonts w:cs="Arial"/>
        </w:rPr>
        <w:t xml:space="preserve"> </w:t>
      </w:r>
    </w:p>
    <w:tbl>
      <w:tblPr>
        <w:tblStyle w:val="Mkatabulky"/>
        <w:tblW w:w="9062" w:type="dxa"/>
        <w:tblLayout w:type="fixed"/>
        <w:tblLook w:val="04A0" w:firstRow="1" w:lastRow="0" w:firstColumn="1" w:lastColumn="0" w:noHBand="0" w:noVBand="1"/>
      </w:tblPr>
      <w:tblGrid>
        <w:gridCol w:w="2209"/>
        <w:gridCol w:w="2187"/>
        <w:gridCol w:w="2615"/>
        <w:gridCol w:w="2051"/>
      </w:tblGrid>
      <w:tr w:rsidR="00441AD5">
        <w:tc>
          <w:tcPr>
            <w:tcW w:w="2208" w:type="dxa"/>
            <w:tcBorders>
              <w:top w:val="nil"/>
              <w:left w:val="nil"/>
              <w:bottom w:val="nil"/>
              <w:right w:val="nil"/>
            </w:tcBorders>
          </w:tcPr>
          <w:p w:rsidR="00441AD5" w:rsidRDefault="00197C0F">
            <w:pPr>
              <w:spacing w:after="0" w:line="240" w:lineRule="auto"/>
              <w:rPr>
                <w:rFonts w:cs="Arial"/>
              </w:rPr>
            </w:pPr>
            <w:r>
              <w:rPr>
                <w:rFonts w:eastAsia="Calibri" w:cs="Arial"/>
              </w:rPr>
              <w:t>V Litoměřicích</w:t>
            </w:r>
          </w:p>
        </w:tc>
        <w:tc>
          <w:tcPr>
            <w:tcW w:w="2187" w:type="dxa"/>
            <w:tcBorders>
              <w:top w:val="nil"/>
              <w:left w:val="nil"/>
              <w:bottom w:val="nil"/>
              <w:right w:val="nil"/>
            </w:tcBorders>
          </w:tcPr>
          <w:p w:rsidR="00441AD5" w:rsidRDefault="00197C0F" w:rsidP="006C4C1C">
            <w:pPr>
              <w:spacing w:after="0" w:line="240" w:lineRule="auto"/>
              <w:rPr>
                <w:rFonts w:cs="Arial"/>
              </w:rPr>
            </w:pPr>
            <w:r>
              <w:rPr>
                <w:rFonts w:eastAsia="Calibri" w:cs="Arial"/>
              </w:rPr>
              <w:t xml:space="preserve">dne </w:t>
            </w:r>
            <w:r w:rsidR="006C4C1C">
              <w:rPr>
                <w:rFonts w:eastAsia="Calibri" w:cs="Arial"/>
              </w:rPr>
              <w:t>27. 8. 2025</w:t>
            </w:r>
          </w:p>
        </w:tc>
        <w:tc>
          <w:tcPr>
            <w:tcW w:w="2615" w:type="dxa"/>
            <w:tcBorders>
              <w:top w:val="nil"/>
              <w:left w:val="nil"/>
              <w:bottom w:val="nil"/>
              <w:right w:val="nil"/>
            </w:tcBorders>
          </w:tcPr>
          <w:p w:rsidR="00441AD5" w:rsidRDefault="00197C0F">
            <w:pPr>
              <w:spacing w:after="0" w:line="240" w:lineRule="auto"/>
              <w:rPr>
                <w:rFonts w:cs="Arial"/>
              </w:rPr>
            </w:pPr>
            <w:r>
              <w:rPr>
                <w:rFonts w:eastAsia="Calibri" w:cs="Arial"/>
              </w:rPr>
              <w:t xml:space="preserve">V </w:t>
            </w:r>
            <w:r w:rsidR="00E42A21">
              <w:rPr>
                <w:rFonts w:eastAsia="Calibri" w:cs="Arial"/>
              </w:rPr>
              <w:t>Teplicích</w:t>
            </w:r>
          </w:p>
        </w:tc>
        <w:tc>
          <w:tcPr>
            <w:tcW w:w="2051" w:type="dxa"/>
            <w:tcBorders>
              <w:top w:val="nil"/>
              <w:left w:val="nil"/>
              <w:bottom w:val="nil"/>
              <w:right w:val="nil"/>
            </w:tcBorders>
          </w:tcPr>
          <w:p w:rsidR="00441AD5" w:rsidRDefault="006C4C1C" w:rsidP="006C4C1C">
            <w:pPr>
              <w:spacing w:after="0" w:line="240" w:lineRule="auto"/>
              <w:rPr>
                <w:rFonts w:cs="Arial"/>
              </w:rPr>
            </w:pPr>
            <w:r>
              <w:rPr>
                <w:rFonts w:eastAsia="Calibri" w:cs="Arial"/>
              </w:rPr>
              <w:t>D</w:t>
            </w:r>
            <w:r w:rsidR="00197C0F">
              <w:rPr>
                <w:rFonts w:eastAsia="Calibri" w:cs="Arial"/>
              </w:rPr>
              <w:t>ne</w:t>
            </w:r>
            <w:r>
              <w:rPr>
                <w:rFonts w:eastAsia="Calibri" w:cs="Arial"/>
              </w:rPr>
              <w:t xml:space="preserve"> 22. 8. 2025</w:t>
            </w:r>
          </w:p>
        </w:tc>
      </w:tr>
      <w:tr w:rsidR="00441AD5">
        <w:trPr>
          <w:trHeight w:val="454"/>
        </w:trPr>
        <w:tc>
          <w:tcPr>
            <w:tcW w:w="2208" w:type="dxa"/>
            <w:tcBorders>
              <w:top w:val="nil"/>
              <w:left w:val="nil"/>
              <w:bottom w:val="nil"/>
              <w:right w:val="nil"/>
            </w:tcBorders>
            <w:vAlign w:val="center"/>
          </w:tcPr>
          <w:p w:rsidR="00441AD5" w:rsidRDefault="00197C0F">
            <w:pPr>
              <w:spacing w:after="0" w:line="240" w:lineRule="auto"/>
              <w:jc w:val="right"/>
              <w:rPr>
                <w:rFonts w:cs="Arial"/>
              </w:rPr>
            </w:pPr>
            <w:r>
              <w:rPr>
                <w:rFonts w:eastAsia="Calibri" w:cs="Arial"/>
              </w:rPr>
              <w:t xml:space="preserve">Za objednatele </w:t>
            </w:r>
          </w:p>
        </w:tc>
        <w:tc>
          <w:tcPr>
            <w:tcW w:w="2187" w:type="dxa"/>
            <w:tcBorders>
              <w:top w:val="nil"/>
              <w:left w:val="nil"/>
              <w:bottom w:val="nil"/>
              <w:right w:val="nil"/>
            </w:tcBorders>
            <w:vAlign w:val="center"/>
          </w:tcPr>
          <w:p w:rsidR="00441AD5" w:rsidRDefault="00441AD5">
            <w:pPr>
              <w:spacing w:after="0" w:line="240" w:lineRule="auto"/>
              <w:jc w:val="right"/>
              <w:rPr>
                <w:rFonts w:cs="Arial"/>
              </w:rPr>
            </w:pPr>
          </w:p>
        </w:tc>
        <w:tc>
          <w:tcPr>
            <w:tcW w:w="2615" w:type="dxa"/>
            <w:tcBorders>
              <w:top w:val="nil"/>
              <w:left w:val="nil"/>
              <w:bottom w:val="nil"/>
              <w:right w:val="nil"/>
            </w:tcBorders>
            <w:vAlign w:val="center"/>
          </w:tcPr>
          <w:p w:rsidR="00441AD5" w:rsidRDefault="00197C0F">
            <w:pPr>
              <w:spacing w:after="0" w:line="240" w:lineRule="auto"/>
              <w:jc w:val="right"/>
              <w:rPr>
                <w:rFonts w:cs="Arial"/>
              </w:rPr>
            </w:pPr>
            <w:r>
              <w:rPr>
                <w:rFonts w:eastAsia="Calibri" w:cs="Arial"/>
              </w:rPr>
              <w:t>Za zhotovitele</w:t>
            </w:r>
          </w:p>
        </w:tc>
        <w:tc>
          <w:tcPr>
            <w:tcW w:w="2051" w:type="dxa"/>
            <w:tcBorders>
              <w:top w:val="nil"/>
              <w:left w:val="nil"/>
              <w:bottom w:val="nil"/>
              <w:right w:val="nil"/>
            </w:tcBorders>
            <w:vAlign w:val="center"/>
          </w:tcPr>
          <w:p w:rsidR="00441AD5" w:rsidRDefault="00441AD5">
            <w:pPr>
              <w:spacing w:after="0" w:line="240" w:lineRule="auto"/>
              <w:jc w:val="right"/>
              <w:rPr>
                <w:rFonts w:cs="Arial"/>
              </w:rPr>
            </w:pPr>
          </w:p>
        </w:tc>
      </w:tr>
      <w:tr w:rsidR="00441AD5">
        <w:trPr>
          <w:trHeight w:val="1145"/>
        </w:trPr>
        <w:tc>
          <w:tcPr>
            <w:tcW w:w="4395" w:type="dxa"/>
            <w:gridSpan w:val="2"/>
            <w:tcBorders>
              <w:top w:val="nil"/>
              <w:left w:val="nil"/>
              <w:bottom w:val="nil"/>
              <w:right w:val="nil"/>
            </w:tcBorders>
          </w:tcPr>
          <w:p w:rsidR="00441AD5" w:rsidRDefault="00441AD5">
            <w:pPr>
              <w:spacing w:after="0" w:line="240" w:lineRule="auto"/>
              <w:rPr>
                <w:rFonts w:cs="Arial"/>
              </w:rPr>
            </w:pPr>
            <w:bookmarkStart w:id="0" w:name="_GoBack"/>
            <w:bookmarkEnd w:id="0"/>
          </w:p>
        </w:tc>
        <w:tc>
          <w:tcPr>
            <w:tcW w:w="4666" w:type="dxa"/>
            <w:gridSpan w:val="2"/>
            <w:tcBorders>
              <w:top w:val="nil"/>
              <w:left w:val="nil"/>
              <w:bottom w:val="nil"/>
              <w:right w:val="nil"/>
            </w:tcBorders>
          </w:tcPr>
          <w:p w:rsidR="00441AD5" w:rsidRDefault="00441AD5">
            <w:pPr>
              <w:spacing w:after="0" w:line="240" w:lineRule="auto"/>
              <w:rPr>
                <w:rFonts w:cs="Arial"/>
              </w:rPr>
            </w:pPr>
          </w:p>
        </w:tc>
      </w:tr>
      <w:tr w:rsidR="00441AD5">
        <w:tc>
          <w:tcPr>
            <w:tcW w:w="4395" w:type="dxa"/>
            <w:gridSpan w:val="2"/>
            <w:tcBorders>
              <w:top w:val="nil"/>
              <w:left w:val="nil"/>
              <w:bottom w:val="nil"/>
              <w:right w:val="nil"/>
            </w:tcBorders>
          </w:tcPr>
          <w:p w:rsidR="00441AD5" w:rsidRDefault="00197C0F">
            <w:pPr>
              <w:spacing w:after="0" w:line="240" w:lineRule="auto"/>
              <w:jc w:val="center"/>
              <w:rPr>
                <w:rFonts w:cs="Arial"/>
              </w:rPr>
            </w:pPr>
            <w:r>
              <w:rPr>
                <w:rFonts w:eastAsia="Calibri" w:cs="Arial"/>
              </w:rPr>
              <w:t>Ing. Vladislav Kopecký</w:t>
            </w:r>
          </w:p>
          <w:p w:rsidR="00441AD5" w:rsidRDefault="00197C0F">
            <w:pPr>
              <w:spacing w:after="120" w:line="240" w:lineRule="auto"/>
              <w:jc w:val="center"/>
              <w:rPr>
                <w:rFonts w:cs="Arial"/>
              </w:rPr>
            </w:pPr>
            <w:r>
              <w:rPr>
                <w:rFonts w:eastAsia="Calibri" w:cs="Arial"/>
              </w:rPr>
              <w:t>Vedoucí Oddělení péče o přírodu a krajinu, SCHKO České středohoří</w:t>
            </w:r>
          </w:p>
        </w:tc>
        <w:tc>
          <w:tcPr>
            <w:tcW w:w="4666" w:type="dxa"/>
            <w:gridSpan w:val="2"/>
            <w:tcBorders>
              <w:top w:val="nil"/>
              <w:left w:val="nil"/>
              <w:bottom w:val="nil"/>
              <w:right w:val="nil"/>
            </w:tcBorders>
          </w:tcPr>
          <w:p w:rsidR="00441AD5" w:rsidRDefault="00197C0F">
            <w:pPr>
              <w:spacing w:after="0" w:line="240" w:lineRule="auto"/>
              <w:jc w:val="center"/>
              <w:rPr>
                <w:rFonts w:eastAsia="Calibri" w:cs="Arial"/>
              </w:rPr>
            </w:pPr>
            <w:r w:rsidRPr="00197C0F">
              <w:rPr>
                <w:rFonts w:eastAsia="Calibri" w:cs="Arial"/>
              </w:rPr>
              <w:t>Bc. Vít Wozniak</w:t>
            </w:r>
          </w:p>
          <w:p w:rsidR="00441AD5" w:rsidRDefault="00197C0F">
            <w:pPr>
              <w:spacing w:after="0" w:line="240" w:lineRule="auto"/>
              <w:jc w:val="center"/>
              <w:rPr>
                <w:rFonts w:eastAsia="Calibri" w:cs="Arial"/>
              </w:rPr>
            </w:pPr>
            <w:r>
              <w:rPr>
                <w:rFonts w:eastAsia="Calibri" w:cs="Arial"/>
              </w:rPr>
              <w:t>SekámeNaSeveru.cz</w:t>
            </w:r>
          </w:p>
        </w:tc>
      </w:tr>
    </w:tbl>
    <w:p w:rsidR="00214D76" w:rsidRDefault="00214D76">
      <w:pPr>
        <w:rPr>
          <w:rFonts w:cs="Arial"/>
        </w:rPr>
      </w:pPr>
      <w:r>
        <w:rPr>
          <w:rFonts w:cs="Arial"/>
        </w:rPr>
        <w:br w:type="page"/>
      </w:r>
    </w:p>
    <w:tbl>
      <w:tblPr>
        <w:tblW w:w="9923" w:type="dxa"/>
        <w:tblCellMar>
          <w:left w:w="70" w:type="dxa"/>
          <w:right w:w="70" w:type="dxa"/>
        </w:tblCellMar>
        <w:tblLook w:val="04A0" w:firstRow="1" w:lastRow="0" w:firstColumn="1" w:lastColumn="0" w:noHBand="0" w:noVBand="1"/>
      </w:tblPr>
      <w:tblGrid>
        <w:gridCol w:w="1869"/>
        <w:gridCol w:w="683"/>
        <w:gridCol w:w="2660"/>
        <w:gridCol w:w="1294"/>
        <w:gridCol w:w="1111"/>
        <w:gridCol w:w="463"/>
        <w:gridCol w:w="1843"/>
      </w:tblGrid>
      <w:tr w:rsidR="00E92FAE" w:rsidRPr="00E92FAE" w:rsidTr="007A4915">
        <w:trPr>
          <w:trHeight w:val="315"/>
        </w:trPr>
        <w:tc>
          <w:tcPr>
            <w:tcW w:w="5212" w:type="dxa"/>
            <w:gridSpan w:val="3"/>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sz w:val="24"/>
                <w:szCs w:val="24"/>
                <w:lang w:eastAsia="cs-CZ"/>
              </w:rPr>
            </w:pPr>
            <w:r w:rsidRPr="00E92FAE">
              <w:rPr>
                <w:rFonts w:ascii="Calibri" w:eastAsia="Times New Roman" w:hAnsi="Calibri" w:cs="Calibri"/>
                <w:b/>
                <w:bCs/>
                <w:sz w:val="24"/>
                <w:szCs w:val="24"/>
                <w:lang w:eastAsia="cs-CZ"/>
              </w:rPr>
              <w:lastRenderedPageBreak/>
              <w:t>Příloha č.1 - Rozpočet a specifikace díla</w:t>
            </w:r>
          </w:p>
        </w:tc>
        <w:tc>
          <w:tcPr>
            <w:tcW w:w="1294"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sz w:val="24"/>
                <w:szCs w:val="24"/>
                <w:lang w:eastAsia="cs-CZ"/>
              </w:rPr>
            </w:pPr>
          </w:p>
        </w:tc>
        <w:tc>
          <w:tcPr>
            <w:tcW w:w="1574" w:type="dxa"/>
            <w:gridSpan w:val="2"/>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sz w:val="24"/>
                <w:szCs w:val="24"/>
                <w:lang w:eastAsia="cs-CZ"/>
              </w:rPr>
            </w:pPr>
            <w:r w:rsidRPr="00E92FAE">
              <w:rPr>
                <w:rFonts w:ascii="Calibri" w:eastAsia="Times New Roman" w:hAnsi="Calibri" w:cs="Calibri"/>
                <w:b/>
                <w:bCs/>
                <w:sz w:val="24"/>
                <w:szCs w:val="24"/>
                <w:lang w:eastAsia="cs-CZ"/>
              </w:rPr>
              <w:t>Číslo akce:</w:t>
            </w:r>
          </w:p>
        </w:tc>
        <w:tc>
          <w:tcPr>
            <w:tcW w:w="1843" w:type="dxa"/>
            <w:tcBorders>
              <w:top w:val="nil"/>
              <w:left w:val="nil"/>
              <w:bottom w:val="nil"/>
              <w:right w:val="nil"/>
            </w:tcBorders>
            <w:shd w:val="clear" w:color="auto" w:fill="auto"/>
            <w:noWrap/>
            <w:vAlign w:val="bottom"/>
            <w:hideMark/>
          </w:tcPr>
          <w:p w:rsidR="00E92FAE" w:rsidRPr="00E92FAE" w:rsidRDefault="00E92FAE" w:rsidP="007A4915">
            <w:pPr>
              <w:suppressAutoHyphens w:val="0"/>
              <w:spacing w:after="0" w:line="240" w:lineRule="auto"/>
              <w:jc w:val="right"/>
              <w:rPr>
                <w:rFonts w:ascii="Calibri" w:eastAsia="Times New Roman" w:hAnsi="Calibri" w:cs="Calibri"/>
                <w:sz w:val="24"/>
                <w:szCs w:val="24"/>
                <w:lang w:eastAsia="cs-CZ"/>
              </w:rPr>
            </w:pPr>
            <w:r w:rsidRPr="00E92FAE">
              <w:rPr>
                <w:rFonts w:ascii="Calibri" w:eastAsia="Times New Roman" w:hAnsi="Calibri" w:cs="Calibri"/>
                <w:sz w:val="24"/>
                <w:szCs w:val="24"/>
                <w:lang w:eastAsia="cs-CZ"/>
              </w:rPr>
              <w:t>0063/53/25</w:t>
            </w:r>
          </w:p>
        </w:tc>
      </w:tr>
      <w:tr w:rsidR="00E92FAE" w:rsidRPr="00E92FAE" w:rsidTr="007A4915">
        <w:trPr>
          <w:trHeight w:val="315"/>
        </w:trPr>
        <w:tc>
          <w:tcPr>
            <w:tcW w:w="1869"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jc w:val="right"/>
              <w:rPr>
                <w:rFonts w:ascii="Calibri" w:eastAsia="Times New Roman" w:hAnsi="Calibri" w:cs="Calibri"/>
                <w:sz w:val="24"/>
                <w:szCs w:val="24"/>
                <w:lang w:eastAsia="cs-CZ"/>
              </w:rPr>
            </w:pPr>
          </w:p>
        </w:tc>
        <w:tc>
          <w:tcPr>
            <w:tcW w:w="68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2660"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294"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574" w:type="dxa"/>
            <w:gridSpan w:val="2"/>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sz w:val="24"/>
                <w:szCs w:val="24"/>
                <w:lang w:eastAsia="cs-CZ"/>
              </w:rPr>
            </w:pPr>
            <w:r w:rsidRPr="00E92FAE">
              <w:rPr>
                <w:rFonts w:ascii="Calibri" w:eastAsia="Times New Roman" w:hAnsi="Calibri" w:cs="Calibri"/>
                <w:b/>
                <w:bCs/>
                <w:sz w:val="24"/>
                <w:szCs w:val="24"/>
                <w:lang w:eastAsia="cs-CZ"/>
              </w:rPr>
              <w:t>Číslo spisu:</w:t>
            </w:r>
          </w:p>
        </w:tc>
        <w:tc>
          <w:tcPr>
            <w:tcW w:w="1843" w:type="dxa"/>
            <w:tcBorders>
              <w:top w:val="nil"/>
              <w:left w:val="nil"/>
              <w:bottom w:val="nil"/>
              <w:right w:val="nil"/>
            </w:tcBorders>
            <w:shd w:val="clear" w:color="auto" w:fill="auto"/>
            <w:noWrap/>
            <w:vAlign w:val="bottom"/>
            <w:hideMark/>
          </w:tcPr>
          <w:p w:rsidR="00E92FAE" w:rsidRPr="00E92FAE" w:rsidRDefault="00E92FAE" w:rsidP="007A4915">
            <w:pPr>
              <w:suppressAutoHyphens w:val="0"/>
              <w:spacing w:after="0" w:line="240" w:lineRule="auto"/>
              <w:jc w:val="right"/>
              <w:rPr>
                <w:rFonts w:ascii="Calibri" w:eastAsia="Times New Roman" w:hAnsi="Calibri" w:cs="Calibri"/>
                <w:sz w:val="24"/>
                <w:szCs w:val="24"/>
                <w:lang w:eastAsia="cs-CZ"/>
              </w:rPr>
            </w:pPr>
            <w:r w:rsidRPr="00E92FAE">
              <w:rPr>
                <w:rFonts w:ascii="Calibri" w:eastAsia="Times New Roman" w:hAnsi="Calibri" w:cs="Calibri"/>
                <w:sz w:val="24"/>
                <w:szCs w:val="24"/>
                <w:lang w:eastAsia="cs-CZ"/>
              </w:rPr>
              <w:t>S/05027/UL/25</w:t>
            </w:r>
          </w:p>
        </w:tc>
      </w:tr>
      <w:tr w:rsidR="00E92FAE" w:rsidRPr="00E92FAE" w:rsidTr="007A4915">
        <w:trPr>
          <w:trHeight w:val="315"/>
        </w:trPr>
        <w:tc>
          <w:tcPr>
            <w:tcW w:w="1869" w:type="dxa"/>
            <w:tcBorders>
              <w:top w:val="nil"/>
              <w:left w:val="nil"/>
              <w:bottom w:val="single" w:sz="4" w:space="0" w:color="auto"/>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 </w:t>
            </w:r>
          </w:p>
        </w:tc>
        <w:tc>
          <w:tcPr>
            <w:tcW w:w="683" w:type="dxa"/>
            <w:tcBorders>
              <w:top w:val="nil"/>
              <w:left w:val="nil"/>
              <w:bottom w:val="single" w:sz="4" w:space="0" w:color="auto"/>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 </w:t>
            </w:r>
          </w:p>
        </w:tc>
        <w:tc>
          <w:tcPr>
            <w:tcW w:w="2660" w:type="dxa"/>
            <w:tcBorders>
              <w:top w:val="nil"/>
              <w:left w:val="nil"/>
              <w:bottom w:val="single" w:sz="4" w:space="0" w:color="auto"/>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 </w:t>
            </w:r>
          </w:p>
        </w:tc>
        <w:tc>
          <w:tcPr>
            <w:tcW w:w="1294" w:type="dxa"/>
            <w:tcBorders>
              <w:top w:val="nil"/>
              <w:left w:val="nil"/>
              <w:bottom w:val="single" w:sz="4" w:space="0" w:color="auto"/>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 </w:t>
            </w:r>
          </w:p>
        </w:tc>
        <w:tc>
          <w:tcPr>
            <w:tcW w:w="1574" w:type="dxa"/>
            <w:gridSpan w:val="2"/>
            <w:tcBorders>
              <w:top w:val="nil"/>
              <w:left w:val="nil"/>
              <w:bottom w:val="single" w:sz="4" w:space="0" w:color="auto"/>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sz w:val="24"/>
                <w:szCs w:val="24"/>
                <w:lang w:eastAsia="cs-CZ"/>
              </w:rPr>
            </w:pPr>
            <w:r w:rsidRPr="00E92FAE">
              <w:rPr>
                <w:rFonts w:ascii="Calibri" w:eastAsia="Times New Roman" w:hAnsi="Calibri" w:cs="Calibri"/>
                <w:b/>
                <w:bCs/>
                <w:sz w:val="24"/>
                <w:szCs w:val="24"/>
                <w:lang w:eastAsia="cs-CZ"/>
              </w:rPr>
              <w:t>Číslo jednací:</w:t>
            </w:r>
          </w:p>
        </w:tc>
        <w:tc>
          <w:tcPr>
            <w:tcW w:w="1843" w:type="dxa"/>
            <w:tcBorders>
              <w:top w:val="nil"/>
              <w:left w:val="nil"/>
              <w:bottom w:val="single" w:sz="4" w:space="0" w:color="auto"/>
              <w:right w:val="nil"/>
            </w:tcBorders>
            <w:shd w:val="clear" w:color="auto" w:fill="auto"/>
            <w:noWrap/>
            <w:vAlign w:val="bottom"/>
            <w:hideMark/>
          </w:tcPr>
          <w:p w:rsidR="00E92FAE" w:rsidRPr="00E92FAE" w:rsidRDefault="00E92FAE" w:rsidP="007A4915">
            <w:pPr>
              <w:suppressAutoHyphens w:val="0"/>
              <w:spacing w:after="0" w:line="240" w:lineRule="auto"/>
              <w:jc w:val="right"/>
              <w:rPr>
                <w:rFonts w:ascii="Calibri" w:eastAsia="Times New Roman" w:hAnsi="Calibri" w:cs="Calibri"/>
                <w:sz w:val="24"/>
                <w:szCs w:val="24"/>
                <w:lang w:eastAsia="cs-CZ"/>
              </w:rPr>
            </w:pPr>
            <w:r w:rsidRPr="00E92FAE">
              <w:rPr>
                <w:rFonts w:ascii="Calibri" w:eastAsia="Times New Roman" w:hAnsi="Calibri" w:cs="Calibri"/>
                <w:sz w:val="24"/>
                <w:szCs w:val="24"/>
                <w:lang w:eastAsia="cs-CZ"/>
              </w:rPr>
              <w:t>05027/UL/25</w:t>
            </w:r>
          </w:p>
        </w:tc>
      </w:tr>
      <w:tr w:rsidR="00E92FAE" w:rsidRPr="00E92FAE" w:rsidTr="007A4915">
        <w:trPr>
          <w:trHeight w:val="300"/>
        </w:trPr>
        <w:tc>
          <w:tcPr>
            <w:tcW w:w="2552" w:type="dxa"/>
            <w:gridSpan w:val="2"/>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lang w:eastAsia="cs-CZ"/>
              </w:rPr>
            </w:pPr>
            <w:r w:rsidRPr="00E92FAE">
              <w:rPr>
                <w:rFonts w:ascii="Calibri" w:eastAsia="Times New Roman" w:hAnsi="Calibri" w:cs="Calibri"/>
                <w:b/>
                <w:bCs/>
                <w:lang w:eastAsia="cs-CZ"/>
              </w:rPr>
              <w:t>Zhotovitel:</w:t>
            </w:r>
          </w:p>
        </w:tc>
        <w:tc>
          <w:tcPr>
            <w:tcW w:w="7371" w:type="dxa"/>
            <w:gridSpan w:val="5"/>
            <w:tcBorders>
              <w:top w:val="nil"/>
              <w:left w:val="nil"/>
              <w:bottom w:val="nil"/>
              <w:right w:val="nil"/>
            </w:tcBorders>
            <w:shd w:val="clear" w:color="EDEDED" w:fill="FFFFE5"/>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Vít Wozniak, IČO:14120976, Štúrova 737/66, Teplice-Trnovany, 415 01</w:t>
            </w:r>
          </w:p>
        </w:tc>
      </w:tr>
      <w:tr w:rsidR="00E92FAE" w:rsidRPr="00E92FAE" w:rsidTr="007A4915">
        <w:trPr>
          <w:trHeight w:val="300"/>
        </w:trPr>
        <w:tc>
          <w:tcPr>
            <w:tcW w:w="2552" w:type="dxa"/>
            <w:gridSpan w:val="2"/>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lang w:eastAsia="cs-CZ"/>
              </w:rPr>
            </w:pPr>
            <w:r w:rsidRPr="00E92FAE">
              <w:rPr>
                <w:rFonts w:ascii="Calibri" w:eastAsia="Times New Roman" w:hAnsi="Calibri" w:cs="Calibri"/>
                <w:b/>
                <w:bCs/>
                <w:lang w:eastAsia="cs-CZ"/>
              </w:rPr>
              <w:t>Plátce DPH:</w:t>
            </w:r>
          </w:p>
        </w:tc>
        <w:tc>
          <w:tcPr>
            <w:tcW w:w="2660" w:type="dxa"/>
            <w:tcBorders>
              <w:top w:val="nil"/>
              <w:left w:val="nil"/>
              <w:bottom w:val="nil"/>
              <w:right w:val="nil"/>
            </w:tcBorders>
            <w:shd w:val="clear" w:color="EDEDED" w:fill="FFFFE5"/>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Ne</w:t>
            </w:r>
          </w:p>
        </w:tc>
        <w:tc>
          <w:tcPr>
            <w:tcW w:w="1294"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p>
        </w:tc>
        <w:tc>
          <w:tcPr>
            <w:tcW w:w="1111"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46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84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r>
      <w:tr w:rsidR="00E92FAE" w:rsidRPr="00E92FAE" w:rsidTr="007A4915">
        <w:trPr>
          <w:trHeight w:val="300"/>
        </w:trPr>
        <w:tc>
          <w:tcPr>
            <w:tcW w:w="1869"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Rok:</w:t>
            </w:r>
          </w:p>
        </w:tc>
        <w:tc>
          <w:tcPr>
            <w:tcW w:w="68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2025</w:t>
            </w:r>
          </w:p>
        </w:tc>
        <w:tc>
          <w:tcPr>
            <w:tcW w:w="2660"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p>
        </w:tc>
        <w:tc>
          <w:tcPr>
            <w:tcW w:w="1294"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111"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46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84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r>
      <w:tr w:rsidR="00E92FAE" w:rsidRPr="00E92FAE" w:rsidTr="007A4915">
        <w:trPr>
          <w:trHeight w:val="300"/>
        </w:trPr>
        <w:tc>
          <w:tcPr>
            <w:tcW w:w="1869"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68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2660"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294"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111"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46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84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r>
      <w:tr w:rsidR="00E92FAE" w:rsidRPr="00E92FAE" w:rsidTr="007A4915">
        <w:trPr>
          <w:trHeight w:val="300"/>
        </w:trPr>
        <w:tc>
          <w:tcPr>
            <w:tcW w:w="5212" w:type="dxa"/>
            <w:gridSpan w:val="3"/>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lang w:eastAsia="cs-CZ"/>
              </w:rPr>
            </w:pPr>
            <w:r w:rsidRPr="00E92FAE">
              <w:rPr>
                <w:rFonts w:ascii="Calibri" w:eastAsia="Times New Roman" w:hAnsi="Calibri" w:cs="Calibri"/>
                <w:b/>
                <w:bCs/>
                <w:lang w:eastAsia="cs-CZ"/>
              </w:rPr>
              <w:t>Předmět závazku:</w:t>
            </w:r>
          </w:p>
        </w:tc>
        <w:tc>
          <w:tcPr>
            <w:tcW w:w="1294"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b/>
                <w:bCs/>
                <w:lang w:eastAsia="cs-CZ"/>
              </w:rPr>
            </w:pPr>
          </w:p>
        </w:tc>
        <w:tc>
          <w:tcPr>
            <w:tcW w:w="1111"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46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c>
          <w:tcPr>
            <w:tcW w:w="1843" w:type="dxa"/>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Times New Roman" w:eastAsia="Times New Roman" w:hAnsi="Times New Roman" w:cs="Times New Roman"/>
                <w:sz w:val="20"/>
                <w:szCs w:val="20"/>
                <w:lang w:eastAsia="cs-CZ"/>
              </w:rPr>
            </w:pPr>
          </w:p>
        </w:tc>
      </w:tr>
      <w:tr w:rsidR="00E92FAE" w:rsidRPr="00E92FAE" w:rsidTr="007A4915">
        <w:trPr>
          <w:trHeight w:val="300"/>
        </w:trPr>
        <w:tc>
          <w:tcPr>
            <w:tcW w:w="9923" w:type="dxa"/>
            <w:gridSpan w:val="7"/>
            <w:tcBorders>
              <w:top w:val="nil"/>
              <w:left w:val="nil"/>
              <w:bottom w:val="nil"/>
              <w:right w:val="nil"/>
            </w:tcBorders>
            <w:shd w:val="clear" w:color="auto" w:fill="auto"/>
            <w:noWrap/>
            <w:vAlign w:val="bottom"/>
            <w:hideMark/>
          </w:tcPr>
          <w:p w:rsidR="00E92FAE" w:rsidRPr="00E92FAE" w:rsidRDefault="00E92FAE" w:rsidP="00E92FAE">
            <w:pPr>
              <w:suppressAutoHyphens w:val="0"/>
              <w:spacing w:after="0" w:line="240" w:lineRule="auto"/>
              <w:rPr>
                <w:rFonts w:ascii="Calibri" w:eastAsia="Times New Roman" w:hAnsi="Calibri" w:cs="Calibri"/>
                <w:color w:val="000000"/>
                <w:lang w:eastAsia="cs-CZ"/>
              </w:rPr>
            </w:pPr>
            <w:r w:rsidRPr="00E92FAE">
              <w:rPr>
                <w:rFonts w:ascii="Calibri" w:eastAsia="Times New Roman" w:hAnsi="Calibri" w:cs="Calibri"/>
                <w:color w:val="000000"/>
                <w:lang w:eastAsia="cs-CZ"/>
              </w:rPr>
              <w:t xml:space="preserve">Podpora biotopu L2.2 Údolní jasanovo–olšový luh, </w:t>
            </w:r>
            <w:r>
              <w:rPr>
                <w:rFonts w:ascii="Calibri" w:eastAsia="Times New Roman" w:hAnsi="Calibri" w:cs="Calibri"/>
                <w:color w:val="000000"/>
                <w:lang w:eastAsia="cs-CZ"/>
              </w:rPr>
              <w:t>odstraně</w:t>
            </w:r>
            <w:r w:rsidRPr="00E92FAE">
              <w:rPr>
                <w:rFonts w:ascii="Calibri" w:eastAsia="Times New Roman" w:hAnsi="Calibri" w:cs="Calibri"/>
                <w:color w:val="000000"/>
                <w:lang w:eastAsia="cs-CZ"/>
              </w:rPr>
              <w:t>ní 162 odumřelých jasanů a 6 ks k torzování</w:t>
            </w:r>
          </w:p>
        </w:tc>
      </w:tr>
    </w:tbl>
    <w:tbl>
      <w:tblPr>
        <w:tblStyle w:val="TableGrid"/>
        <w:tblW w:w="9778" w:type="dxa"/>
        <w:tblInd w:w="0" w:type="dxa"/>
        <w:tblLook w:val="04A0" w:firstRow="1" w:lastRow="0" w:firstColumn="1" w:lastColumn="0" w:noHBand="0" w:noVBand="1"/>
      </w:tblPr>
      <w:tblGrid>
        <w:gridCol w:w="8"/>
        <w:gridCol w:w="794"/>
        <w:gridCol w:w="794"/>
        <w:gridCol w:w="64"/>
        <w:gridCol w:w="3079"/>
        <w:gridCol w:w="1272"/>
        <w:gridCol w:w="776"/>
        <w:gridCol w:w="301"/>
        <w:gridCol w:w="907"/>
        <w:gridCol w:w="1776"/>
        <w:gridCol w:w="7"/>
      </w:tblGrid>
      <w:tr w:rsidR="00214D76" w:rsidTr="00FA4108">
        <w:trPr>
          <w:gridAfter w:val="1"/>
          <w:wAfter w:w="7" w:type="dxa"/>
          <w:trHeight w:val="217"/>
        </w:trPr>
        <w:tc>
          <w:tcPr>
            <w:tcW w:w="1660" w:type="dxa"/>
            <w:gridSpan w:val="4"/>
            <w:tcBorders>
              <w:top w:val="nil"/>
              <w:left w:val="nil"/>
              <w:bottom w:val="nil"/>
              <w:right w:val="nil"/>
            </w:tcBorders>
          </w:tcPr>
          <w:p w:rsidR="00E92FAE" w:rsidRDefault="00E92FAE" w:rsidP="00FA4108">
            <w:pPr>
              <w:spacing w:after="0"/>
              <w:ind w:left="130"/>
              <w:rPr>
                <w:rFonts w:eastAsia="Arial" w:cs="Arial"/>
                <w:b/>
              </w:rPr>
            </w:pPr>
          </w:p>
          <w:p w:rsidR="00E92FAE" w:rsidRDefault="00E92FAE" w:rsidP="00FA4108">
            <w:pPr>
              <w:spacing w:after="0"/>
              <w:ind w:left="130"/>
              <w:rPr>
                <w:rFonts w:eastAsia="Arial" w:cs="Arial"/>
                <w:b/>
              </w:rPr>
            </w:pPr>
          </w:p>
          <w:p w:rsidR="00214D76" w:rsidRDefault="00214D76" w:rsidP="00FA4108">
            <w:pPr>
              <w:spacing w:after="0"/>
              <w:ind w:left="130"/>
            </w:pPr>
            <w:r>
              <w:rPr>
                <w:rFonts w:eastAsia="Arial" w:cs="Arial"/>
                <w:b/>
              </w:rPr>
              <w:t>Rozpočet:</w:t>
            </w:r>
          </w:p>
        </w:tc>
        <w:tc>
          <w:tcPr>
            <w:tcW w:w="3083" w:type="dxa"/>
            <w:tcBorders>
              <w:top w:val="nil"/>
              <w:left w:val="nil"/>
              <w:bottom w:val="nil"/>
              <w:right w:val="nil"/>
            </w:tcBorders>
          </w:tcPr>
          <w:p w:rsidR="00214D76" w:rsidRDefault="00214D76" w:rsidP="00FA4108"/>
        </w:tc>
        <w:tc>
          <w:tcPr>
            <w:tcW w:w="2050" w:type="dxa"/>
            <w:gridSpan w:val="2"/>
            <w:tcBorders>
              <w:top w:val="nil"/>
              <w:left w:val="nil"/>
              <w:bottom w:val="nil"/>
              <w:right w:val="nil"/>
            </w:tcBorders>
          </w:tcPr>
          <w:p w:rsidR="00214D76" w:rsidRDefault="00214D76" w:rsidP="00FA4108"/>
        </w:tc>
        <w:tc>
          <w:tcPr>
            <w:tcW w:w="2986" w:type="dxa"/>
            <w:gridSpan w:val="3"/>
            <w:tcBorders>
              <w:top w:val="nil"/>
              <w:left w:val="nil"/>
              <w:bottom w:val="nil"/>
              <w:right w:val="nil"/>
            </w:tcBorders>
          </w:tcPr>
          <w:p w:rsidR="00E92FAE" w:rsidRDefault="00E92FAE" w:rsidP="00FA4108">
            <w:pPr>
              <w:spacing w:after="0"/>
              <w:jc w:val="both"/>
              <w:rPr>
                <w:rFonts w:eastAsia="Arial" w:cs="Arial"/>
                <w:sz w:val="20"/>
              </w:rPr>
            </w:pPr>
          </w:p>
          <w:p w:rsidR="00E92FAE" w:rsidRDefault="00E92FAE" w:rsidP="00FA4108">
            <w:pPr>
              <w:spacing w:after="0"/>
              <w:jc w:val="both"/>
              <w:rPr>
                <w:rFonts w:eastAsia="Arial" w:cs="Arial"/>
                <w:sz w:val="20"/>
              </w:rPr>
            </w:pPr>
          </w:p>
          <w:p w:rsidR="00214D76" w:rsidRPr="00E92FAE" w:rsidRDefault="00214D76" w:rsidP="00FA4108">
            <w:pPr>
              <w:spacing w:after="0"/>
              <w:jc w:val="both"/>
            </w:pPr>
            <w:r w:rsidRPr="00E92FAE">
              <w:rPr>
                <w:rFonts w:eastAsia="Arial" w:cs="Arial"/>
                <w:sz w:val="20"/>
              </w:rPr>
              <w:t>Všechny ceny jsou uvedeny v Kč</w:t>
            </w:r>
          </w:p>
        </w:tc>
      </w:tr>
      <w:tr w:rsidR="00214D76" w:rsidTr="00FA4108">
        <w:trPr>
          <w:gridBefore w:val="1"/>
          <w:wBefore w:w="8" w:type="dxa"/>
          <w:trHeight w:val="407"/>
        </w:trPr>
        <w:tc>
          <w:tcPr>
            <w:tcW w:w="6008" w:type="dxa"/>
            <w:gridSpan w:val="5"/>
            <w:tcBorders>
              <w:top w:val="single" w:sz="8" w:space="0" w:color="808080"/>
              <w:left w:val="single" w:sz="2" w:space="0" w:color="808080"/>
              <w:bottom w:val="single" w:sz="8" w:space="0" w:color="808080"/>
              <w:right w:val="nil"/>
            </w:tcBorders>
            <w:shd w:val="clear" w:color="auto" w:fill="E2EFD9"/>
            <w:vAlign w:val="center"/>
          </w:tcPr>
          <w:p w:rsidR="00214D76" w:rsidRDefault="00214D76" w:rsidP="00FA4108">
            <w:pPr>
              <w:spacing w:after="0"/>
              <w:ind w:right="823"/>
              <w:jc w:val="right"/>
            </w:pPr>
            <w:r>
              <w:rPr>
                <w:rFonts w:eastAsia="Arial" w:cs="Arial"/>
                <w:b/>
              </w:rPr>
              <w:t>2025</w:t>
            </w:r>
          </w:p>
        </w:tc>
        <w:tc>
          <w:tcPr>
            <w:tcW w:w="1077" w:type="dxa"/>
            <w:gridSpan w:val="2"/>
            <w:tcBorders>
              <w:top w:val="single" w:sz="8" w:space="0" w:color="808080"/>
              <w:left w:val="nil"/>
              <w:bottom w:val="single" w:sz="8" w:space="0" w:color="808080"/>
              <w:right w:val="nil"/>
            </w:tcBorders>
            <w:shd w:val="clear" w:color="auto" w:fill="E2EFD9"/>
          </w:tcPr>
          <w:p w:rsidR="00214D76" w:rsidRDefault="00214D76" w:rsidP="00FA4108"/>
        </w:tc>
        <w:tc>
          <w:tcPr>
            <w:tcW w:w="907" w:type="dxa"/>
            <w:tcBorders>
              <w:top w:val="single" w:sz="8" w:space="0" w:color="808080"/>
              <w:left w:val="nil"/>
              <w:bottom w:val="single" w:sz="8" w:space="0" w:color="808080"/>
              <w:right w:val="nil"/>
            </w:tcBorders>
            <w:shd w:val="clear" w:color="auto" w:fill="E2EFD9"/>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E2EFD9"/>
          </w:tcPr>
          <w:p w:rsidR="00214D76" w:rsidRDefault="00214D76" w:rsidP="00FA4108"/>
        </w:tc>
      </w:tr>
      <w:tr w:rsidR="00214D76" w:rsidTr="00FA4108">
        <w:trPr>
          <w:gridBefore w:val="1"/>
          <w:wBefore w:w="8" w:type="dxa"/>
          <w:trHeight w:val="276"/>
        </w:trPr>
        <w:tc>
          <w:tcPr>
            <w:tcW w:w="794" w:type="dxa"/>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pPr>
            <w:r>
              <w:rPr>
                <w:rFonts w:eastAsia="Arial" w:cs="Arial"/>
                <w:b/>
              </w:rPr>
              <w:t>ID</w:t>
            </w:r>
          </w:p>
        </w:tc>
        <w:tc>
          <w:tcPr>
            <w:tcW w:w="794" w:type="dxa"/>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ind w:left="4"/>
            </w:pPr>
            <w:r>
              <w:rPr>
                <w:rFonts w:eastAsia="Arial" w:cs="Arial"/>
                <w:b/>
              </w:rPr>
              <w:t>Kód</w:t>
            </w:r>
          </w:p>
        </w:tc>
        <w:tc>
          <w:tcPr>
            <w:tcW w:w="4421" w:type="dxa"/>
            <w:gridSpan w:val="3"/>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ind w:left="5"/>
            </w:pPr>
            <w:r>
              <w:rPr>
                <w:rFonts w:eastAsia="Arial" w:cs="Arial"/>
                <w:b/>
              </w:rPr>
              <w:t>Opatření a činnost</w:t>
            </w:r>
          </w:p>
        </w:tc>
        <w:tc>
          <w:tcPr>
            <w:tcW w:w="1077" w:type="dxa"/>
            <w:gridSpan w:val="2"/>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ind w:left="5"/>
            </w:pPr>
            <w:r>
              <w:rPr>
                <w:rFonts w:eastAsia="Arial" w:cs="Arial"/>
                <w:b/>
              </w:rPr>
              <w:t>Množství</w:t>
            </w:r>
          </w:p>
        </w:tc>
        <w:tc>
          <w:tcPr>
            <w:tcW w:w="907" w:type="dxa"/>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jc w:val="center"/>
            </w:pPr>
            <w:r>
              <w:rPr>
                <w:rFonts w:eastAsia="Arial" w:cs="Arial"/>
                <w:b/>
              </w:rPr>
              <w:t>M.J.</w:t>
            </w:r>
          </w:p>
        </w:tc>
        <w:tc>
          <w:tcPr>
            <w:tcW w:w="1785" w:type="dxa"/>
            <w:gridSpan w:val="2"/>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jc w:val="right"/>
            </w:pPr>
            <w:r>
              <w:rPr>
                <w:rFonts w:eastAsia="Arial" w:cs="Arial"/>
                <w:b/>
              </w:rPr>
              <w:t>Celková cena</w:t>
            </w:r>
          </w:p>
        </w:tc>
      </w:tr>
      <w:tr w:rsidR="00214D76" w:rsidTr="00FA4108">
        <w:trPr>
          <w:gridBefore w:val="1"/>
          <w:wBefore w:w="8" w:type="dxa"/>
          <w:trHeight w:val="276"/>
        </w:trPr>
        <w:tc>
          <w:tcPr>
            <w:tcW w:w="6008" w:type="dxa"/>
            <w:gridSpan w:val="5"/>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077" w:type="dxa"/>
            <w:gridSpan w:val="2"/>
            <w:tcBorders>
              <w:top w:val="single" w:sz="8" w:space="0" w:color="808080"/>
              <w:left w:val="nil"/>
              <w:bottom w:val="single" w:sz="8" w:space="0" w:color="808080"/>
              <w:right w:val="nil"/>
            </w:tcBorders>
            <w:shd w:val="clear" w:color="auto" w:fill="B4DBE6"/>
          </w:tcPr>
          <w:p w:rsidR="00214D76" w:rsidRDefault="00214D76" w:rsidP="00FA4108"/>
        </w:tc>
        <w:tc>
          <w:tcPr>
            <w:tcW w:w="907" w:type="dxa"/>
            <w:tcBorders>
              <w:top w:val="single" w:sz="8" w:space="0" w:color="808080"/>
              <w:left w:val="nil"/>
              <w:bottom w:val="single" w:sz="8" w:space="0" w:color="808080"/>
              <w:right w:val="nil"/>
            </w:tcBorders>
            <w:shd w:val="clear" w:color="auto" w:fill="B4DBE6"/>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gridBefore w:val="1"/>
          <w:wBefore w:w="8" w:type="dxa"/>
          <w:trHeight w:val="274"/>
        </w:trPr>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73389</w:t>
            </w:r>
          </w:p>
        </w:tc>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4421" w:type="dxa"/>
            <w:gridSpan w:val="3"/>
            <w:tcBorders>
              <w:top w:val="single" w:sz="8" w:space="0" w:color="808080"/>
              <w:left w:val="single" w:sz="2" w:space="0" w:color="808080"/>
              <w:bottom w:val="single" w:sz="8" w:space="0" w:color="808080"/>
              <w:right w:val="nil"/>
            </w:tcBorders>
            <w:shd w:val="clear" w:color="auto" w:fill="F5F5F5"/>
          </w:tcPr>
          <w:p w:rsidR="00214D76" w:rsidRDefault="00214D76" w:rsidP="00FA4108">
            <w:pPr>
              <w:spacing w:after="0"/>
              <w:ind w:left="5"/>
            </w:pPr>
            <w:r>
              <w:rPr>
                <w:rFonts w:eastAsia="Arial" w:cs="Arial"/>
                <w:b/>
              </w:rPr>
              <w:t>Kácení volné</w:t>
            </w:r>
          </w:p>
        </w:tc>
        <w:tc>
          <w:tcPr>
            <w:tcW w:w="1077" w:type="dxa"/>
            <w:gridSpan w:val="2"/>
            <w:tcBorders>
              <w:top w:val="single" w:sz="8" w:space="0" w:color="808080"/>
              <w:left w:val="nil"/>
              <w:bottom w:val="single" w:sz="8" w:space="0" w:color="808080"/>
              <w:right w:val="nil"/>
            </w:tcBorders>
            <w:shd w:val="clear" w:color="auto" w:fill="F5F5F5"/>
          </w:tcPr>
          <w:p w:rsidR="00214D76" w:rsidRDefault="00214D76" w:rsidP="00FA4108"/>
        </w:tc>
        <w:tc>
          <w:tcPr>
            <w:tcW w:w="907" w:type="dxa"/>
            <w:tcBorders>
              <w:top w:val="single" w:sz="8" w:space="0" w:color="808080"/>
              <w:left w:val="nil"/>
              <w:bottom w:val="single" w:sz="8" w:space="0" w:color="808080"/>
              <w:right w:val="nil"/>
            </w:tcBorders>
            <w:shd w:val="clear" w:color="auto" w:fill="F5F5F5"/>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F5F5F5"/>
          </w:tcPr>
          <w:p w:rsidR="00214D76" w:rsidRDefault="00214D76" w:rsidP="00FA4108"/>
        </w:tc>
      </w:tr>
      <w:tr w:rsidR="00214D76" w:rsidTr="00FA4108">
        <w:trPr>
          <w:gridBefore w:val="1"/>
          <w:wBefore w:w="8" w:type="dxa"/>
          <w:trHeight w:val="455"/>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ZE04a</w:t>
            </w:r>
          </w:p>
        </w:tc>
        <w:tc>
          <w:tcPr>
            <w:tcW w:w="4421" w:type="dxa"/>
            <w:gridSpan w:val="3"/>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Kácení volné, průměr kmene na pařezu 11-20 cm</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50</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ks</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7 500,00</w:t>
            </w:r>
          </w:p>
        </w:tc>
      </w:tr>
      <w:tr w:rsidR="00214D76" w:rsidTr="00FA4108">
        <w:trPr>
          <w:gridBefore w:val="1"/>
          <w:wBefore w:w="8" w:type="dxa"/>
          <w:trHeight w:val="276"/>
        </w:trPr>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sklon svahu 15-30 %: navýšení o 20%</w:t>
            </w:r>
          </w:p>
        </w:tc>
        <w:tc>
          <w:tcPr>
            <w:tcW w:w="1077"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20</w:t>
            </w:r>
          </w:p>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1 500,00</w:t>
            </w:r>
          </w:p>
        </w:tc>
      </w:tr>
      <w:tr w:rsidR="00214D76" w:rsidTr="00FA4108">
        <w:trPr>
          <w:gridBefore w:val="1"/>
          <w:wBefore w:w="8" w:type="dxa"/>
          <w:trHeight w:val="489"/>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omezeně přístupná lokalita, zarostlé cesty:</w:t>
            </w:r>
          </w:p>
          <w:p w:rsidR="00214D76" w:rsidRDefault="00214D76" w:rsidP="00FA4108">
            <w:pPr>
              <w:spacing w:after="0"/>
              <w:ind w:left="5"/>
            </w:pPr>
            <w:r>
              <w:t>navýšení o 10%</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10</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750,00</w:t>
            </w:r>
          </w:p>
        </w:tc>
      </w:tr>
      <w:tr w:rsidR="00214D76" w:rsidTr="00FA4108">
        <w:trPr>
          <w:gridBefore w:val="1"/>
          <w:wBefore w:w="8" w:type="dxa"/>
          <w:trHeight w:val="279"/>
        </w:trPr>
        <w:tc>
          <w:tcPr>
            <w:tcW w:w="6008" w:type="dxa"/>
            <w:gridSpan w:val="5"/>
            <w:tcBorders>
              <w:top w:val="single" w:sz="8" w:space="0" w:color="808080"/>
              <w:left w:val="single" w:sz="2" w:space="0" w:color="808080"/>
              <w:bottom w:val="single" w:sz="8" w:space="0" w:color="808080"/>
              <w:right w:val="nil"/>
            </w:tcBorders>
          </w:tcPr>
          <w:p w:rsidR="00214D76" w:rsidRDefault="00214D76" w:rsidP="00FA4108">
            <w:pPr>
              <w:spacing w:after="0"/>
            </w:pPr>
            <w:r>
              <w:t xml:space="preserve"> </w:t>
            </w:r>
          </w:p>
        </w:tc>
        <w:tc>
          <w:tcPr>
            <w:tcW w:w="1077" w:type="dxa"/>
            <w:gridSpan w:val="2"/>
            <w:tcBorders>
              <w:top w:val="single" w:sz="8" w:space="0" w:color="808080"/>
              <w:left w:val="nil"/>
              <w:bottom w:val="single" w:sz="8" w:space="0" w:color="808080"/>
              <w:right w:val="single" w:sz="2" w:space="0" w:color="808080"/>
            </w:tcBorders>
          </w:tcPr>
          <w:p w:rsidR="00214D76" w:rsidRDefault="00214D76" w:rsidP="00FA4108"/>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rPr>
                <w:rFonts w:eastAsia="Arial" w:cs="Arial"/>
                <w:b/>
              </w:rPr>
              <w:t>Cena</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9 750,00</w:t>
            </w:r>
          </w:p>
        </w:tc>
      </w:tr>
      <w:tr w:rsidR="00214D76" w:rsidTr="00FA4108">
        <w:trPr>
          <w:gridBefore w:val="1"/>
          <w:wBefore w:w="8" w:type="dxa"/>
          <w:trHeight w:val="274"/>
        </w:trPr>
        <w:tc>
          <w:tcPr>
            <w:tcW w:w="6008" w:type="dxa"/>
            <w:gridSpan w:val="5"/>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077" w:type="dxa"/>
            <w:gridSpan w:val="2"/>
            <w:tcBorders>
              <w:top w:val="single" w:sz="8" w:space="0" w:color="808080"/>
              <w:left w:val="nil"/>
              <w:bottom w:val="single" w:sz="8" w:space="0" w:color="808080"/>
              <w:right w:val="nil"/>
            </w:tcBorders>
            <w:shd w:val="clear" w:color="auto" w:fill="B4DBE6"/>
          </w:tcPr>
          <w:p w:rsidR="00214D76" w:rsidRDefault="00214D76" w:rsidP="00FA4108"/>
        </w:tc>
        <w:tc>
          <w:tcPr>
            <w:tcW w:w="907" w:type="dxa"/>
            <w:tcBorders>
              <w:top w:val="single" w:sz="8" w:space="0" w:color="808080"/>
              <w:left w:val="nil"/>
              <w:bottom w:val="single" w:sz="8" w:space="0" w:color="808080"/>
              <w:right w:val="nil"/>
            </w:tcBorders>
            <w:shd w:val="clear" w:color="auto" w:fill="B4DBE6"/>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gridBefore w:val="1"/>
          <w:wBefore w:w="8" w:type="dxa"/>
          <w:trHeight w:val="274"/>
        </w:trPr>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73430</w:t>
            </w:r>
          </w:p>
        </w:tc>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4421" w:type="dxa"/>
            <w:gridSpan w:val="3"/>
            <w:tcBorders>
              <w:top w:val="single" w:sz="8" w:space="0" w:color="808080"/>
              <w:left w:val="single" w:sz="2" w:space="0" w:color="808080"/>
              <w:bottom w:val="single" w:sz="8" w:space="0" w:color="808080"/>
              <w:right w:val="nil"/>
            </w:tcBorders>
            <w:shd w:val="clear" w:color="auto" w:fill="F5F5F5"/>
          </w:tcPr>
          <w:p w:rsidR="00214D76" w:rsidRDefault="00214D76" w:rsidP="00FA4108">
            <w:pPr>
              <w:spacing w:after="0"/>
              <w:ind w:left="5"/>
            </w:pPr>
            <w:r>
              <w:rPr>
                <w:rFonts w:eastAsia="Arial" w:cs="Arial"/>
                <w:b/>
              </w:rPr>
              <w:t>Kácení volné</w:t>
            </w:r>
          </w:p>
        </w:tc>
        <w:tc>
          <w:tcPr>
            <w:tcW w:w="1077" w:type="dxa"/>
            <w:gridSpan w:val="2"/>
            <w:tcBorders>
              <w:top w:val="single" w:sz="8" w:space="0" w:color="808080"/>
              <w:left w:val="nil"/>
              <w:bottom w:val="single" w:sz="8" w:space="0" w:color="808080"/>
              <w:right w:val="nil"/>
            </w:tcBorders>
            <w:shd w:val="clear" w:color="auto" w:fill="F5F5F5"/>
          </w:tcPr>
          <w:p w:rsidR="00214D76" w:rsidRDefault="00214D76" w:rsidP="00FA4108"/>
        </w:tc>
        <w:tc>
          <w:tcPr>
            <w:tcW w:w="907" w:type="dxa"/>
            <w:tcBorders>
              <w:top w:val="single" w:sz="8" w:space="0" w:color="808080"/>
              <w:left w:val="nil"/>
              <w:bottom w:val="single" w:sz="8" w:space="0" w:color="808080"/>
              <w:right w:val="nil"/>
            </w:tcBorders>
            <w:shd w:val="clear" w:color="auto" w:fill="F5F5F5"/>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F5F5F5"/>
          </w:tcPr>
          <w:p w:rsidR="00214D76" w:rsidRDefault="00214D76" w:rsidP="00FA4108"/>
        </w:tc>
      </w:tr>
      <w:tr w:rsidR="00214D76" w:rsidTr="00FA4108">
        <w:trPr>
          <w:gridBefore w:val="1"/>
          <w:wBefore w:w="8" w:type="dxa"/>
          <w:trHeight w:val="455"/>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ZE04b</w:t>
            </w:r>
          </w:p>
        </w:tc>
        <w:tc>
          <w:tcPr>
            <w:tcW w:w="4421" w:type="dxa"/>
            <w:gridSpan w:val="3"/>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Kácení volné, průměr kmene na pařezu 21-30 cm</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61</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ks</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24 400,00</w:t>
            </w:r>
          </w:p>
        </w:tc>
      </w:tr>
      <w:tr w:rsidR="00214D76" w:rsidTr="00FA4108">
        <w:trPr>
          <w:gridBefore w:val="1"/>
          <w:wBefore w:w="8" w:type="dxa"/>
          <w:trHeight w:val="276"/>
        </w:trPr>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sklon svahu 15-30 %: navýšení o 20%</w:t>
            </w:r>
          </w:p>
        </w:tc>
        <w:tc>
          <w:tcPr>
            <w:tcW w:w="1077"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20</w:t>
            </w:r>
          </w:p>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4 880,00</w:t>
            </w:r>
          </w:p>
        </w:tc>
      </w:tr>
      <w:tr w:rsidR="00214D76" w:rsidTr="00FA4108">
        <w:trPr>
          <w:gridBefore w:val="1"/>
          <w:wBefore w:w="8" w:type="dxa"/>
          <w:trHeight w:val="489"/>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omezeně přístupná lokalita, zarostlé cesty:</w:t>
            </w:r>
          </w:p>
          <w:p w:rsidR="00214D76" w:rsidRDefault="00214D76" w:rsidP="00FA4108">
            <w:pPr>
              <w:spacing w:after="0"/>
              <w:ind w:left="5"/>
            </w:pPr>
            <w:r>
              <w:t>navýšení o 10%</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10</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2 440,00</w:t>
            </w:r>
          </w:p>
        </w:tc>
      </w:tr>
      <w:tr w:rsidR="00214D76" w:rsidTr="00FA4108">
        <w:trPr>
          <w:gridBefore w:val="1"/>
          <w:wBefore w:w="8" w:type="dxa"/>
          <w:trHeight w:val="279"/>
        </w:trPr>
        <w:tc>
          <w:tcPr>
            <w:tcW w:w="6008" w:type="dxa"/>
            <w:gridSpan w:val="5"/>
            <w:tcBorders>
              <w:top w:val="single" w:sz="8" w:space="0" w:color="808080"/>
              <w:left w:val="single" w:sz="2" w:space="0" w:color="808080"/>
              <w:bottom w:val="single" w:sz="8" w:space="0" w:color="808080"/>
              <w:right w:val="nil"/>
            </w:tcBorders>
          </w:tcPr>
          <w:p w:rsidR="00214D76" w:rsidRDefault="00214D76" w:rsidP="00FA4108">
            <w:pPr>
              <w:spacing w:after="0"/>
            </w:pPr>
            <w:r>
              <w:t xml:space="preserve"> </w:t>
            </w:r>
          </w:p>
        </w:tc>
        <w:tc>
          <w:tcPr>
            <w:tcW w:w="1077" w:type="dxa"/>
            <w:gridSpan w:val="2"/>
            <w:tcBorders>
              <w:top w:val="single" w:sz="8" w:space="0" w:color="808080"/>
              <w:left w:val="nil"/>
              <w:bottom w:val="single" w:sz="8" w:space="0" w:color="808080"/>
              <w:right w:val="single" w:sz="2" w:space="0" w:color="808080"/>
            </w:tcBorders>
          </w:tcPr>
          <w:p w:rsidR="00214D76" w:rsidRDefault="00214D76" w:rsidP="00FA4108"/>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rPr>
                <w:rFonts w:eastAsia="Arial" w:cs="Arial"/>
                <w:b/>
              </w:rPr>
              <w:t>Cena</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31 720,00</w:t>
            </w:r>
          </w:p>
        </w:tc>
      </w:tr>
      <w:tr w:rsidR="00214D76" w:rsidTr="00FA4108">
        <w:trPr>
          <w:gridBefore w:val="1"/>
          <w:wBefore w:w="8" w:type="dxa"/>
          <w:trHeight w:val="274"/>
        </w:trPr>
        <w:tc>
          <w:tcPr>
            <w:tcW w:w="6008" w:type="dxa"/>
            <w:gridSpan w:val="5"/>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077" w:type="dxa"/>
            <w:gridSpan w:val="2"/>
            <w:tcBorders>
              <w:top w:val="single" w:sz="8" w:space="0" w:color="808080"/>
              <w:left w:val="nil"/>
              <w:bottom w:val="single" w:sz="8" w:space="0" w:color="808080"/>
              <w:right w:val="nil"/>
            </w:tcBorders>
            <w:shd w:val="clear" w:color="auto" w:fill="B4DBE6"/>
          </w:tcPr>
          <w:p w:rsidR="00214D76" w:rsidRDefault="00214D76" w:rsidP="00FA4108"/>
        </w:tc>
        <w:tc>
          <w:tcPr>
            <w:tcW w:w="907" w:type="dxa"/>
            <w:tcBorders>
              <w:top w:val="single" w:sz="8" w:space="0" w:color="808080"/>
              <w:left w:val="nil"/>
              <w:bottom w:val="single" w:sz="8" w:space="0" w:color="808080"/>
              <w:right w:val="nil"/>
            </w:tcBorders>
            <w:shd w:val="clear" w:color="auto" w:fill="B4DBE6"/>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gridBefore w:val="1"/>
          <w:wBefore w:w="8" w:type="dxa"/>
          <w:trHeight w:val="274"/>
        </w:trPr>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73467</w:t>
            </w:r>
          </w:p>
        </w:tc>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4421" w:type="dxa"/>
            <w:gridSpan w:val="3"/>
            <w:tcBorders>
              <w:top w:val="single" w:sz="8" w:space="0" w:color="808080"/>
              <w:left w:val="single" w:sz="2" w:space="0" w:color="808080"/>
              <w:bottom w:val="single" w:sz="8" w:space="0" w:color="808080"/>
              <w:right w:val="nil"/>
            </w:tcBorders>
            <w:shd w:val="clear" w:color="auto" w:fill="F5F5F5"/>
          </w:tcPr>
          <w:p w:rsidR="00214D76" w:rsidRDefault="00214D76" w:rsidP="00FA4108">
            <w:pPr>
              <w:spacing w:after="0"/>
              <w:ind w:left="5"/>
            </w:pPr>
            <w:r>
              <w:rPr>
                <w:rFonts w:eastAsia="Arial" w:cs="Arial"/>
                <w:b/>
              </w:rPr>
              <w:t>Kácení volné</w:t>
            </w:r>
          </w:p>
        </w:tc>
        <w:tc>
          <w:tcPr>
            <w:tcW w:w="1077" w:type="dxa"/>
            <w:gridSpan w:val="2"/>
            <w:tcBorders>
              <w:top w:val="single" w:sz="8" w:space="0" w:color="808080"/>
              <w:left w:val="nil"/>
              <w:bottom w:val="single" w:sz="8" w:space="0" w:color="808080"/>
              <w:right w:val="nil"/>
            </w:tcBorders>
            <w:shd w:val="clear" w:color="auto" w:fill="F5F5F5"/>
            <w:vAlign w:val="center"/>
          </w:tcPr>
          <w:p w:rsidR="00214D76" w:rsidRDefault="00214D76" w:rsidP="00FA4108"/>
        </w:tc>
        <w:tc>
          <w:tcPr>
            <w:tcW w:w="907" w:type="dxa"/>
            <w:tcBorders>
              <w:top w:val="single" w:sz="8" w:space="0" w:color="808080"/>
              <w:left w:val="nil"/>
              <w:bottom w:val="single" w:sz="8" w:space="0" w:color="808080"/>
              <w:right w:val="nil"/>
            </w:tcBorders>
            <w:shd w:val="clear" w:color="auto" w:fill="F5F5F5"/>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F5F5F5"/>
          </w:tcPr>
          <w:p w:rsidR="00214D76" w:rsidRDefault="00214D76" w:rsidP="00FA4108"/>
        </w:tc>
      </w:tr>
      <w:tr w:rsidR="00214D76" w:rsidTr="00FA4108">
        <w:trPr>
          <w:gridBefore w:val="1"/>
          <w:wBefore w:w="8" w:type="dxa"/>
          <w:trHeight w:val="455"/>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ZE04c</w:t>
            </w:r>
          </w:p>
        </w:tc>
        <w:tc>
          <w:tcPr>
            <w:tcW w:w="4421" w:type="dxa"/>
            <w:gridSpan w:val="3"/>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Kácení volné, průměr kmene na pařezu 31-40 cm</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31</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ks</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24 800,00</w:t>
            </w:r>
          </w:p>
        </w:tc>
      </w:tr>
      <w:tr w:rsidR="00214D76" w:rsidTr="00FA4108">
        <w:trPr>
          <w:gridBefore w:val="1"/>
          <w:wBefore w:w="8" w:type="dxa"/>
          <w:trHeight w:val="276"/>
        </w:trPr>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sklon svahu 15-30 %: navýšení o 20%</w:t>
            </w:r>
          </w:p>
        </w:tc>
        <w:tc>
          <w:tcPr>
            <w:tcW w:w="1077"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20</w:t>
            </w:r>
          </w:p>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4 960,00</w:t>
            </w:r>
          </w:p>
        </w:tc>
      </w:tr>
      <w:tr w:rsidR="00214D76" w:rsidTr="00FA4108">
        <w:trPr>
          <w:gridBefore w:val="1"/>
          <w:wBefore w:w="8" w:type="dxa"/>
          <w:trHeight w:val="489"/>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omezeně přístupná lokalita, zarostlé cesty:</w:t>
            </w:r>
          </w:p>
          <w:p w:rsidR="00214D76" w:rsidRDefault="00214D76" w:rsidP="00FA4108">
            <w:pPr>
              <w:spacing w:after="0"/>
              <w:ind w:left="5"/>
            </w:pPr>
            <w:r>
              <w:t>navýšení o 10%</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10</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2 480,00</w:t>
            </w:r>
          </w:p>
        </w:tc>
      </w:tr>
      <w:tr w:rsidR="00214D76" w:rsidTr="00FA4108">
        <w:trPr>
          <w:gridBefore w:val="1"/>
          <w:wBefore w:w="8" w:type="dxa"/>
          <w:trHeight w:val="279"/>
        </w:trPr>
        <w:tc>
          <w:tcPr>
            <w:tcW w:w="6008" w:type="dxa"/>
            <w:gridSpan w:val="5"/>
            <w:tcBorders>
              <w:top w:val="single" w:sz="8" w:space="0" w:color="808080"/>
              <w:left w:val="single" w:sz="2" w:space="0" w:color="808080"/>
              <w:bottom w:val="single" w:sz="8" w:space="0" w:color="808080"/>
              <w:right w:val="nil"/>
            </w:tcBorders>
          </w:tcPr>
          <w:p w:rsidR="00214D76" w:rsidRDefault="00214D76" w:rsidP="00FA4108">
            <w:pPr>
              <w:spacing w:after="0"/>
            </w:pPr>
            <w:r>
              <w:t xml:space="preserve"> </w:t>
            </w:r>
          </w:p>
        </w:tc>
        <w:tc>
          <w:tcPr>
            <w:tcW w:w="1077" w:type="dxa"/>
            <w:gridSpan w:val="2"/>
            <w:tcBorders>
              <w:top w:val="single" w:sz="8" w:space="0" w:color="808080"/>
              <w:left w:val="nil"/>
              <w:bottom w:val="single" w:sz="8" w:space="0" w:color="808080"/>
              <w:right w:val="single" w:sz="2" w:space="0" w:color="808080"/>
            </w:tcBorders>
          </w:tcPr>
          <w:p w:rsidR="00214D76" w:rsidRDefault="00214D76" w:rsidP="00FA4108"/>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rPr>
                <w:rFonts w:eastAsia="Arial" w:cs="Arial"/>
                <w:b/>
              </w:rPr>
              <w:t>Cena</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32 240,00</w:t>
            </w:r>
          </w:p>
        </w:tc>
      </w:tr>
      <w:tr w:rsidR="00214D76" w:rsidTr="00FA4108">
        <w:trPr>
          <w:gridBefore w:val="1"/>
          <w:wBefore w:w="8" w:type="dxa"/>
          <w:trHeight w:val="274"/>
        </w:trPr>
        <w:tc>
          <w:tcPr>
            <w:tcW w:w="6008" w:type="dxa"/>
            <w:gridSpan w:val="5"/>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077" w:type="dxa"/>
            <w:gridSpan w:val="2"/>
            <w:tcBorders>
              <w:top w:val="single" w:sz="8" w:space="0" w:color="808080"/>
              <w:left w:val="nil"/>
              <w:bottom w:val="single" w:sz="8" w:space="0" w:color="808080"/>
              <w:right w:val="nil"/>
            </w:tcBorders>
            <w:shd w:val="clear" w:color="auto" w:fill="B4DBE6"/>
          </w:tcPr>
          <w:p w:rsidR="00214D76" w:rsidRDefault="00214D76" w:rsidP="00FA4108"/>
        </w:tc>
        <w:tc>
          <w:tcPr>
            <w:tcW w:w="907" w:type="dxa"/>
            <w:tcBorders>
              <w:top w:val="single" w:sz="8" w:space="0" w:color="808080"/>
              <w:left w:val="nil"/>
              <w:bottom w:val="single" w:sz="8" w:space="0" w:color="808080"/>
              <w:right w:val="nil"/>
            </w:tcBorders>
            <w:shd w:val="clear" w:color="auto" w:fill="B4DBE6"/>
            <w:vAlign w:val="bottom"/>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gridBefore w:val="1"/>
          <w:wBefore w:w="8" w:type="dxa"/>
          <w:trHeight w:val="274"/>
        </w:trPr>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73494</w:t>
            </w:r>
          </w:p>
        </w:tc>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4421" w:type="dxa"/>
            <w:gridSpan w:val="3"/>
            <w:tcBorders>
              <w:top w:val="single" w:sz="8" w:space="0" w:color="808080"/>
              <w:left w:val="single" w:sz="2" w:space="0" w:color="808080"/>
              <w:bottom w:val="single" w:sz="8" w:space="0" w:color="808080"/>
              <w:right w:val="nil"/>
            </w:tcBorders>
            <w:shd w:val="clear" w:color="auto" w:fill="F5F5F5"/>
          </w:tcPr>
          <w:p w:rsidR="00214D76" w:rsidRDefault="00214D76" w:rsidP="00FA4108">
            <w:pPr>
              <w:spacing w:after="0"/>
              <w:ind w:left="5"/>
            </w:pPr>
            <w:r>
              <w:rPr>
                <w:rFonts w:eastAsia="Arial" w:cs="Arial"/>
                <w:b/>
              </w:rPr>
              <w:t>Kácení volné</w:t>
            </w:r>
          </w:p>
        </w:tc>
        <w:tc>
          <w:tcPr>
            <w:tcW w:w="1077" w:type="dxa"/>
            <w:gridSpan w:val="2"/>
            <w:tcBorders>
              <w:top w:val="single" w:sz="8" w:space="0" w:color="808080"/>
              <w:left w:val="nil"/>
              <w:bottom w:val="single" w:sz="8" w:space="0" w:color="808080"/>
              <w:right w:val="nil"/>
            </w:tcBorders>
            <w:shd w:val="clear" w:color="auto" w:fill="F5F5F5"/>
          </w:tcPr>
          <w:p w:rsidR="00214D76" w:rsidRDefault="00214D76" w:rsidP="00FA4108"/>
        </w:tc>
        <w:tc>
          <w:tcPr>
            <w:tcW w:w="907" w:type="dxa"/>
            <w:tcBorders>
              <w:top w:val="single" w:sz="8" w:space="0" w:color="808080"/>
              <w:left w:val="nil"/>
              <w:bottom w:val="single" w:sz="8" w:space="0" w:color="808080"/>
              <w:right w:val="nil"/>
            </w:tcBorders>
            <w:shd w:val="clear" w:color="auto" w:fill="F5F5F5"/>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F5F5F5"/>
          </w:tcPr>
          <w:p w:rsidR="00214D76" w:rsidRDefault="00214D76" w:rsidP="00FA4108"/>
        </w:tc>
      </w:tr>
      <w:tr w:rsidR="00214D76" w:rsidTr="00FA4108">
        <w:trPr>
          <w:gridBefore w:val="1"/>
          <w:wBefore w:w="8" w:type="dxa"/>
          <w:trHeight w:val="455"/>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lastRenderedPageBreak/>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ZE04d</w:t>
            </w:r>
          </w:p>
        </w:tc>
        <w:tc>
          <w:tcPr>
            <w:tcW w:w="4421" w:type="dxa"/>
            <w:gridSpan w:val="3"/>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Kácení volné, průměr kmene na pařezu 41-50 cm</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15</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ks</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22 500,00</w:t>
            </w:r>
          </w:p>
        </w:tc>
      </w:tr>
      <w:tr w:rsidR="00214D76" w:rsidTr="00FA4108">
        <w:trPr>
          <w:gridBefore w:val="1"/>
          <w:wBefore w:w="8" w:type="dxa"/>
          <w:trHeight w:val="276"/>
        </w:trPr>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sklon svahu 15-30 %: navýšení o 20%</w:t>
            </w:r>
          </w:p>
        </w:tc>
        <w:tc>
          <w:tcPr>
            <w:tcW w:w="1077"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20</w:t>
            </w:r>
          </w:p>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4 500,00</w:t>
            </w:r>
          </w:p>
        </w:tc>
      </w:tr>
      <w:tr w:rsidR="00214D76" w:rsidTr="00FA4108">
        <w:trPr>
          <w:gridBefore w:val="1"/>
          <w:wBefore w:w="8" w:type="dxa"/>
          <w:trHeight w:val="489"/>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omezeně přístupná lokalita, zarostlé cesty:</w:t>
            </w:r>
          </w:p>
          <w:p w:rsidR="00214D76" w:rsidRDefault="00214D76" w:rsidP="00FA4108">
            <w:pPr>
              <w:spacing w:after="0"/>
              <w:ind w:left="5"/>
            </w:pPr>
            <w:r>
              <w:t>navýšení o 10%</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10</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2 250,00</w:t>
            </w:r>
          </w:p>
        </w:tc>
      </w:tr>
      <w:tr w:rsidR="00214D76" w:rsidTr="00FA4108">
        <w:trPr>
          <w:gridBefore w:val="1"/>
          <w:wBefore w:w="8" w:type="dxa"/>
          <w:trHeight w:val="279"/>
        </w:trPr>
        <w:tc>
          <w:tcPr>
            <w:tcW w:w="6008" w:type="dxa"/>
            <w:gridSpan w:val="5"/>
            <w:tcBorders>
              <w:top w:val="single" w:sz="8" w:space="0" w:color="808080"/>
              <w:left w:val="single" w:sz="2" w:space="0" w:color="808080"/>
              <w:bottom w:val="single" w:sz="8" w:space="0" w:color="808080"/>
              <w:right w:val="nil"/>
            </w:tcBorders>
          </w:tcPr>
          <w:p w:rsidR="00214D76" w:rsidRDefault="00214D76" w:rsidP="00FA4108">
            <w:pPr>
              <w:spacing w:after="0"/>
            </w:pPr>
            <w:r>
              <w:t xml:space="preserve"> </w:t>
            </w:r>
          </w:p>
        </w:tc>
        <w:tc>
          <w:tcPr>
            <w:tcW w:w="1077" w:type="dxa"/>
            <w:gridSpan w:val="2"/>
            <w:tcBorders>
              <w:top w:val="single" w:sz="8" w:space="0" w:color="808080"/>
              <w:left w:val="nil"/>
              <w:bottom w:val="single" w:sz="8" w:space="0" w:color="808080"/>
              <w:right w:val="single" w:sz="2" w:space="0" w:color="808080"/>
            </w:tcBorders>
          </w:tcPr>
          <w:p w:rsidR="00214D76" w:rsidRDefault="00214D76" w:rsidP="00FA4108"/>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rPr>
                <w:rFonts w:eastAsia="Arial" w:cs="Arial"/>
                <w:b/>
              </w:rPr>
              <w:t>Cena</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29 250,00</w:t>
            </w:r>
          </w:p>
        </w:tc>
      </w:tr>
      <w:tr w:rsidR="00214D76" w:rsidTr="00FA4108">
        <w:trPr>
          <w:gridBefore w:val="1"/>
          <w:wBefore w:w="8" w:type="dxa"/>
          <w:trHeight w:val="274"/>
        </w:trPr>
        <w:tc>
          <w:tcPr>
            <w:tcW w:w="6008" w:type="dxa"/>
            <w:gridSpan w:val="5"/>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077" w:type="dxa"/>
            <w:gridSpan w:val="2"/>
            <w:tcBorders>
              <w:top w:val="single" w:sz="8" w:space="0" w:color="808080"/>
              <w:left w:val="nil"/>
              <w:bottom w:val="single" w:sz="8" w:space="0" w:color="808080"/>
              <w:right w:val="nil"/>
            </w:tcBorders>
            <w:shd w:val="clear" w:color="auto" w:fill="B4DBE6"/>
          </w:tcPr>
          <w:p w:rsidR="00214D76" w:rsidRDefault="00214D76" w:rsidP="00FA4108"/>
        </w:tc>
        <w:tc>
          <w:tcPr>
            <w:tcW w:w="907" w:type="dxa"/>
            <w:tcBorders>
              <w:top w:val="single" w:sz="8" w:space="0" w:color="808080"/>
              <w:left w:val="nil"/>
              <w:bottom w:val="single" w:sz="8" w:space="0" w:color="808080"/>
              <w:right w:val="nil"/>
            </w:tcBorders>
            <w:shd w:val="clear" w:color="auto" w:fill="B4DBE6"/>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gridBefore w:val="1"/>
          <w:wBefore w:w="8" w:type="dxa"/>
          <w:trHeight w:val="274"/>
        </w:trPr>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73519</w:t>
            </w:r>
          </w:p>
        </w:tc>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4421" w:type="dxa"/>
            <w:gridSpan w:val="3"/>
            <w:tcBorders>
              <w:top w:val="single" w:sz="8" w:space="0" w:color="808080"/>
              <w:left w:val="single" w:sz="2" w:space="0" w:color="808080"/>
              <w:bottom w:val="single" w:sz="8" w:space="0" w:color="808080"/>
              <w:right w:val="nil"/>
            </w:tcBorders>
            <w:shd w:val="clear" w:color="auto" w:fill="F5F5F5"/>
          </w:tcPr>
          <w:p w:rsidR="00214D76" w:rsidRDefault="00214D76" w:rsidP="00FA4108">
            <w:pPr>
              <w:spacing w:after="0"/>
              <w:ind w:left="5"/>
            </w:pPr>
            <w:r>
              <w:rPr>
                <w:rFonts w:eastAsia="Arial" w:cs="Arial"/>
                <w:b/>
              </w:rPr>
              <w:t>Kácení volné</w:t>
            </w:r>
          </w:p>
        </w:tc>
        <w:tc>
          <w:tcPr>
            <w:tcW w:w="1077" w:type="dxa"/>
            <w:gridSpan w:val="2"/>
            <w:tcBorders>
              <w:top w:val="single" w:sz="8" w:space="0" w:color="808080"/>
              <w:left w:val="nil"/>
              <w:bottom w:val="single" w:sz="8" w:space="0" w:color="808080"/>
              <w:right w:val="nil"/>
            </w:tcBorders>
            <w:shd w:val="clear" w:color="auto" w:fill="F5F5F5"/>
          </w:tcPr>
          <w:p w:rsidR="00214D76" w:rsidRDefault="00214D76" w:rsidP="00FA4108"/>
        </w:tc>
        <w:tc>
          <w:tcPr>
            <w:tcW w:w="907" w:type="dxa"/>
            <w:tcBorders>
              <w:top w:val="single" w:sz="8" w:space="0" w:color="808080"/>
              <w:left w:val="nil"/>
              <w:bottom w:val="single" w:sz="8" w:space="0" w:color="808080"/>
              <w:right w:val="nil"/>
            </w:tcBorders>
            <w:shd w:val="clear" w:color="auto" w:fill="F5F5F5"/>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F5F5F5"/>
          </w:tcPr>
          <w:p w:rsidR="00214D76" w:rsidRDefault="00214D76" w:rsidP="00FA4108"/>
        </w:tc>
      </w:tr>
      <w:tr w:rsidR="00214D76" w:rsidTr="00FA4108">
        <w:trPr>
          <w:gridBefore w:val="1"/>
          <w:wBefore w:w="8" w:type="dxa"/>
          <w:trHeight w:val="455"/>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ZE04e</w:t>
            </w:r>
          </w:p>
        </w:tc>
        <w:tc>
          <w:tcPr>
            <w:tcW w:w="4421" w:type="dxa"/>
            <w:gridSpan w:val="3"/>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Kácení volné, průměr kmene na pařezu 51-60 cm</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5</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ks</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13 750,00</w:t>
            </w:r>
          </w:p>
        </w:tc>
      </w:tr>
      <w:tr w:rsidR="00214D76" w:rsidTr="00FA4108">
        <w:trPr>
          <w:gridBefore w:val="1"/>
          <w:wBefore w:w="8" w:type="dxa"/>
          <w:trHeight w:val="276"/>
        </w:trPr>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sklon svahu 15-30 %: navýšení o 20%</w:t>
            </w:r>
          </w:p>
        </w:tc>
        <w:tc>
          <w:tcPr>
            <w:tcW w:w="1077"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20</w:t>
            </w:r>
          </w:p>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2 750,00</w:t>
            </w:r>
          </w:p>
        </w:tc>
      </w:tr>
      <w:tr w:rsidR="00214D76" w:rsidTr="00FA4108">
        <w:trPr>
          <w:gridBefore w:val="1"/>
          <w:wBefore w:w="8" w:type="dxa"/>
          <w:trHeight w:val="489"/>
        </w:trPr>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4"/>
            </w:pPr>
            <w:r>
              <w:t xml:space="preserve"> </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omezeně přístupná lokalita, zarostlé cesty:</w:t>
            </w:r>
          </w:p>
          <w:p w:rsidR="00214D76" w:rsidRDefault="00214D76" w:rsidP="00FA4108">
            <w:pPr>
              <w:spacing w:after="0"/>
              <w:ind w:left="5"/>
            </w:pPr>
            <w:r>
              <w:t>navýšení o 10%</w:t>
            </w:r>
          </w:p>
        </w:tc>
        <w:tc>
          <w:tcPr>
            <w:tcW w:w="1077"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10</w:t>
            </w:r>
          </w:p>
        </w:tc>
        <w:tc>
          <w:tcPr>
            <w:tcW w:w="907" w:type="dxa"/>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ind w:left="5"/>
            </w:pPr>
            <w:r>
              <w:t>%</w:t>
            </w:r>
          </w:p>
        </w:tc>
        <w:tc>
          <w:tcPr>
            <w:tcW w:w="1785" w:type="dxa"/>
            <w:gridSpan w:val="2"/>
            <w:tcBorders>
              <w:top w:val="single" w:sz="8" w:space="0" w:color="808080"/>
              <w:left w:val="single" w:sz="2" w:space="0" w:color="808080"/>
              <w:bottom w:val="single" w:sz="8" w:space="0" w:color="808080"/>
              <w:right w:val="single" w:sz="2" w:space="0" w:color="808080"/>
            </w:tcBorders>
            <w:vAlign w:val="center"/>
          </w:tcPr>
          <w:p w:rsidR="00214D76" w:rsidRDefault="00214D76" w:rsidP="00FA4108">
            <w:pPr>
              <w:spacing w:after="0"/>
              <w:jc w:val="right"/>
            </w:pPr>
            <w:r>
              <w:t>1 375,00</w:t>
            </w:r>
          </w:p>
        </w:tc>
      </w:tr>
      <w:tr w:rsidR="00214D76" w:rsidTr="00FA4108">
        <w:trPr>
          <w:gridBefore w:val="1"/>
          <w:wBefore w:w="8" w:type="dxa"/>
          <w:trHeight w:val="279"/>
        </w:trPr>
        <w:tc>
          <w:tcPr>
            <w:tcW w:w="6008" w:type="dxa"/>
            <w:gridSpan w:val="5"/>
            <w:tcBorders>
              <w:top w:val="single" w:sz="8" w:space="0" w:color="808080"/>
              <w:left w:val="single" w:sz="2" w:space="0" w:color="808080"/>
              <w:bottom w:val="single" w:sz="8" w:space="0" w:color="808080"/>
              <w:right w:val="nil"/>
            </w:tcBorders>
          </w:tcPr>
          <w:p w:rsidR="00214D76" w:rsidRDefault="00214D76" w:rsidP="00FA4108">
            <w:pPr>
              <w:spacing w:after="0"/>
            </w:pPr>
            <w:r>
              <w:t xml:space="preserve"> </w:t>
            </w:r>
          </w:p>
        </w:tc>
        <w:tc>
          <w:tcPr>
            <w:tcW w:w="1077" w:type="dxa"/>
            <w:gridSpan w:val="2"/>
            <w:tcBorders>
              <w:top w:val="single" w:sz="8" w:space="0" w:color="808080"/>
              <w:left w:val="nil"/>
              <w:bottom w:val="single" w:sz="8" w:space="0" w:color="808080"/>
              <w:right w:val="single" w:sz="2" w:space="0" w:color="808080"/>
            </w:tcBorders>
          </w:tcPr>
          <w:p w:rsidR="00214D76" w:rsidRDefault="00214D76" w:rsidP="00FA4108"/>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rPr>
                <w:rFonts w:eastAsia="Arial" w:cs="Arial"/>
                <w:b/>
              </w:rPr>
              <w:t>Cena</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17 875,00</w:t>
            </w:r>
          </w:p>
        </w:tc>
      </w:tr>
      <w:tr w:rsidR="00214D76" w:rsidTr="00FA4108">
        <w:trPr>
          <w:gridBefore w:val="1"/>
          <w:wBefore w:w="8" w:type="dxa"/>
          <w:trHeight w:val="274"/>
        </w:trPr>
        <w:tc>
          <w:tcPr>
            <w:tcW w:w="6008" w:type="dxa"/>
            <w:gridSpan w:val="5"/>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077" w:type="dxa"/>
            <w:gridSpan w:val="2"/>
            <w:tcBorders>
              <w:top w:val="single" w:sz="8" w:space="0" w:color="808080"/>
              <w:left w:val="nil"/>
              <w:bottom w:val="single" w:sz="8" w:space="0" w:color="808080"/>
              <w:right w:val="nil"/>
            </w:tcBorders>
            <w:shd w:val="clear" w:color="auto" w:fill="B4DBE6"/>
          </w:tcPr>
          <w:p w:rsidR="00214D76" w:rsidRDefault="00214D76" w:rsidP="00FA4108"/>
        </w:tc>
        <w:tc>
          <w:tcPr>
            <w:tcW w:w="907" w:type="dxa"/>
            <w:tcBorders>
              <w:top w:val="single" w:sz="8" w:space="0" w:color="808080"/>
              <w:left w:val="nil"/>
              <w:bottom w:val="single" w:sz="8" w:space="0" w:color="808080"/>
              <w:right w:val="nil"/>
            </w:tcBorders>
            <w:shd w:val="clear" w:color="auto" w:fill="B4DBE6"/>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gridBefore w:val="1"/>
          <w:wBefore w:w="8" w:type="dxa"/>
          <w:trHeight w:val="274"/>
        </w:trPr>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73521</w:t>
            </w:r>
          </w:p>
        </w:tc>
        <w:tc>
          <w:tcPr>
            <w:tcW w:w="7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ZE19</w:t>
            </w:r>
          </w:p>
        </w:tc>
        <w:tc>
          <w:tcPr>
            <w:tcW w:w="4421" w:type="dxa"/>
            <w:gridSpan w:val="3"/>
            <w:tcBorders>
              <w:top w:val="single" w:sz="8" w:space="0" w:color="808080"/>
              <w:left w:val="single" w:sz="2" w:space="0" w:color="808080"/>
              <w:bottom w:val="single" w:sz="8" w:space="0" w:color="808080"/>
              <w:right w:val="nil"/>
            </w:tcBorders>
            <w:shd w:val="clear" w:color="auto" w:fill="F5F5F5"/>
          </w:tcPr>
          <w:p w:rsidR="00214D76" w:rsidRDefault="00214D76" w:rsidP="00FA4108">
            <w:pPr>
              <w:spacing w:after="0"/>
              <w:ind w:left="5"/>
            </w:pPr>
            <w:r>
              <w:rPr>
                <w:rFonts w:eastAsia="Arial" w:cs="Arial"/>
                <w:b/>
              </w:rPr>
              <w:t>Speciální zásahy a opatření na stromech</w:t>
            </w:r>
          </w:p>
        </w:tc>
        <w:tc>
          <w:tcPr>
            <w:tcW w:w="1077" w:type="dxa"/>
            <w:gridSpan w:val="2"/>
            <w:tcBorders>
              <w:top w:val="single" w:sz="8" w:space="0" w:color="808080"/>
              <w:left w:val="nil"/>
              <w:bottom w:val="single" w:sz="8" w:space="0" w:color="808080"/>
              <w:right w:val="nil"/>
            </w:tcBorders>
            <w:shd w:val="clear" w:color="auto" w:fill="F5F5F5"/>
          </w:tcPr>
          <w:p w:rsidR="00214D76" w:rsidRDefault="00214D76" w:rsidP="00FA4108"/>
        </w:tc>
        <w:tc>
          <w:tcPr>
            <w:tcW w:w="907" w:type="dxa"/>
            <w:tcBorders>
              <w:top w:val="single" w:sz="8" w:space="0" w:color="808080"/>
              <w:left w:val="nil"/>
              <w:bottom w:val="single" w:sz="8" w:space="0" w:color="808080"/>
              <w:right w:val="nil"/>
            </w:tcBorders>
            <w:shd w:val="clear" w:color="auto" w:fill="F5F5F5"/>
          </w:tcPr>
          <w:p w:rsidR="00214D76" w:rsidRDefault="00214D76" w:rsidP="00FA4108"/>
        </w:tc>
        <w:tc>
          <w:tcPr>
            <w:tcW w:w="1785" w:type="dxa"/>
            <w:gridSpan w:val="2"/>
            <w:tcBorders>
              <w:top w:val="single" w:sz="8" w:space="0" w:color="808080"/>
              <w:left w:val="nil"/>
              <w:bottom w:val="single" w:sz="8" w:space="0" w:color="808080"/>
              <w:right w:val="single" w:sz="2" w:space="0" w:color="808080"/>
            </w:tcBorders>
            <w:shd w:val="clear" w:color="auto" w:fill="F5F5F5"/>
          </w:tcPr>
          <w:p w:rsidR="00214D76" w:rsidRDefault="00214D76" w:rsidP="00FA4108"/>
        </w:tc>
      </w:tr>
      <w:tr w:rsidR="00214D76" w:rsidTr="00FA4108">
        <w:trPr>
          <w:gridBefore w:val="1"/>
          <w:wBefore w:w="8" w:type="dxa"/>
          <w:trHeight w:val="279"/>
        </w:trPr>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794"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ZE19q</w:t>
            </w:r>
          </w:p>
        </w:tc>
        <w:tc>
          <w:tcPr>
            <w:tcW w:w="4421" w:type="dxa"/>
            <w:gridSpan w:val="3"/>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Sesazovací řez</w:t>
            </w:r>
          </w:p>
        </w:tc>
        <w:tc>
          <w:tcPr>
            <w:tcW w:w="1077"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6</w:t>
            </w:r>
          </w:p>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t>ks</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12 000,00</w:t>
            </w:r>
          </w:p>
        </w:tc>
      </w:tr>
      <w:tr w:rsidR="00214D76" w:rsidTr="00FA4108">
        <w:trPr>
          <w:gridBefore w:val="1"/>
          <w:wBefore w:w="8" w:type="dxa"/>
          <w:trHeight w:val="276"/>
        </w:trPr>
        <w:tc>
          <w:tcPr>
            <w:tcW w:w="6008" w:type="dxa"/>
            <w:gridSpan w:val="5"/>
            <w:tcBorders>
              <w:top w:val="single" w:sz="8" w:space="0" w:color="808080"/>
              <w:left w:val="single" w:sz="2" w:space="0" w:color="808080"/>
              <w:bottom w:val="single" w:sz="8" w:space="0" w:color="808080"/>
              <w:right w:val="nil"/>
            </w:tcBorders>
          </w:tcPr>
          <w:p w:rsidR="00214D76" w:rsidRDefault="00214D76" w:rsidP="00FA4108">
            <w:pPr>
              <w:spacing w:after="0"/>
            </w:pPr>
            <w:r>
              <w:t xml:space="preserve"> </w:t>
            </w:r>
          </w:p>
        </w:tc>
        <w:tc>
          <w:tcPr>
            <w:tcW w:w="1077" w:type="dxa"/>
            <w:gridSpan w:val="2"/>
            <w:tcBorders>
              <w:top w:val="single" w:sz="8" w:space="0" w:color="808080"/>
              <w:left w:val="nil"/>
              <w:bottom w:val="single" w:sz="8" w:space="0" w:color="808080"/>
              <w:right w:val="single" w:sz="2" w:space="0" w:color="808080"/>
            </w:tcBorders>
          </w:tcPr>
          <w:p w:rsidR="00214D76" w:rsidRDefault="00214D76" w:rsidP="00FA4108"/>
        </w:tc>
        <w:tc>
          <w:tcPr>
            <w:tcW w:w="90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5"/>
            </w:pPr>
            <w:r>
              <w:rPr>
                <w:rFonts w:eastAsia="Arial" w:cs="Arial"/>
                <w:b/>
              </w:rPr>
              <w:t>Cena</w:t>
            </w:r>
          </w:p>
        </w:tc>
        <w:tc>
          <w:tcPr>
            <w:tcW w:w="1785" w:type="dxa"/>
            <w:gridSpan w:val="2"/>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12 000,00</w:t>
            </w:r>
          </w:p>
        </w:tc>
      </w:tr>
    </w:tbl>
    <w:p w:rsidR="00214D76" w:rsidRDefault="00214D76" w:rsidP="00214D76">
      <w:pPr>
        <w:spacing w:after="20"/>
        <w:ind w:left="130"/>
      </w:pPr>
      <w:r>
        <w:t xml:space="preserve"> </w:t>
      </w:r>
    </w:p>
    <w:p w:rsidR="00214D76" w:rsidRDefault="00214D76" w:rsidP="00E92FAE">
      <w:pPr>
        <w:spacing w:after="0"/>
        <w:ind w:left="130"/>
      </w:pPr>
      <w:r>
        <w:t xml:space="preserve"> Souhrnný rozpočet:</w:t>
      </w:r>
      <w:r>
        <w:tab/>
        <w:t>Všechny ceny jsou uvedeny v Kč</w:t>
      </w:r>
    </w:p>
    <w:tbl>
      <w:tblPr>
        <w:tblStyle w:val="TableGrid"/>
        <w:tblW w:w="6374" w:type="dxa"/>
        <w:tblInd w:w="5" w:type="dxa"/>
        <w:tblCellMar>
          <w:top w:w="56" w:type="dxa"/>
          <w:left w:w="210" w:type="dxa"/>
          <w:right w:w="66" w:type="dxa"/>
        </w:tblCellMar>
        <w:tblLook w:val="04A0" w:firstRow="1" w:lastRow="0" w:firstColumn="1" w:lastColumn="0" w:noHBand="0" w:noVBand="1"/>
      </w:tblPr>
      <w:tblGrid>
        <w:gridCol w:w="2127"/>
        <w:gridCol w:w="4247"/>
      </w:tblGrid>
      <w:tr w:rsidR="00214D76" w:rsidTr="00FA4108">
        <w:trPr>
          <w:trHeight w:val="385"/>
        </w:trPr>
        <w:tc>
          <w:tcPr>
            <w:tcW w:w="2127" w:type="dxa"/>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pPr>
            <w:r>
              <w:rPr>
                <w:rFonts w:eastAsia="Arial" w:cs="Arial"/>
                <w:b/>
              </w:rPr>
              <w:t>Rok</w:t>
            </w:r>
          </w:p>
        </w:tc>
        <w:tc>
          <w:tcPr>
            <w:tcW w:w="4247" w:type="dxa"/>
            <w:tcBorders>
              <w:top w:val="single" w:sz="8" w:space="0" w:color="808080"/>
              <w:left w:val="single" w:sz="2" w:space="0" w:color="808080"/>
              <w:bottom w:val="single" w:sz="8" w:space="0" w:color="808080"/>
              <w:right w:val="single" w:sz="2" w:space="0" w:color="808080"/>
            </w:tcBorders>
            <w:shd w:val="clear" w:color="auto" w:fill="D7D7D7"/>
          </w:tcPr>
          <w:p w:rsidR="00214D76" w:rsidRDefault="00214D76" w:rsidP="00FA4108">
            <w:pPr>
              <w:spacing w:after="0"/>
              <w:jc w:val="right"/>
            </w:pPr>
            <w:r>
              <w:rPr>
                <w:rFonts w:eastAsia="Arial" w:cs="Arial"/>
                <w:b/>
              </w:rPr>
              <w:t>Cena bez DPH</w:t>
            </w:r>
          </w:p>
        </w:tc>
      </w:tr>
      <w:tr w:rsidR="00214D76" w:rsidTr="00FA4108">
        <w:trPr>
          <w:trHeight w:val="316"/>
        </w:trPr>
        <w:tc>
          <w:tcPr>
            <w:tcW w:w="212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83"/>
            </w:pPr>
            <w:r>
              <w:t>2025</w:t>
            </w:r>
          </w:p>
        </w:tc>
        <w:tc>
          <w:tcPr>
            <w:tcW w:w="424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t>132 835,00</w:t>
            </w:r>
          </w:p>
        </w:tc>
      </w:tr>
      <w:tr w:rsidR="00214D76" w:rsidTr="00FA4108">
        <w:trPr>
          <w:trHeight w:val="276"/>
        </w:trPr>
        <w:tc>
          <w:tcPr>
            <w:tcW w:w="212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rPr>
                <w:rFonts w:eastAsia="Arial" w:cs="Arial"/>
                <w:b/>
              </w:rPr>
              <w:t>Celkem</w:t>
            </w:r>
          </w:p>
        </w:tc>
        <w:tc>
          <w:tcPr>
            <w:tcW w:w="424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jc w:val="right"/>
            </w:pPr>
            <w:r>
              <w:rPr>
                <w:rFonts w:eastAsia="Arial" w:cs="Arial"/>
                <w:b/>
              </w:rPr>
              <w:t>132 835,00</w:t>
            </w:r>
          </w:p>
        </w:tc>
      </w:tr>
    </w:tbl>
    <w:p w:rsidR="00214D76" w:rsidRDefault="00214D76" w:rsidP="00214D76">
      <w:pPr>
        <w:spacing w:after="13"/>
        <w:ind w:left="130"/>
      </w:pPr>
      <w:r>
        <w:t xml:space="preserve"> </w:t>
      </w:r>
    </w:p>
    <w:p w:rsidR="00214D76" w:rsidRDefault="00214D76" w:rsidP="00E92FAE">
      <w:pPr>
        <w:spacing w:after="0"/>
        <w:ind w:left="58"/>
      </w:pPr>
      <w:r>
        <w:t xml:space="preserve"> </w:t>
      </w:r>
      <w:r>
        <w:rPr>
          <w:rFonts w:eastAsia="Arial" w:cs="Arial"/>
          <w:b/>
          <w:color w:val="FFFFFF"/>
          <w:sz w:val="12"/>
        </w:rPr>
        <w:t xml:space="preserve"> </w:t>
      </w:r>
      <w:r>
        <w:rPr>
          <w:rFonts w:eastAsia="Arial" w:cs="Arial"/>
          <w:b/>
          <w:color w:val="FFFFFF"/>
          <w:sz w:val="12"/>
        </w:rPr>
        <w:tab/>
        <w:t xml:space="preserve"> </w:t>
      </w:r>
      <w:r>
        <w:rPr>
          <w:rFonts w:eastAsia="Arial" w:cs="Arial"/>
          <w:b/>
          <w:color w:val="FFFFFF"/>
          <w:sz w:val="12"/>
        </w:rPr>
        <w:tab/>
        <w:t xml:space="preserve"> </w:t>
      </w:r>
      <w:r>
        <w:rPr>
          <w:rFonts w:eastAsia="Arial" w:cs="Arial"/>
          <w:b/>
          <w:color w:val="FFFFFF"/>
          <w:sz w:val="12"/>
        </w:rPr>
        <w:tab/>
        <w:t xml:space="preserve"> </w:t>
      </w:r>
    </w:p>
    <w:p w:rsidR="00214D76" w:rsidRDefault="00214D76" w:rsidP="00214D76">
      <w:pPr>
        <w:pStyle w:val="Nadpis1"/>
        <w:tabs>
          <w:tab w:val="right" w:pos="9872"/>
        </w:tabs>
        <w:ind w:firstLine="0"/>
      </w:pPr>
      <w:r>
        <w:t>Specifikace díla:</w:t>
      </w:r>
      <w:r>
        <w:tab/>
        <w:t>Odkaz na mapové dílo</w:t>
      </w:r>
    </w:p>
    <w:tbl>
      <w:tblPr>
        <w:tblStyle w:val="TableGrid"/>
        <w:tblW w:w="9878" w:type="dxa"/>
        <w:tblInd w:w="5" w:type="dxa"/>
        <w:tblCellMar>
          <w:top w:w="56" w:type="dxa"/>
          <w:left w:w="78" w:type="dxa"/>
          <w:right w:w="20" w:type="dxa"/>
        </w:tblCellMar>
        <w:tblLook w:val="04A0" w:firstRow="1" w:lastRow="0" w:firstColumn="1" w:lastColumn="0" w:noHBand="0" w:noVBand="1"/>
      </w:tblPr>
      <w:tblGrid>
        <w:gridCol w:w="1073"/>
        <w:gridCol w:w="1077"/>
        <w:gridCol w:w="6134"/>
        <w:gridCol w:w="1594"/>
      </w:tblGrid>
      <w:tr w:rsidR="00214D76" w:rsidTr="00FA4108">
        <w:trPr>
          <w:trHeight w:val="407"/>
        </w:trPr>
        <w:tc>
          <w:tcPr>
            <w:tcW w:w="8284" w:type="dxa"/>
            <w:gridSpan w:val="3"/>
            <w:tcBorders>
              <w:top w:val="single" w:sz="8" w:space="0" w:color="808080"/>
              <w:left w:val="single" w:sz="2" w:space="0" w:color="808080"/>
              <w:bottom w:val="single" w:sz="8" w:space="0" w:color="808080"/>
              <w:right w:val="nil"/>
            </w:tcBorders>
            <w:shd w:val="clear" w:color="auto" w:fill="E2EFD9"/>
            <w:vAlign w:val="center"/>
          </w:tcPr>
          <w:p w:rsidR="00214D76" w:rsidRDefault="00214D76" w:rsidP="00FA4108">
            <w:pPr>
              <w:spacing w:after="0"/>
              <w:ind w:left="1651"/>
              <w:jc w:val="center"/>
            </w:pPr>
            <w:r>
              <w:rPr>
                <w:rFonts w:eastAsia="Arial" w:cs="Arial"/>
                <w:b/>
              </w:rPr>
              <w:t>2025</w:t>
            </w:r>
          </w:p>
        </w:tc>
        <w:tc>
          <w:tcPr>
            <w:tcW w:w="1594" w:type="dxa"/>
            <w:tcBorders>
              <w:top w:val="single" w:sz="8" w:space="0" w:color="808080"/>
              <w:left w:val="nil"/>
              <w:bottom w:val="single" w:sz="8" w:space="0" w:color="808080"/>
              <w:right w:val="single" w:sz="2" w:space="0" w:color="808080"/>
            </w:tcBorders>
            <w:shd w:val="clear" w:color="auto" w:fill="E2EFD9"/>
          </w:tcPr>
          <w:p w:rsidR="00214D76" w:rsidRDefault="00214D76" w:rsidP="00FA4108"/>
        </w:tc>
      </w:tr>
      <w:tr w:rsidR="00214D76" w:rsidTr="00FA4108">
        <w:trPr>
          <w:trHeight w:val="510"/>
        </w:trPr>
        <w:tc>
          <w:tcPr>
            <w:tcW w:w="8284" w:type="dxa"/>
            <w:gridSpan w:val="3"/>
            <w:tcBorders>
              <w:top w:val="single" w:sz="8" w:space="0" w:color="808080"/>
              <w:left w:val="single" w:sz="2" w:space="0" w:color="808080"/>
              <w:bottom w:val="single" w:sz="8" w:space="0" w:color="808080"/>
              <w:right w:val="nil"/>
            </w:tcBorders>
            <w:shd w:val="clear" w:color="auto" w:fill="B4DBE6"/>
            <w:vAlign w:val="center"/>
          </w:tcPr>
          <w:p w:rsidR="00214D76" w:rsidRDefault="00214D76" w:rsidP="00FA4108">
            <w:pPr>
              <w:spacing w:after="0"/>
              <w:ind w:left="58"/>
            </w:pPr>
            <w:r>
              <w:rPr>
                <w:rFonts w:eastAsia="Arial" w:cs="Arial"/>
                <w:b/>
              </w:rPr>
              <w:t>EVL Bílé stráně u Litoměřic;</w:t>
            </w:r>
          </w:p>
        </w:tc>
        <w:tc>
          <w:tcPr>
            <w:tcW w:w="1594" w:type="dxa"/>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trHeight w:val="274"/>
        </w:trPr>
        <w:tc>
          <w:tcPr>
            <w:tcW w:w="1073"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73389</w:t>
            </w:r>
          </w:p>
        </w:tc>
        <w:tc>
          <w:tcPr>
            <w:tcW w:w="1077"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613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5"/>
            </w:pPr>
            <w:r>
              <w:rPr>
                <w:rFonts w:eastAsia="Arial" w:cs="Arial"/>
                <w:b/>
              </w:rPr>
              <w:t>Kácení volné</w:t>
            </w:r>
          </w:p>
        </w:tc>
        <w:tc>
          <w:tcPr>
            <w:tcW w:w="15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jc w:val="right"/>
            </w:pPr>
            <w:r>
              <w:rPr>
                <w:rFonts w:eastAsia="Arial" w:cs="Arial"/>
                <w:b/>
              </w:rPr>
              <w:t>9 750,00 Kč</w:t>
            </w:r>
          </w:p>
        </w:tc>
      </w:tr>
      <w:tr w:rsidR="00214D76" w:rsidTr="00FA4108">
        <w:trPr>
          <w:trHeight w:val="279"/>
        </w:trPr>
        <w:tc>
          <w:tcPr>
            <w:tcW w:w="1073"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107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ZE04a</w:t>
            </w:r>
          </w:p>
        </w:tc>
        <w:tc>
          <w:tcPr>
            <w:tcW w:w="6134" w:type="dxa"/>
            <w:tcBorders>
              <w:top w:val="single" w:sz="8" w:space="0" w:color="808080"/>
              <w:left w:val="single" w:sz="2" w:space="0" w:color="808080"/>
              <w:bottom w:val="single" w:sz="8" w:space="0" w:color="808080"/>
              <w:right w:val="nil"/>
            </w:tcBorders>
          </w:tcPr>
          <w:p w:rsidR="00214D76" w:rsidRDefault="00214D76" w:rsidP="00FA4108">
            <w:pPr>
              <w:spacing w:after="0"/>
              <w:ind w:left="5"/>
            </w:pPr>
            <w:r>
              <w:t>Kácení volné, průměr kmene na pařezu 11-20 cm</w:t>
            </w:r>
          </w:p>
        </w:tc>
        <w:tc>
          <w:tcPr>
            <w:tcW w:w="1594" w:type="dxa"/>
            <w:tcBorders>
              <w:top w:val="single" w:sz="8" w:space="0" w:color="808080"/>
              <w:left w:val="nil"/>
              <w:bottom w:val="single" w:sz="8" w:space="0" w:color="808080"/>
              <w:right w:val="single" w:sz="2" w:space="0" w:color="808080"/>
            </w:tcBorders>
            <w:vAlign w:val="bottom"/>
          </w:tcPr>
          <w:p w:rsidR="00214D76" w:rsidRDefault="00214D76" w:rsidP="00FA4108"/>
        </w:tc>
      </w:tr>
    </w:tbl>
    <w:p w:rsidR="00214D76" w:rsidRDefault="00214D76" w:rsidP="00214D76">
      <w:pPr>
        <w:spacing w:after="236"/>
        <w:ind w:left="67"/>
      </w:pPr>
      <w:r>
        <w:rPr>
          <w:u w:val="single" w:color="000000"/>
        </w:rPr>
        <w:t>Popis opatření:</w:t>
      </w:r>
    </w:p>
    <w:p w:rsidR="000C19AC" w:rsidRDefault="000C19AC" w:rsidP="000C19AC">
      <w:pPr>
        <w:ind w:left="67"/>
      </w:pPr>
      <w:r>
        <w:t>V evropsky významné lokalitě Bílé stráně u Litoměřic, část Pokratice bude podél levého břehu Pokratického potoka z porostu odstraněno celkem 162 uschlých jasanů. Zásah bude proveden na pozemcích p. č. 689/1, 698, 700, 701, 702/1, 703, 711, 712, 713/1 k. ú. Pokratice.</w:t>
      </w:r>
    </w:p>
    <w:p w:rsidR="000C19AC" w:rsidRDefault="000C19AC" w:rsidP="000C19AC">
      <w:pPr>
        <w:ind w:left="67"/>
      </w:pPr>
      <w:r>
        <w:t>V porostu se nachází celkem 50 mrtvých jasanů (označených oranžovým sprejem) určených k pokácení ve velikostní kategorii 11 – 20 cm. Celková zásoba dřeva v mrtvých stromech je přibližně 50 m</w:t>
      </w:r>
      <w:r w:rsidRPr="000C19AC">
        <w:rPr>
          <w:vertAlign w:val="superscript"/>
        </w:rPr>
        <w:t>3</w:t>
      </w:r>
      <w:r>
        <w:t>, z toho 35 m</w:t>
      </w:r>
      <w:r w:rsidRPr="000C19AC">
        <w:rPr>
          <w:vertAlign w:val="superscript"/>
        </w:rPr>
        <w:t>3</w:t>
      </w:r>
      <w:r>
        <w:t xml:space="preserve"> bude z porostu vytaháno dle pokynů pracovníka AOPK ČR, </w:t>
      </w:r>
      <w:r>
        <w:lastRenderedPageBreak/>
        <w:t>zbylých 15 m</w:t>
      </w:r>
      <w:r w:rsidRPr="000C19AC">
        <w:rPr>
          <w:vertAlign w:val="superscript"/>
        </w:rPr>
        <w:t>3</w:t>
      </w:r>
      <w:r>
        <w:t xml:space="preserve"> bude na místě naporcováno a ponecháno k zetlení. Vyšší podíl ponechávaného mrtvého dřeva není žádoucí z důvodu cenného bylinného patra, které by bylo prakticky celé pokryto pokácenými jasany. K vytahání dřeva bude zapotřebí vyšší podíl ruční práce z důvodu zapojeného porostu, svažitého terénu a omezené přístupnosti stromů k těžbě. Vytahané dřevo bude složeno na hráň, na předem vybraném místě a nehroubí uklizeno na hromady dle pokynů pracovníka AOPK ČR, Správa CHKO České středohoří.</w:t>
      </w:r>
    </w:p>
    <w:p w:rsidR="00214D76" w:rsidRDefault="000C19AC" w:rsidP="000C19AC">
      <w:pPr>
        <w:ind w:left="67"/>
      </w:pPr>
      <w:r>
        <w:t>Opatření bude provedeno v období od účinnosti smlouvy do 15. 10. 2025</w:t>
      </w:r>
    </w:p>
    <w:p w:rsidR="00214D76" w:rsidRDefault="00214D76" w:rsidP="00214D76">
      <w:pPr>
        <w:spacing w:after="0"/>
        <w:ind w:left="130"/>
      </w:pPr>
      <w:r>
        <w:t xml:space="preserve"> </w:t>
      </w:r>
    </w:p>
    <w:tbl>
      <w:tblPr>
        <w:tblStyle w:val="TableGrid"/>
        <w:tblW w:w="9878" w:type="dxa"/>
        <w:tblInd w:w="5" w:type="dxa"/>
        <w:tblCellMar>
          <w:top w:w="53" w:type="dxa"/>
          <w:left w:w="78" w:type="dxa"/>
          <w:right w:w="20" w:type="dxa"/>
        </w:tblCellMar>
        <w:tblLook w:val="04A0" w:firstRow="1" w:lastRow="0" w:firstColumn="1" w:lastColumn="0" w:noHBand="0" w:noVBand="1"/>
      </w:tblPr>
      <w:tblGrid>
        <w:gridCol w:w="1073"/>
        <w:gridCol w:w="1077"/>
        <w:gridCol w:w="6134"/>
        <w:gridCol w:w="1594"/>
      </w:tblGrid>
      <w:tr w:rsidR="00214D76" w:rsidTr="00FA4108">
        <w:trPr>
          <w:trHeight w:val="274"/>
        </w:trPr>
        <w:tc>
          <w:tcPr>
            <w:tcW w:w="8284" w:type="dxa"/>
            <w:gridSpan w:val="3"/>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594" w:type="dxa"/>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trHeight w:val="274"/>
        </w:trPr>
        <w:tc>
          <w:tcPr>
            <w:tcW w:w="1073"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73430</w:t>
            </w:r>
          </w:p>
        </w:tc>
        <w:tc>
          <w:tcPr>
            <w:tcW w:w="1077"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613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5"/>
            </w:pPr>
            <w:r>
              <w:rPr>
                <w:rFonts w:eastAsia="Arial" w:cs="Arial"/>
                <w:b/>
              </w:rPr>
              <w:t>Kácení volné</w:t>
            </w:r>
          </w:p>
        </w:tc>
        <w:tc>
          <w:tcPr>
            <w:tcW w:w="15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jc w:val="right"/>
            </w:pPr>
            <w:r>
              <w:rPr>
                <w:rFonts w:eastAsia="Arial" w:cs="Arial"/>
                <w:b/>
              </w:rPr>
              <w:t>31 720,00 Kč</w:t>
            </w:r>
          </w:p>
        </w:tc>
      </w:tr>
      <w:tr w:rsidR="00214D76" w:rsidTr="00FA4108">
        <w:trPr>
          <w:trHeight w:val="279"/>
        </w:trPr>
        <w:tc>
          <w:tcPr>
            <w:tcW w:w="1073"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107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ZE04b</w:t>
            </w:r>
          </w:p>
        </w:tc>
        <w:tc>
          <w:tcPr>
            <w:tcW w:w="6134" w:type="dxa"/>
            <w:tcBorders>
              <w:top w:val="single" w:sz="8" w:space="0" w:color="808080"/>
              <w:left w:val="single" w:sz="2" w:space="0" w:color="808080"/>
              <w:bottom w:val="single" w:sz="8" w:space="0" w:color="808080"/>
              <w:right w:val="nil"/>
            </w:tcBorders>
          </w:tcPr>
          <w:p w:rsidR="00214D76" w:rsidRDefault="00214D76" w:rsidP="00FA4108">
            <w:pPr>
              <w:spacing w:after="0"/>
              <w:ind w:left="5"/>
            </w:pPr>
            <w:r>
              <w:t>Kácení volné, průměr kmene na pařezu 21-30 cm</w:t>
            </w:r>
          </w:p>
        </w:tc>
        <w:tc>
          <w:tcPr>
            <w:tcW w:w="1594" w:type="dxa"/>
            <w:tcBorders>
              <w:top w:val="single" w:sz="8" w:space="0" w:color="808080"/>
              <w:left w:val="nil"/>
              <w:bottom w:val="single" w:sz="8" w:space="0" w:color="808080"/>
              <w:right w:val="single" w:sz="2" w:space="0" w:color="808080"/>
            </w:tcBorders>
          </w:tcPr>
          <w:p w:rsidR="00214D76" w:rsidRDefault="00214D76" w:rsidP="00FA4108"/>
        </w:tc>
      </w:tr>
    </w:tbl>
    <w:p w:rsidR="00214D76" w:rsidRDefault="00214D76" w:rsidP="00214D76">
      <w:pPr>
        <w:spacing w:after="236"/>
        <w:ind w:left="67"/>
      </w:pPr>
      <w:r>
        <w:rPr>
          <w:u w:val="single" w:color="000000"/>
        </w:rPr>
        <w:t>Popis opatření:</w:t>
      </w:r>
    </w:p>
    <w:p w:rsidR="000C19AC" w:rsidRDefault="000C19AC" w:rsidP="000C19AC">
      <w:pPr>
        <w:ind w:left="67" w:right="26"/>
      </w:pPr>
      <w:r>
        <w:t>V evropsky významné lokalitě Bílé stráně u Litoměřic, část Pokratice bude podél levého břehu Pokratického potoka z porostu odstraněno celkem 162 uschlých jasanů. Zásah bude proveden na pozemcích p. č. 689/1, 698, 700, 701, 702/1, 703, 711, 712, 713/1 k. ú. Pokratice</w:t>
      </w:r>
    </w:p>
    <w:p w:rsidR="000C19AC" w:rsidRDefault="000C19AC" w:rsidP="000C19AC">
      <w:pPr>
        <w:ind w:left="67" w:right="26"/>
      </w:pPr>
      <w:r>
        <w:t>V porostu se nachází celkem 61 mrtvých jasanů (označených oranžovým sprejem) ve velikostní kategorii 21 – 30 cm určených k pokácení. Celková zásoba dřeva v mrtvých stromech je přibližně 50 m</w:t>
      </w:r>
      <w:r w:rsidRPr="000C19AC">
        <w:rPr>
          <w:vertAlign w:val="superscript"/>
        </w:rPr>
        <w:t>3</w:t>
      </w:r>
      <w:r>
        <w:t>, z toho 35 m</w:t>
      </w:r>
      <w:r w:rsidRPr="000C19AC">
        <w:rPr>
          <w:vertAlign w:val="superscript"/>
        </w:rPr>
        <w:t>3</w:t>
      </w:r>
      <w:r>
        <w:t xml:space="preserve"> bude z porostu vytaháno dle pokynů pracovníka AOPK ČR, zbylých 15 m</w:t>
      </w:r>
      <w:r w:rsidRPr="000C19AC">
        <w:rPr>
          <w:vertAlign w:val="superscript"/>
        </w:rPr>
        <w:t>3</w:t>
      </w:r>
      <w:r>
        <w:t xml:space="preserve"> bude na místě naporcováno a ponecháno k zetlení. Vyšší podíl ponechávaného mrtvého dřeva není žádoucí z důvodu cenného bylinného patra, které by bylo prakticky celé pokryto pokácenými jasany. K vytahání dřeva bude zapotřebí vyšší podíl ruční práce z důvodu zapojeného porostu, svažitého terénu a omezené přístupnosti stromů k těžbě. Vytahané dřevo bude složeno na hráň, na předem vybraném místě a nehroubí uklizeno na hromady dle pokynů pracovníka AOPK ČR, Správa CHKO České středohoří.</w:t>
      </w:r>
    </w:p>
    <w:p w:rsidR="00214D76" w:rsidRDefault="000C19AC" w:rsidP="000C19AC">
      <w:pPr>
        <w:ind w:left="67" w:right="26"/>
      </w:pPr>
      <w:r>
        <w:t>Opatření bude provedeno v období od účinnosti smlouvy do 15. 10. 2025.</w:t>
      </w:r>
    </w:p>
    <w:p w:rsidR="00214D76" w:rsidRDefault="00214D76" w:rsidP="00214D76">
      <w:pPr>
        <w:spacing w:after="0"/>
        <w:ind w:left="130"/>
      </w:pPr>
      <w:r>
        <w:t xml:space="preserve"> </w:t>
      </w:r>
    </w:p>
    <w:tbl>
      <w:tblPr>
        <w:tblStyle w:val="TableGrid"/>
        <w:tblW w:w="9878" w:type="dxa"/>
        <w:tblInd w:w="5" w:type="dxa"/>
        <w:tblCellMar>
          <w:top w:w="53" w:type="dxa"/>
          <w:left w:w="78" w:type="dxa"/>
          <w:right w:w="20" w:type="dxa"/>
        </w:tblCellMar>
        <w:tblLook w:val="04A0" w:firstRow="1" w:lastRow="0" w:firstColumn="1" w:lastColumn="0" w:noHBand="0" w:noVBand="1"/>
      </w:tblPr>
      <w:tblGrid>
        <w:gridCol w:w="1073"/>
        <w:gridCol w:w="1077"/>
        <w:gridCol w:w="6134"/>
        <w:gridCol w:w="1594"/>
      </w:tblGrid>
      <w:tr w:rsidR="00214D76" w:rsidTr="00FA4108">
        <w:trPr>
          <w:trHeight w:val="274"/>
        </w:trPr>
        <w:tc>
          <w:tcPr>
            <w:tcW w:w="8284" w:type="dxa"/>
            <w:gridSpan w:val="3"/>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594" w:type="dxa"/>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trHeight w:val="274"/>
        </w:trPr>
        <w:tc>
          <w:tcPr>
            <w:tcW w:w="1073"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73467</w:t>
            </w:r>
          </w:p>
        </w:tc>
        <w:tc>
          <w:tcPr>
            <w:tcW w:w="1077"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613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5"/>
            </w:pPr>
            <w:r>
              <w:rPr>
                <w:rFonts w:eastAsia="Arial" w:cs="Arial"/>
                <w:b/>
              </w:rPr>
              <w:t>Kácení volné</w:t>
            </w:r>
          </w:p>
        </w:tc>
        <w:tc>
          <w:tcPr>
            <w:tcW w:w="15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jc w:val="right"/>
            </w:pPr>
            <w:r>
              <w:rPr>
                <w:rFonts w:eastAsia="Arial" w:cs="Arial"/>
                <w:b/>
              </w:rPr>
              <w:t>32 240,00 Kč</w:t>
            </w:r>
          </w:p>
        </w:tc>
      </w:tr>
      <w:tr w:rsidR="00214D76" w:rsidTr="00FA4108">
        <w:trPr>
          <w:trHeight w:val="279"/>
        </w:trPr>
        <w:tc>
          <w:tcPr>
            <w:tcW w:w="1073"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107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ZE04c</w:t>
            </w:r>
          </w:p>
        </w:tc>
        <w:tc>
          <w:tcPr>
            <w:tcW w:w="6134" w:type="dxa"/>
            <w:tcBorders>
              <w:top w:val="single" w:sz="8" w:space="0" w:color="808080"/>
              <w:left w:val="single" w:sz="2" w:space="0" w:color="808080"/>
              <w:bottom w:val="single" w:sz="8" w:space="0" w:color="808080"/>
              <w:right w:val="nil"/>
            </w:tcBorders>
          </w:tcPr>
          <w:p w:rsidR="00214D76" w:rsidRDefault="00214D76" w:rsidP="00FA4108">
            <w:pPr>
              <w:spacing w:after="0"/>
              <w:ind w:left="5"/>
            </w:pPr>
            <w:r>
              <w:t>Kácení volné, průměr kmene na pařezu 31-40 cm</w:t>
            </w:r>
          </w:p>
        </w:tc>
        <w:tc>
          <w:tcPr>
            <w:tcW w:w="1594" w:type="dxa"/>
            <w:tcBorders>
              <w:top w:val="single" w:sz="8" w:space="0" w:color="808080"/>
              <w:left w:val="nil"/>
              <w:bottom w:val="single" w:sz="8" w:space="0" w:color="808080"/>
              <w:right w:val="single" w:sz="2" w:space="0" w:color="808080"/>
            </w:tcBorders>
          </w:tcPr>
          <w:p w:rsidR="00214D76" w:rsidRDefault="00214D76" w:rsidP="00FA4108"/>
        </w:tc>
      </w:tr>
    </w:tbl>
    <w:p w:rsidR="00214D76" w:rsidRDefault="00214D76" w:rsidP="00214D76">
      <w:pPr>
        <w:spacing w:after="236"/>
        <w:ind w:left="67"/>
      </w:pPr>
      <w:r>
        <w:rPr>
          <w:u w:val="single" w:color="000000"/>
        </w:rPr>
        <w:t>Popis opatření:</w:t>
      </w:r>
    </w:p>
    <w:p w:rsidR="000C19AC" w:rsidRDefault="000C19AC" w:rsidP="000C19AC">
      <w:pPr>
        <w:ind w:left="67" w:right="26"/>
      </w:pPr>
      <w:r>
        <w:t>V evropsky významné lokalitě Bílé stráně u Litoměřic, část Pokratice bude podél levého břehu Pokratického potoka z porostu odstraněno celkem 162 uschlých jasanů. Zásah bude proveden na pozemcích p. č. 689/1, 698, 700, 701, 702/1, 703, 711, 712, 713/1 k. ú. Pokratice</w:t>
      </w:r>
    </w:p>
    <w:p w:rsidR="000C19AC" w:rsidRDefault="000C19AC" w:rsidP="000C19AC">
      <w:pPr>
        <w:ind w:left="67" w:right="26"/>
      </w:pPr>
      <w:r>
        <w:t>V porostu se nachází celkem 31 mrtvých jasanů (označených oranžovým sprejem) ve velikostní kategorii 31 – 40 cm určených k pokácení. Celková zásoba dřeva v mrtvých stromech je přibližně 50 m</w:t>
      </w:r>
      <w:r w:rsidRPr="000C19AC">
        <w:rPr>
          <w:vertAlign w:val="superscript"/>
        </w:rPr>
        <w:t>3</w:t>
      </w:r>
      <w:r>
        <w:t>, z toho 35 m</w:t>
      </w:r>
      <w:r w:rsidRPr="000C19AC">
        <w:rPr>
          <w:vertAlign w:val="superscript"/>
        </w:rPr>
        <w:t>3</w:t>
      </w:r>
      <w:r>
        <w:t xml:space="preserve"> bude z porostu vytaháno dle pokynů pracovníka AOPK ČR, zbylých 15 m</w:t>
      </w:r>
      <w:r w:rsidRPr="000C19AC">
        <w:rPr>
          <w:vertAlign w:val="superscript"/>
        </w:rPr>
        <w:t>3</w:t>
      </w:r>
      <w:r>
        <w:t xml:space="preserve"> bude na místě naporcováno a ponecháno k zetlení. Vyšší podíl ponechávaného mrtvého dřeva není žádoucí z důvodu cenného bylinného patra, které by bylo prakticky celé pokryto pokácenými jasany. K vytahání dřeva bude zapotřebí vyšší podíl </w:t>
      </w:r>
      <w:r>
        <w:lastRenderedPageBreak/>
        <w:t>ruční práce z důvodu zapojeného porostu, svažitého terénu a omezené přístupnosti stromů k těžbě. Vytahané dřevo bude složeno na hráň, na předem vybraném místě a nehroubí uklizeno na hromady dle pokynů pracovníka AOPK ČR, Správa CHKO České středohoří.</w:t>
      </w:r>
    </w:p>
    <w:p w:rsidR="00214D76" w:rsidRDefault="000C19AC" w:rsidP="000C19AC">
      <w:pPr>
        <w:ind w:left="67" w:right="26"/>
      </w:pPr>
      <w:r>
        <w:t>Opatření bude provedeno v období od účinnosti smlouvy do 15. 10. 2025</w:t>
      </w:r>
      <w:r w:rsidR="00214D76">
        <w:t>.</w:t>
      </w:r>
    </w:p>
    <w:p w:rsidR="00214D76" w:rsidRDefault="00214D76" w:rsidP="00214D76">
      <w:pPr>
        <w:spacing w:after="0"/>
        <w:ind w:left="130"/>
      </w:pPr>
      <w:r>
        <w:t xml:space="preserve"> </w:t>
      </w:r>
    </w:p>
    <w:tbl>
      <w:tblPr>
        <w:tblStyle w:val="TableGrid"/>
        <w:tblW w:w="9878" w:type="dxa"/>
        <w:tblInd w:w="5" w:type="dxa"/>
        <w:tblCellMar>
          <w:top w:w="53" w:type="dxa"/>
          <w:left w:w="78" w:type="dxa"/>
          <w:right w:w="20" w:type="dxa"/>
        </w:tblCellMar>
        <w:tblLook w:val="04A0" w:firstRow="1" w:lastRow="0" w:firstColumn="1" w:lastColumn="0" w:noHBand="0" w:noVBand="1"/>
      </w:tblPr>
      <w:tblGrid>
        <w:gridCol w:w="1073"/>
        <w:gridCol w:w="1077"/>
        <w:gridCol w:w="6134"/>
        <w:gridCol w:w="1594"/>
      </w:tblGrid>
      <w:tr w:rsidR="00214D76" w:rsidTr="00FA4108">
        <w:trPr>
          <w:trHeight w:val="274"/>
        </w:trPr>
        <w:tc>
          <w:tcPr>
            <w:tcW w:w="8284" w:type="dxa"/>
            <w:gridSpan w:val="3"/>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594" w:type="dxa"/>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trHeight w:val="274"/>
        </w:trPr>
        <w:tc>
          <w:tcPr>
            <w:tcW w:w="1073"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73494</w:t>
            </w:r>
          </w:p>
        </w:tc>
        <w:tc>
          <w:tcPr>
            <w:tcW w:w="1077"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613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5"/>
            </w:pPr>
            <w:r>
              <w:rPr>
                <w:rFonts w:eastAsia="Arial" w:cs="Arial"/>
                <w:b/>
              </w:rPr>
              <w:t>Kácení volné</w:t>
            </w:r>
          </w:p>
        </w:tc>
        <w:tc>
          <w:tcPr>
            <w:tcW w:w="15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jc w:val="right"/>
            </w:pPr>
            <w:r>
              <w:rPr>
                <w:rFonts w:eastAsia="Arial" w:cs="Arial"/>
                <w:b/>
              </w:rPr>
              <w:t>29 250,00 Kč</w:t>
            </w:r>
          </w:p>
        </w:tc>
      </w:tr>
      <w:tr w:rsidR="00214D76" w:rsidTr="00FA4108">
        <w:trPr>
          <w:trHeight w:val="279"/>
        </w:trPr>
        <w:tc>
          <w:tcPr>
            <w:tcW w:w="1073"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107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ZE04d</w:t>
            </w:r>
          </w:p>
        </w:tc>
        <w:tc>
          <w:tcPr>
            <w:tcW w:w="6134" w:type="dxa"/>
            <w:tcBorders>
              <w:top w:val="single" w:sz="8" w:space="0" w:color="808080"/>
              <w:left w:val="single" w:sz="2" w:space="0" w:color="808080"/>
              <w:bottom w:val="single" w:sz="8" w:space="0" w:color="808080"/>
              <w:right w:val="nil"/>
            </w:tcBorders>
          </w:tcPr>
          <w:p w:rsidR="00214D76" w:rsidRDefault="00214D76" w:rsidP="00FA4108">
            <w:pPr>
              <w:spacing w:after="0"/>
              <w:ind w:left="5"/>
            </w:pPr>
            <w:r>
              <w:t>Kácení volné, průměr kmene na pařezu 41-50 cm</w:t>
            </w:r>
          </w:p>
        </w:tc>
        <w:tc>
          <w:tcPr>
            <w:tcW w:w="1594" w:type="dxa"/>
            <w:tcBorders>
              <w:top w:val="single" w:sz="8" w:space="0" w:color="808080"/>
              <w:left w:val="nil"/>
              <w:bottom w:val="single" w:sz="8" w:space="0" w:color="808080"/>
              <w:right w:val="single" w:sz="2" w:space="0" w:color="808080"/>
            </w:tcBorders>
          </w:tcPr>
          <w:p w:rsidR="00214D76" w:rsidRDefault="00214D76" w:rsidP="00FA4108"/>
        </w:tc>
      </w:tr>
    </w:tbl>
    <w:p w:rsidR="00214D76" w:rsidRDefault="00214D76" w:rsidP="00214D76">
      <w:pPr>
        <w:spacing w:after="236"/>
        <w:ind w:left="67"/>
      </w:pPr>
      <w:r>
        <w:rPr>
          <w:u w:val="single" w:color="000000"/>
        </w:rPr>
        <w:t>Popis opatření:</w:t>
      </w:r>
    </w:p>
    <w:p w:rsidR="000C19AC" w:rsidRDefault="000C19AC" w:rsidP="000C19AC">
      <w:pPr>
        <w:ind w:left="67" w:right="26"/>
      </w:pPr>
      <w:r>
        <w:t>V evropsky významné lokalitě Bílé stráně u Litoměřic, část Pokratice bude podél levého břehu Pokratického potoka z porostu odstraněno celkem 162 uschlých jasanů. Zásah bude proveden na pozemcích p. č. 689/1, 698, 700, 701, 702/1, 703, 711, 712, 713/1 k. ú. Pokratice</w:t>
      </w:r>
    </w:p>
    <w:p w:rsidR="000C19AC" w:rsidRDefault="000C19AC" w:rsidP="000C19AC">
      <w:pPr>
        <w:ind w:left="67" w:right="26"/>
      </w:pPr>
      <w:r>
        <w:t>V porostu se nachází celkem 15 mrtvých jasanů (označených oranžovým sprejem) ve velikostní kategorii 41 – 50 cm určených k pokácení. Celková zásoba dřeva v mrtvých stromech je přibližně 50 m</w:t>
      </w:r>
      <w:r w:rsidRPr="000C19AC">
        <w:rPr>
          <w:vertAlign w:val="superscript"/>
        </w:rPr>
        <w:t>3</w:t>
      </w:r>
      <w:r>
        <w:t>, z toho 35 m</w:t>
      </w:r>
      <w:r w:rsidRPr="000C19AC">
        <w:rPr>
          <w:vertAlign w:val="superscript"/>
        </w:rPr>
        <w:t>3</w:t>
      </w:r>
      <w:r>
        <w:t xml:space="preserve"> bude z porostu vytaháno dle pokynů pracovníka AOPK ČR, zbylých 15 m</w:t>
      </w:r>
      <w:r w:rsidRPr="000C19AC">
        <w:rPr>
          <w:vertAlign w:val="superscript"/>
        </w:rPr>
        <w:t>3</w:t>
      </w:r>
      <w:r>
        <w:t xml:space="preserve"> bude na místě naporcováno a ponecháno k zetlení. Vyšší podíl ponechávaného mrtvého dřeva není žádoucí z důvodu cenného bylinného patra, které by bylo prakticky celé pokryto pokácenými jasany. K vytahání dřeva bude zapotřebí vyšší podíl ruční práce z důvodu zapojeného porostu, svažitého terénu a omezené přístupnosti stromů k těžbě. Vytahané dřevo bude složeno na hráň, na předem vybraném místě a nehroubí uklizeno na hromady dle pokynů pracovníka AOPK ČR, Správa CHKO České středohoří.</w:t>
      </w:r>
    </w:p>
    <w:p w:rsidR="00214D76" w:rsidRDefault="000C19AC" w:rsidP="000C19AC">
      <w:pPr>
        <w:ind w:left="67" w:right="26"/>
      </w:pPr>
      <w:r>
        <w:t>Opatření bude provedeno v období od účinnosti smlouvy do 15. 10. 2025.</w:t>
      </w:r>
    </w:p>
    <w:p w:rsidR="00214D76" w:rsidRDefault="00214D76" w:rsidP="00214D76">
      <w:pPr>
        <w:spacing w:after="0"/>
        <w:ind w:left="130"/>
      </w:pPr>
      <w:r>
        <w:t xml:space="preserve"> </w:t>
      </w:r>
    </w:p>
    <w:tbl>
      <w:tblPr>
        <w:tblStyle w:val="TableGrid"/>
        <w:tblW w:w="9878" w:type="dxa"/>
        <w:tblInd w:w="5" w:type="dxa"/>
        <w:tblCellMar>
          <w:top w:w="53" w:type="dxa"/>
          <w:left w:w="78" w:type="dxa"/>
          <w:right w:w="20" w:type="dxa"/>
        </w:tblCellMar>
        <w:tblLook w:val="04A0" w:firstRow="1" w:lastRow="0" w:firstColumn="1" w:lastColumn="0" w:noHBand="0" w:noVBand="1"/>
      </w:tblPr>
      <w:tblGrid>
        <w:gridCol w:w="1073"/>
        <w:gridCol w:w="1077"/>
        <w:gridCol w:w="6134"/>
        <w:gridCol w:w="1594"/>
      </w:tblGrid>
      <w:tr w:rsidR="00214D76" w:rsidTr="00FA4108">
        <w:trPr>
          <w:trHeight w:val="274"/>
        </w:trPr>
        <w:tc>
          <w:tcPr>
            <w:tcW w:w="8284" w:type="dxa"/>
            <w:gridSpan w:val="3"/>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594" w:type="dxa"/>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trHeight w:val="274"/>
        </w:trPr>
        <w:tc>
          <w:tcPr>
            <w:tcW w:w="1073"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73519</w:t>
            </w:r>
          </w:p>
        </w:tc>
        <w:tc>
          <w:tcPr>
            <w:tcW w:w="1077"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ZE04</w:t>
            </w:r>
          </w:p>
        </w:tc>
        <w:tc>
          <w:tcPr>
            <w:tcW w:w="613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5"/>
            </w:pPr>
            <w:r>
              <w:rPr>
                <w:rFonts w:eastAsia="Arial" w:cs="Arial"/>
                <w:b/>
              </w:rPr>
              <w:t>Kácení volné</w:t>
            </w:r>
          </w:p>
        </w:tc>
        <w:tc>
          <w:tcPr>
            <w:tcW w:w="15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jc w:val="right"/>
            </w:pPr>
            <w:r>
              <w:rPr>
                <w:rFonts w:eastAsia="Arial" w:cs="Arial"/>
                <w:b/>
              </w:rPr>
              <w:t>17 875,00 Kč</w:t>
            </w:r>
          </w:p>
        </w:tc>
      </w:tr>
      <w:tr w:rsidR="00214D76" w:rsidTr="00FA4108">
        <w:trPr>
          <w:trHeight w:val="279"/>
        </w:trPr>
        <w:tc>
          <w:tcPr>
            <w:tcW w:w="1073"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107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ZE04e</w:t>
            </w:r>
          </w:p>
        </w:tc>
        <w:tc>
          <w:tcPr>
            <w:tcW w:w="6134" w:type="dxa"/>
            <w:tcBorders>
              <w:top w:val="single" w:sz="8" w:space="0" w:color="808080"/>
              <w:left w:val="single" w:sz="2" w:space="0" w:color="808080"/>
              <w:bottom w:val="single" w:sz="8" w:space="0" w:color="808080"/>
              <w:right w:val="nil"/>
            </w:tcBorders>
          </w:tcPr>
          <w:p w:rsidR="00214D76" w:rsidRDefault="00214D76" w:rsidP="00FA4108">
            <w:pPr>
              <w:spacing w:after="0"/>
              <w:ind w:left="5"/>
            </w:pPr>
            <w:r>
              <w:t>Kácení volné, průměr kmene na pařezu 51-60 cm</w:t>
            </w:r>
          </w:p>
        </w:tc>
        <w:tc>
          <w:tcPr>
            <w:tcW w:w="1594" w:type="dxa"/>
            <w:tcBorders>
              <w:top w:val="single" w:sz="8" w:space="0" w:color="808080"/>
              <w:left w:val="nil"/>
              <w:bottom w:val="single" w:sz="8" w:space="0" w:color="808080"/>
              <w:right w:val="single" w:sz="2" w:space="0" w:color="808080"/>
            </w:tcBorders>
          </w:tcPr>
          <w:p w:rsidR="00214D76" w:rsidRDefault="00214D76" w:rsidP="00FA4108"/>
        </w:tc>
      </w:tr>
    </w:tbl>
    <w:p w:rsidR="00214D76" w:rsidRDefault="00214D76" w:rsidP="00214D76">
      <w:pPr>
        <w:spacing w:after="267"/>
        <w:ind w:left="67"/>
      </w:pPr>
      <w:r>
        <w:rPr>
          <w:u w:val="single" w:color="000000"/>
        </w:rPr>
        <w:t>Popis opatření:</w:t>
      </w:r>
    </w:p>
    <w:p w:rsidR="000C19AC" w:rsidRDefault="000C19AC" w:rsidP="000C19AC">
      <w:pPr>
        <w:ind w:left="67"/>
      </w:pPr>
      <w:r>
        <w:t>V evropsky významné lokalitě Bílé stráně u Litoměřic, část Pokratice bude podél levého břehu Pokratického potoka z porostu odstraněno celkem 162 uschlých jasanů. Zásah bude proveden na pozemcích p. č. 689/1, 698, 700, 701, 702/1, 703, 711, 712, 713/1 k. ú. Pokratice</w:t>
      </w:r>
    </w:p>
    <w:p w:rsidR="000C19AC" w:rsidRDefault="000C19AC" w:rsidP="000C19AC">
      <w:pPr>
        <w:ind w:left="67"/>
      </w:pPr>
      <w:r>
        <w:t>V porostu se nachází celkem 5 ks mrtvých jasanů (označených oranžovým sprejem) ve velikostní kategorii 51 – 60 cm určených k pokácení. Celková zásoba dřeva v mrtvých stromech je přibližně 50 m</w:t>
      </w:r>
      <w:r w:rsidRPr="000C19AC">
        <w:rPr>
          <w:vertAlign w:val="superscript"/>
        </w:rPr>
        <w:t>3</w:t>
      </w:r>
      <w:r>
        <w:t>, z toho 35 m</w:t>
      </w:r>
      <w:r w:rsidRPr="000C19AC">
        <w:rPr>
          <w:vertAlign w:val="superscript"/>
        </w:rPr>
        <w:t>3</w:t>
      </w:r>
      <w:r>
        <w:t xml:space="preserve"> bude dle pokynů pracovníka AOPK ČR z porostu vytaháno, zbylých 15 m</w:t>
      </w:r>
      <w:r w:rsidRPr="000C19AC">
        <w:rPr>
          <w:vertAlign w:val="superscript"/>
        </w:rPr>
        <w:t>3</w:t>
      </w:r>
      <w:r>
        <w:t xml:space="preserve"> bude na místě naporcováno a ponecháno k zetlení. Vyšší podíl ponechávaného mrtvého dřeva není žádoucí z důvodu cenného bylinného patra, které by bylo prakticky celé pokryto pokácenými jasany. K vytahání dřeva bude zapotřebí vyšší podíl ruční práce z důvodu zapojeného porostu, svažitého terénu a omezené přístupnosti stromů k těžbě. Vytahané dřevo bude složeno na hráň, na předem vybraném místě a nehroubí uklizeno na hromady dle pokynů pracovníka AOPK ČR, Správa CHKO České středohoří.</w:t>
      </w:r>
    </w:p>
    <w:p w:rsidR="00214D76" w:rsidRDefault="000C19AC" w:rsidP="000C19AC">
      <w:pPr>
        <w:ind w:left="67"/>
      </w:pPr>
      <w:r>
        <w:lastRenderedPageBreak/>
        <w:t>Opatření bude provedeno v období od účinnosti smlouvy do 15. 10. 2025.</w:t>
      </w:r>
    </w:p>
    <w:p w:rsidR="00214D76" w:rsidRDefault="00214D76" w:rsidP="00214D76">
      <w:pPr>
        <w:spacing w:after="0"/>
        <w:ind w:left="130"/>
      </w:pPr>
      <w:r>
        <w:t xml:space="preserve"> </w:t>
      </w:r>
    </w:p>
    <w:tbl>
      <w:tblPr>
        <w:tblStyle w:val="TableGrid"/>
        <w:tblW w:w="9878" w:type="dxa"/>
        <w:tblInd w:w="5" w:type="dxa"/>
        <w:tblCellMar>
          <w:top w:w="53" w:type="dxa"/>
          <w:left w:w="78" w:type="dxa"/>
          <w:right w:w="20" w:type="dxa"/>
        </w:tblCellMar>
        <w:tblLook w:val="04A0" w:firstRow="1" w:lastRow="0" w:firstColumn="1" w:lastColumn="0" w:noHBand="0" w:noVBand="1"/>
      </w:tblPr>
      <w:tblGrid>
        <w:gridCol w:w="1073"/>
        <w:gridCol w:w="1077"/>
        <w:gridCol w:w="6134"/>
        <w:gridCol w:w="1594"/>
      </w:tblGrid>
      <w:tr w:rsidR="00214D76" w:rsidTr="00FA4108">
        <w:trPr>
          <w:trHeight w:val="274"/>
        </w:trPr>
        <w:tc>
          <w:tcPr>
            <w:tcW w:w="8284" w:type="dxa"/>
            <w:gridSpan w:val="3"/>
            <w:tcBorders>
              <w:top w:val="single" w:sz="8" w:space="0" w:color="808080"/>
              <w:left w:val="single" w:sz="2" w:space="0" w:color="808080"/>
              <w:bottom w:val="single" w:sz="8" w:space="0" w:color="808080"/>
              <w:right w:val="nil"/>
            </w:tcBorders>
            <w:shd w:val="clear" w:color="auto" w:fill="B4DBE6"/>
          </w:tcPr>
          <w:p w:rsidR="00214D76" w:rsidRDefault="00214D76" w:rsidP="00FA4108">
            <w:pPr>
              <w:spacing w:after="0"/>
              <w:ind w:left="58"/>
            </w:pPr>
            <w:r>
              <w:rPr>
                <w:rFonts w:eastAsia="Arial" w:cs="Arial"/>
                <w:b/>
              </w:rPr>
              <w:t>EVL Bílé stráně u Litoměřic;</w:t>
            </w:r>
          </w:p>
        </w:tc>
        <w:tc>
          <w:tcPr>
            <w:tcW w:w="1594" w:type="dxa"/>
            <w:tcBorders>
              <w:top w:val="single" w:sz="8" w:space="0" w:color="808080"/>
              <w:left w:val="nil"/>
              <w:bottom w:val="single" w:sz="8" w:space="0" w:color="808080"/>
              <w:right w:val="single" w:sz="2" w:space="0" w:color="808080"/>
            </w:tcBorders>
            <w:shd w:val="clear" w:color="auto" w:fill="B4DBE6"/>
          </w:tcPr>
          <w:p w:rsidR="00214D76" w:rsidRDefault="00214D76" w:rsidP="00FA4108"/>
        </w:tc>
      </w:tr>
      <w:tr w:rsidR="00214D76" w:rsidTr="00FA4108">
        <w:trPr>
          <w:trHeight w:val="274"/>
        </w:trPr>
        <w:tc>
          <w:tcPr>
            <w:tcW w:w="1073"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pPr>
            <w:r>
              <w:rPr>
                <w:rFonts w:eastAsia="Arial" w:cs="Arial"/>
                <w:b/>
              </w:rPr>
              <w:t>73521</w:t>
            </w:r>
          </w:p>
        </w:tc>
        <w:tc>
          <w:tcPr>
            <w:tcW w:w="1077"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4"/>
            </w:pPr>
            <w:r>
              <w:rPr>
                <w:rFonts w:eastAsia="Arial" w:cs="Arial"/>
                <w:b/>
              </w:rPr>
              <w:t>ZE19</w:t>
            </w:r>
          </w:p>
        </w:tc>
        <w:tc>
          <w:tcPr>
            <w:tcW w:w="613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ind w:left="5"/>
            </w:pPr>
            <w:r>
              <w:rPr>
                <w:rFonts w:eastAsia="Arial" w:cs="Arial"/>
                <w:b/>
              </w:rPr>
              <w:t>Speciální zásahy a opatření na stromech</w:t>
            </w:r>
          </w:p>
        </w:tc>
        <w:tc>
          <w:tcPr>
            <w:tcW w:w="1594" w:type="dxa"/>
            <w:tcBorders>
              <w:top w:val="single" w:sz="8" w:space="0" w:color="808080"/>
              <w:left w:val="single" w:sz="2" w:space="0" w:color="808080"/>
              <w:bottom w:val="single" w:sz="8" w:space="0" w:color="808080"/>
              <w:right w:val="single" w:sz="2" w:space="0" w:color="808080"/>
            </w:tcBorders>
            <w:shd w:val="clear" w:color="auto" w:fill="F5F5F5"/>
          </w:tcPr>
          <w:p w:rsidR="00214D76" w:rsidRDefault="00214D76" w:rsidP="00FA4108">
            <w:pPr>
              <w:spacing w:after="0"/>
              <w:jc w:val="right"/>
            </w:pPr>
            <w:r>
              <w:rPr>
                <w:rFonts w:eastAsia="Arial" w:cs="Arial"/>
                <w:b/>
              </w:rPr>
              <w:t>12 000,00 Kč</w:t>
            </w:r>
          </w:p>
        </w:tc>
      </w:tr>
      <w:tr w:rsidR="00214D76" w:rsidTr="00FA4108">
        <w:trPr>
          <w:trHeight w:val="279"/>
        </w:trPr>
        <w:tc>
          <w:tcPr>
            <w:tcW w:w="1073"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pPr>
            <w:r>
              <w:t xml:space="preserve"> </w:t>
            </w:r>
          </w:p>
        </w:tc>
        <w:tc>
          <w:tcPr>
            <w:tcW w:w="1077" w:type="dxa"/>
            <w:tcBorders>
              <w:top w:val="single" w:sz="8" w:space="0" w:color="808080"/>
              <w:left w:val="single" w:sz="2" w:space="0" w:color="808080"/>
              <w:bottom w:val="single" w:sz="8" w:space="0" w:color="808080"/>
              <w:right w:val="single" w:sz="2" w:space="0" w:color="808080"/>
            </w:tcBorders>
          </w:tcPr>
          <w:p w:rsidR="00214D76" w:rsidRDefault="00214D76" w:rsidP="00FA4108">
            <w:pPr>
              <w:spacing w:after="0"/>
              <w:ind w:left="4"/>
            </w:pPr>
            <w:r>
              <w:t>ZE19q</w:t>
            </w:r>
          </w:p>
        </w:tc>
        <w:tc>
          <w:tcPr>
            <w:tcW w:w="6134" w:type="dxa"/>
            <w:tcBorders>
              <w:top w:val="single" w:sz="8" w:space="0" w:color="808080"/>
              <w:left w:val="single" w:sz="2" w:space="0" w:color="808080"/>
              <w:bottom w:val="single" w:sz="8" w:space="0" w:color="808080"/>
              <w:right w:val="nil"/>
            </w:tcBorders>
          </w:tcPr>
          <w:p w:rsidR="00214D76" w:rsidRDefault="00214D76" w:rsidP="00FA4108">
            <w:pPr>
              <w:spacing w:after="0"/>
              <w:ind w:left="5"/>
            </w:pPr>
            <w:r>
              <w:t>Sesazovací řez</w:t>
            </w:r>
          </w:p>
        </w:tc>
        <w:tc>
          <w:tcPr>
            <w:tcW w:w="1594" w:type="dxa"/>
            <w:tcBorders>
              <w:top w:val="single" w:sz="8" w:space="0" w:color="808080"/>
              <w:left w:val="nil"/>
              <w:bottom w:val="single" w:sz="8" w:space="0" w:color="808080"/>
              <w:right w:val="single" w:sz="2" w:space="0" w:color="808080"/>
            </w:tcBorders>
          </w:tcPr>
          <w:p w:rsidR="00214D76" w:rsidRDefault="00214D76" w:rsidP="00FA4108"/>
        </w:tc>
      </w:tr>
    </w:tbl>
    <w:p w:rsidR="00214D76" w:rsidRDefault="00214D76" w:rsidP="00214D76">
      <w:pPr>
        <w:spacing w:after="259"/>
        <w:ind w:left="67"/>
      </w:pPr>
      <w:r>
        <w:rPr>
          <w:u w:val="single" w:color="000000"/>
        </w:rPr>
        <w:t>Popis opatření:</w:t>
      </w:r>
    </w:p>
    <w:p w:rsidR="000C19AC" w:rsidRDefault="000C19AC" w:rsidP="000C19AC">
      <w:pPr>
        <w:ind w:left="67" w:right="26"/>
      </w:pPr>
      <w:r>
        <w:t>V evropsky významné lokalitě Bílé stráně u Litoměřic, část Pokratice bude podél levého břehu Pokratického potoka zatorzováno 6 ks mimořádně vzrostlých jasanů (označených modrým sprejem) ve velikostní kategorii 61 – 70 cm. Zásah bude proveden na pozemcích p. č. 689/1, 698, 700, 701, 702/1, 703, 711, 712, 713/1 k. ú. Pokratice</w:t>
      </w:r>
    </w:p>
    <w:p w:rsidR="000C19AC" w:rsidRDefault="000C19AC" w:rsidP="000C19AC">
      <w:pPr>
        <w:ind w:left="67" w:right="26"/>
      </w:pPr>
      <w:r>
        <w:t>Celková zásoba dřeva v mrtvých stromech je přibližně 50 m</w:t>
      </w:r>
      <w:r w:rsidRPr="000C19AC">
        <w:rPr>
          <w:vertAlign w:val="superscript"/>
        </w:rPr>
        <w:t>3</w:t>
      </w:r>
      <w:r>
        <w:t>, z toho 35 m</w:t>
      </w:r>
      <w:r>
        <w:rPr>
          <w:vertAlign w:val="superscript"/>
        </w:rPr>
        <w:t>3</w:t>
      </w:r>
      <w:r>
        <w:t xml:space="preserve"> bude z porostu vytaháno, zbylých 15 m</w:t>
      </w:r>
      <w:r>
        <w:rPr>
          <w:vertAlign w:val="superscript"/>
        </w:rPr>
        <w:t>3</w:t>
      </w:r>
      <w:r>
        <w:t xml:space="preserve"> bude na místě naporcováno a ponecháno k zetlení. Vyšší podíl ponechávaného mrtvého dřeva není žádoucí z důvodu cenného bylinného patra, které by bylo prakticky celé pokryto pokácenými jasany. K vytahání dřeva bude zapotřebí vyšší podíl ruční práce z důvodu zapojeného porostu, svažitého terénu a omezené přístupnosti stromů k těžbě. Vytahané dřevo bude složeno na hráň, na předem vybraném místě a nehroubí uklizeno na hromady dle pokynů pracovníka AOPK ČR, Správa CHKO České středohoří.</w:t>
      </w:r>
    </w:p>
    <w:p w:rsidR="00E92FAE" w:rsidRDefault="000C19AC" w:rsidP="000C19AC">
      <w:pPr>
        <w:ind w:left="67" w:right="26"/>
        <w:sectPr w:rsidR="00E92FAE">
          <w:headerReference w:type="even" r:id="rId11"/>
          <w:headerReference w:type="default" r:id="rId12"/>
          <w:footerReference w:type="even" r:id="rId13"/>
          <w:footerReference w:type="default" r:id="rId14"/>
          <w:headerReference w:type="first" r:id="rId15"/>
          <w:footerReference w:type="first" r:id="rId16"/>
          <w:pgSz w:w="11906" w:h="16838"/>
          <w:pgMar w:top="1135" w:right="1417" w:bottom="1417" w:left="1417" w:header="708" w:footer="708" w:gutter="0"/>
          <w:cols w:space="708"/>
          <w:formProt w:val="0"/>
          <w:titlePg/>
          <w:docGrid w:linePitch="360" w:charSpace="4096"/>
        </w:sectPr>
      </w:pPr>
      <w:r>
        <w:t>Opatření bude provedeno v období od účinnosti smlouvy do 15. 10. 2025.</w:t>
      </w:r>
    </w:p>
    <w:p w:rsidR="00441AD5" w:rsidRDefault="00E92FAE">
      <w:pPr>
        <w:rPr>
          <w:rFonts w:cs="Arial"/>
        </w:rPr>
      </w:pPr>
      <w:r w:rsidRPr="00E92FAE">
        <w:rPr>
          <w:rFonts w:cs="Arial"/>
          <w:noProof/>
          <w:lang w:eastAsia="cs-CZ"/>
        </w:rPr>
        <w:lastRenderedPageBreak/>
        <w:drawing>
          <wp:inline distT="0" distB="0" distL="0" distR="0" wp14:anchorId="0D702A7D" wp14:editId="1290B827">
            <wp:extent cx="7810500" cy="5466084"/>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0235" cy="5472897"/>
                    </a:xfrm>
                    <a:prstGeom prst="rect">
                      <a:avLst/>
                    </a:prstGeom>
                  </pic:spPr>
                </pic:pic>
              </a:graphicData>
            </a:graphic>
          </wp:inline>
        </w:drawing>
      </w:r>
    </w:p>
    <w:sectPr w:rsidR="00441AD5" w:rsidSect="00E92FAE">
      <w:pgSz w:w="16838" w:h="11906" w:orient="landscape"/>
      <w:pgMar w:top="1417" w:right="1135" w:bottom="1417" w:left="1417" w:header="708" w:footer="708"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6D3" w:rsidRDefault="001476D3">
      <w:pPr>
        <w:spacing w:after="0" w:line="240" w:lineRule="auto"/>
      </w:pPr>
      <w:r>
        <w:separator/>
      </w:r>
    </w:p>
  </w:endnote>
  <w:endnote w:type="continuationSeparator" w:id="0">
    <w:p w:rsidR="001476D3" w:rsidRDefault="0014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AD5" w:rsidRDefault="00441AD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666422"/>
      <w:docPartObj>
        <w:docPartGallery w:val="Page Numbers (Bottom of Page)"/>
        <w:docPartUnique/>
      </w:docPartObj>
    </w:sdtPr>
    <w:sdtEndPr/>
    <w:sdtContent>
      <w:p w:rsidR="00441AD5" w:rsidRDefault="00197C0F">
        <w:pPr>
          <w:pStyle w:val="Zpat"/>
          <w:jc w:val="center"/>
        </w:pPr>
        <w:r>
          <w:fldChar w:fldCharType="begin"/>
        </w:r>
        <w:r>
          <w:instrText xml:space="preserve"> PAGE </w:instrText>
        </w:r>
        <w:r>
          <w:fldChar w:fldCharType="separate"/>
        </w:r>
        <w:r w:rsidR="006C4C1C">
          <w:rPr>
            <w:noProof/>
          </w:rPr>
          <w:t>5</w:t>
        </w:r>
        <w:r>
          <w:fldChar w:fldCharType="end"/>
        </w:r>
      </w:p>
    </w:sdtContent>
  </w:sdt>
  <w:p w:rsidR="00441AD5" w:rsidRDefault="00441AD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016447"/>
      <w:docPartObj>
        <w:docPartGallery w:val="Page Numbers (Bottom of Page)"/>
        <w:docPartUnique/>
      </w:docPartObj>
    </w:sdtPr>
    <w:sdtEndPr/>
    <w:sdtContent>
      <w:p w:rsidR="00441AD5" w:rsidRDefault="00197C0F">
        <w:pPr>
          <w:pStyle w:val="Zpat"/>
          <w:jc w:val="center"/>
        </w:pPr>
        <w:r>
          <w:fldChar w:fldCharType="begin"/>
        </w:r>
        <w:r>
          <w:instrText xml:space="preserve"> PAGE </w:instrText>
        </w:r>
        <w:r>
          <w:fldChar w:fldCharType="separate"/>
        </w:r>
        <w:r w:rsidR="006C4C1C">
          <w:rPr>
            <w:noProof/>
          </w:rPr>
          <w:t>12</w:t>
        </w:r>
        <w:r>
          <w:fldChar w:fldCharType="end"/>
        </w:r>
      </w:p>
    </w:sdtContent>
  </w:sdt>
  <w:p w:rsidR="00441AD5" w:rsidRDefault="00441A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6D3" w:rsidRDefault="001476D3">
      <w:r>
        <w:separator/>
      </w:r>
    </w:p>
  </w:footnote>
  <w:footnote w:type="continuationSeparator" w:id="0">
    <w:p w:rsidR="001476D3" w:rsidRDefault="001476D3">
      <w:r>
        <w:continuationSeparator/>
      </w:r>
    </w:p>
  </w:footnote>
  <w:footnote w:id="1">
    <w:p w:rsidR="00441AD5" w:rsidRDefault="00197C0F">
      <w:pPr>
        <w:pStyle w:val="Textpoznpodarou"/>
        <w:jc w:val="both"/>
      </w:pPr>
      <w:r>
        <w:rPr>
          <w:rStyle w:val="Znakypropoznmkupodarou"/>
        </w:rPr>
        <w:footnoteRef/>
      </w:r>
      <w:r>
        <w:t>Ve znění ZOPK účinném ke dni 31. 12. 2023 se jedná o odst. 11, který legislativním opomenutím novelizace ZOPK zůstává chybně uveden namísto odst. 14 v § 90 odst. 19 písm. b) ZOPK i v platném a účinném znění od 1. 1.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AD5" w:rsidRDefault="00197C0F">
    <w:pPr>
      <w:pStyle w:val="Zhlav"/>
    </w:pPr>
    <w:r>
      <w:rPr>
        <w:noProof/>
        <w:lang w:eastAsia="cs-CZ"/>
      </w:rPr>
      <mc:AlternateContent>
        <mc:Choice Requires="wps">
          <w:drawing>
            <wp:anchor distT="0" distB="1270" distL="0" distR="11430" simplePos="0" relativeHeight="2" behindDoc="1" locked="0" layoutInCell="0" allowOverlap="1" wp14:anchorId="44DBD578">
              <wp:simplePos x="0" y="0"/>
              <wp:positionH relativeFrom="page">
                <wp:align>center</wp:align>
              </wp:positionH>
              <wp:positionV relativeFrom="page">
                <wp:align>top</wp:align>
              </wp:positionV>
              <wp:extent cx="464185" cy="340995"/>
              <wp:effectExtent l="635" t="635" r="0" b="0"/>
              <wp:wrapNone/>
              <wp:docPr id="2" name="Text Box 2" descr="INTERNAL"/>
              <wp:cNvGraphicFramePr/>
              <a:graphic xmlns:a="http://schemas.openxmlformats.org/drawingml/2006/main">
                <a:graphicData uri="http://schemas.microsoft.com/office/word/2010/wordprocessingShape">
                  <wps:wsp>
                    <wps:cNvSpPr/>
                    <wps:spPr>
                      <a:xfrm>
                        <a:off x="0" y="0"/>
                        <a:ext cx="464040" cy="340920"/>
                      </a:xfrm>
                      <a:prstGeom prst="rect">
                        <a:avLst/>
                      </a:prstGeom>
                      <a:noFill/>
                      <a:ln w="0">
                        <a:noFill/>
                      </a:ln>
                    </wps:spPr>
                    <wps:style>
                      <a:lnRef idx="0">
                        <a:scrgbClr r="0" g="0" b="0"/>
                      </a:lnRef>
                      <a:fillRef idx="0">
                        <a:scrgbClr r="0" g="0" b="0"/>
                      </a:fillRef>
                      <a:effectRef idx="0">
                        <a:scrgbClr r="0" g="0" b="0"/>
                      </a:effectRef>
                      <a:fontRef idx="minor"/>
                    </wps:style>
                    <wps:txbx>
                      <w:txbxContent>
                        <w:p w:rsidR="00441AD5" w:rsidRDefault="00197C0F">
                          <w:pPr>
                            <w:pStyle w:val="Obsahrmce"/>
                            <w:spacing w:after="0"/>
                            <w:rPr>
                              <w:rFonts w:ascii="Calibri" w:eastAsia="Calibri" w:hAnsi="Calibri" w:cs="Calibri"/>
                              <w:color w:val="000000"/>
                              <w:sz w:val="18"/>
                              <w:szCs w:val="18"/>
                            </w:rPr>
                          </w:pPr>
                          <w:r>
                            <w:rPr>
                              <w:rFonts w:ascii="Calibri" w:eastAsia="Calibri" w:hAnsi="Calibri" w:cs="Calibri"/>
                              <w:color w:val="000000"/>
                              <w:sz w:val="18"/>
                              <w:szCs w:val="18"/>
                            </w:rPr>
                            <w:t>INTERNAL</w:t>
                          </w:r>
                        </w:p>
                      </w:txbxContent>
                    </wps:txbx>
                    <wps:bodyPr lIns="0" tIns="190440" rIns="0" bIns="0" anchor="t">
                      <a:prstTxWarp prst="textNoShape">
                        <a:avLst/>
                      </a:prstTxWarp>
                      <a:spAutoFit/>
                    </wps:bodyPr>
                  </wps:wsp>
                </a:graphicData>
              </a:graphic>
            </wp:anchor>
          </w:drawing>
        </mc:Choice>
        <mc:Fallback>
          <w:pict>
            <v:rect w14:anchorId="44DBD578" id="Text Box 2" o:spid="_x0000_s1026" alt="INTERNAL" style="position:absolute;margin-left:0;margin-top:0;width:36.55pt;height:26.85pt;z-index:-503316478;visibility:visible;mso-wrap-style:square;mso-wrap-distance-left:0;mso-wrap-distance-top:0;mso-wrap-distance-right:.9pt;mso-wrap-distance-bottom:.1pt;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" o:allowincell="f" filled="f" stroked="f" strokeweight="0">
              <v:textbox style="mso-fit-shape-to-text:t" inset="0,5.29mm,0,0">
                <w:txbxContent>
                  <w:p w:rsidR="00441AD5" w:rsidRDefault="00197C0F">
                    <w:pPr>
                      <w:pStyle w:val="Obsahrmce"/>
                      <w:spacing w:after="0"/>
                      <w:rPr>
                        <w:rFonts w:ascii="Calibri" w:eastAsia="Calibri" w:hAnsi="Calibri" w:cs="Calibri"/>
                        <w:color w:val="000000"/>
                        <w:sz w:val="18"/>
                        <w:szCs w:val="18"/>
                      </w:rPr>
                    </w:pPr>
                    <w:r>
                      <w:rPr>
                        <w:rFonts w:ascii="Calibri" w:eastAsia="Calibri" w:hAnsi="Calibri" w:cs="Calibri"/>
                        <w:color w:val="000000"/>
                        <w:sz w:val="18"/>
                        <w:szCs w:val="18"/>
                      </w:rPr>
                      <w:t>INTERNAL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AD5" w:rsidRDefault="00441AD5">
    <w:pPr>
      <w:pStyle w:val="Zhlav"/>
    </w:pPr>
  </w:p>
  <w:p w:rsidR="00441AD5" w:rsidRDefault="00441AD5">
    <w:pPr>
      <w:pStyle w:val="Zhlav"/>
    </w:pPr>
  </w:p>
  <w:p w:rsidR="00441AD5" w:rsidRDefault="00441AD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AD5" w:rsidRDefault="00441AD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7445E"/>
    <w:multiLevelType w:val="multilevel"/>
    <w:tmpl w:val="068C9C24"/>
    <w:lvl w:ilvl="0">
      <w:start w:val="1"/>
      <w:numFmt w:val="upperRoman"/>
      <w:suff w:val="space"/>
      <w:lvlText w:val="%1."/>
      <w:lvlJc w:val="center"/>
      <w:pPr>
        <w:tabs>
          <w:tab w:val="num" w:pos="0"/>
        </w:tabs>
        <w:ind w:left="4536" w:firstLine="0"/>
      </w:pPr>
      <w:rPr>
        <w:rFonts w:cs="Times New Roman"/>
        <w:b/>
      </w:rPr>
    </w:lvl>
    <w:lvl w:ilvl="1">
      <w:start w:val="1"/>
      <w:numFmt w:val="decimal"/>
      <w:lvlText w:val="%2."/>
      <w:lvlJc w:val="left"/>
      <w:pPr>
        <w:tabs>
          <w:tab w:val="num" w:pos="0"/>
        </w:tabs>
        <w:ind w:left="57" w:hanging="57"/>
      </w:pPr>
      <w:rPr>
        <w:b w:val="0"/>
        <w:color w:val="auto"/>
      </w:rPr>
    </w:lvl>
    <w:lvl w:ilvl="2">
      <w:start w:val="1"/>
      <w:numFmt w:val="lowerRoman"/>
      <w:pStyle w:val="Nadpis3"/>
      <w:lvlText w:val="%3."/>
      <w:lvlJc w:val="right"/>
      <w:pPr>
        <w:tabs>
          <w:tab w:val="num" w:pos="0"/>
        </w:tabs>
        <w:ind w:left="0" w:firstLine="0"/>
      </w:pPr>
      <w:rPr>
        <w:rFonts w:cs="Times New Roman"/>
      </w:rPr>
    </w:lvl>
    <w:lvl w:ilvl="3">
      <w:start w:val="1"/>
      <w:numFmt w:val="decimal"/>
      <w:lvlText w:val="%4."/>
      <w:lvlJc w:val="left"/>
      <w:pPr>
        <w:tabs>
          <w:tab w:val="num" w:pos="0"/>
        </w:tabs>
        <w:ind w:left="0" w:firstLine="0"/>
      </w:pPr>
      <w:rPr>
        <w:rFonts w:cs="Times New Roman"/>
      </w:rPr>
    </w:lvl>
    <w:lvl w:ilvl="4">
      <w:start w:val="1"/>
      <w:numFmt w:val="lowerLetter"/>
      <w:lvlText w:val="%5."/>
      <w:lvlJc w:val="left"/>
      <w:pPr>
        <w:tabs>
          <w:tab w:val="num" w:pos="0"/>
        </w:tabs>
        <w:ind w:left="0" w:firstLine="0"/>
      </w:pPr>
      <w:rPr>
        <w:rFonts w:cs="Times New Roman"/>
      </w:rPr>
    </w:lvl>
    <w:lvl w:ilvl="5">
      <w:start w:val="1"/>
      <w:numFmt w:val="lowerRoman"/>
      <w:lvlText w:val="%6."/>
      <w:lvlJc w:val="right"/>
      <w:pPr>
        <w:tabs>
          <w:tab w:val="num" w:pos="0"/>
        </w:tabs>
        <w:ind w:left="0" w:firstLine="0"/>
      </w:pPr>
      <w:rPr>
        <w:rFonts w:cs="Times New Roman"/>
      </w:rPr>
    </w:lvl>
    <w:lvl w:ilvl="6">
      <w:start w:val="1"/>
      <w:numFmt w:val="decimal"/>
      <w:lvlText w:val="%7."/>
      <w:lvlJc w:val="left"/>
      <w:pPr>
        <w:tabs>
          <w:tab w:val="num" w:pos="0"/>
        </w:tabs>
        <w:ind w:left="0" w:firstLine="0"/>
      </w:pPr>
      <w:rPr>
        <w:rFonts w:cs="Times New Roman"/>
      </w:rPr>
    </w:lvl>
    <w:lvl w:ilvl="7">
      <w:start w:val="1"/>
      <w:numFmt w:val="lowerLetter"/>
      <w:lvlText w:val="%8."/>
      <w:lvlJc w:val="left"/>
      <w:pPr>
        <w:tabs>
          <w:tab w:val="num" w:pos="0"/>
        </w:tabs>
        <w:ind w:left="0" w:firstLine="0"/>
      </w:pPr>
      <w:rPr>
        <w:rFonts w:cs="Times New Roman"/>
      </w:rPr>
    </w:lvl>
    <w:lvl w:ilvl="8">
      <w:start w:val="1"/>
      <w:numFmt w:val="lowerRoman"/>
      <w:lvlText w:val="%9."/>
      <w:lvlJc w:val="right"/>
      <w:pPr>
        <w:tabs>
          <w:tab w:val="num" w:pos="0"/>
        </w:tabs>
        <w:ind w:left="0" w:firstLine="0"/>
      </w:pPr>
      <w:rPr>
        <w:rFonts w:cs="Times New Roman"/>
      </w:rPr>
    </w:lvl>
  </w:abstractNum>
  <w:abstractNum w:abstractNumId="1" w15:restartNumberingAfterBreak="0">
    <w:nsid w:val="42393666"/>
    <w:multiLevelType w:val="multilevel"/>
    <w:tmpl w:val="5EA42620"/>
    <w:lvl w:ilvl="0">
      <w:start w:val="1"/>
      <w:numFmt w:val="upperRoman"/>
      <w:pStyle w:val="nadpismj"/>
      <w:suff w:val="space"/>
      <w:lvlText w:val="%1."/>
      <w:lvlJc w:val="center"/>
      <w:pPr>
        <w:tabs>
          <w:tab w:val="num" w:pos="0"/>
        </w:tabs>
        <w:ind w:left="0" w:firstLine="0"/>
      </w:pPr>
      <w:rPr>
        <w:rFonts w:cs="Times New Roman"/>
      </w:rPr>
    </w:lvl>
    <w:lvl w:ilvl="1">
      <w:start w:val="1"/>
      <w:numFmt w:val="decimal"/>
      <w:lvlText w:val="%2."/>
      <w:lvlJc w:val="left"/>
      <w:pPr>
        <w:tabs>
          <w:tab w:val="num" w:pos="0"/>
        </w:tabs>
        <w:ind w:left="340" w:hanging="340"/>
      </w:pPr>
    </w:lvl>
    <w:lvl w:ilvl="2">
      <w:start w:val="1"/>
      <w:numFmt w:val="lowerRoman"/>
      <w:lvlText w:val="%3."/>
      <w:lvlJc w:val="right"/>
      <w:pPr>
        <w:tabs>
          <w:tab w:val="num" w:pos="0"/>
        </w:tabs>
        <w:ind w:left="0" w:firstLine="0"/>
      </w:pPr>
      <w:rPr>
        <w:rFonts w:cs="Times New Roman"/>
      </w:rPr>
    </w:lvl>
    <w:lvl w:ilvl="3">
      <w:start w:val="1"/>
      <w:numFmt w:val="decimal"/>
      <w:lvlText w:val="%4."/>
      <w:lvlJc w:val="left"/>
      <w:pPr>
        <w:tabs>
          <w:tab w:val="num" w:pos="0"/>
        </w:tabs>
        <w:ind w:left="0" w:firstLine="0"/>
      </w:pPr>
      <w:rPr>
        <w:rFonts w:cs="Times New Roman"/>
      </w:rPr>
    </w:lvl>
    <w:lvl w:ilvl="4">
      <w:start w:val="1"/>
      <w:numFmt w:val="lowerLetter"/>
      <w:lvlText w:val="%5."/>
      <w:lvlJc w:val="left"/>
      <w:pPr>
        <w:tabs>
          <w:tab w:val="num" w:pos="0"/>
        </w:tabs>
        <w:ind w:left="0" w:firstLine="0"/>
      </w:pPr>
      <w:rPr>
        <w:rFonts w:cs="Times New Roman"/>
      </w:rPr>
    </w:lvl>
    <w:lvl w:ilvl="5">
      <w:start w:val="1"/>
      <w:numFmt w:val="lowerRoman"/>
      <w:lvlText w:val="%6."/>
      <w:lvlJc w:val="right"/>
      <w:pPr>
        <w:tabs>
          <w:tab w:val="num" w:pos="0"/>
        </w:tabs>
        <w:ind w:left="0" w:firstLine="0"/>
      </w:pPr>
      <w:rPr>
        <w:rFonts w:cs="Times New Roman"/>
      </w:rPr>
    </w:lvl>
    <w:lvl w:ilvl="6">
      <w:start w:val="1"/>
      <w:numFmt w:val="decimal"/>
      <w:lvlText w:val="%7."/>
      <w:lvlJc w:val="left"/>
      <w:pPr>
        <w:tabs>
          <w:tab w:val="num" w:pos="0"/>
        </w:tabs>
        <w:ind w:left="0" w:firstLine="0"/>
      </w:pPr>
      <w:rPr>
        <w:rFonts w:cs="Times New Roman"/>
      </w:rPr>
    </w:lvl>
    <w:lvl w:ilvl="7">
      <w:start w:val="1"/>
      <w:numFmt w:val="lowerLetter"/>
      <w:lvlText w:val="%8."/>
      <w:lvlJc w:val="left"/>
      <w:pPr>
        <w:tabs>
          <w:tab w:val="num" w:pos="0"/>
        </w:tabs>
        <w:ind w:left="0" w:firstLine="0"/>
      </w:pPr>
      <w:rPr>
        <w:rFonts w:cs="Times New Roman"/>
      </w:rPr>
    </w:lvl>
    <w:lvl w:ilvl="8">
      <w:start w:val="1"/>
      <w:numFmt w:val="lowerRoman"/>
      <w:lvlText w:val="%9."/>
      <w:lvlJc w:val="right"/>
      <w:pPr>
        <w:tabs>
          <w:tab w:val="num" w:pos="0"/>
        </w:tabs>
        <w:ind w:left="0" w:firstLine="0"/>
      </w:pPr>
      <w:rPr>
        <w:rFonts w:cs="Times New Roman"/>
      </w:rPr>
    </w:lvl>
  </w:abstractNum>
  <w:abstractNum w:abstractNumId="2" w15:restartNumberingAfterBreak="0">
    <w:nsid w:val="463E7E92"/>
    <w:multiLevelType w:val="multilevel"/>
    <w:tmpl w:val="E612FD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F890C43"/>
    <w:multiLevelType w:val="multilevel"/>
    <w:tmpl w:val="18CCB94E"/>
    <w:lvl w:ilvl="0">
      <w:start w:val="1"/>
      <w:numFmt w:val="decimal"/>
      <w:lvlText w:val="%1."/>
      <w:lvlJc w:val="left"/>
      <w:pPr>
        <w:tabs>
          <w:tab w:val="num" w:pos="0"/>
        </w:tabs>
        <w:ind w:left="360" w:hanging="360"/>
      </w:pPr>
      <w:rPr>
        <w:rFonts w:ascii="Arial" w:hAnsi="Arial" w:cs="Arial"/>
        <w:color w:val="auto"/>
      </w:r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1582" w:hanging="180"/>
      </w:pPr>
    </w:lvl>
    <w:lvl w:ilvl="3">
      <w:start w:val="1"/>
      <w:numFmt w:val="decimal"/>
      <w:lvlText w:val="%4."/>
      <w:lvlJc w:val="left"/>
      <w:pPr>
        <w:tabs>
          <w:tab w:val="num" w:pos="0"/>
        </w:tabs>
        <w:ind w:left="2302" w:hanging="360"/>
      </w:pPr>
    </w:lvl>
    <w:lvl w:ilvl="4">
      <w:start w:val="1"/>
      <w:numFmt w:val="lowerLetter"/>
      <w:lvlText w:val="%5."/>
      <w:lvlJc w:val="left"/>
      <w:pPr>
        <w:tabs>
          <w:tab w:val="num" w:pos="0"/>
        </w:tabs>
        <w:ind w:left="3022" w:hanging="360"/>
      </w:pPr>
    </w:lvl>
    <w:lvl w:ilvl="5">
      <w:start w:val="1"/>
      <w:numFmt w:val="lowerRoman"/>
      <w:lvlText w:val="%6."/>
      <w:lvlJc w:val="right"/>
      <w:pPr>
        <w:tabs>
          <w:tab w:val="num" w:pos="0"/>
        </w:tabs>
        <w:ind w:left="3742" w:hanging="180"/>
      </w:pPr>
    </w:lvl>
    <w:lvl w:ilvl="6">
      <w:start w:val="1"/>
      <w:numFmt w:val="decimal"/>
      <w:lvlText w:val="%7."/>
      <w:lvlJc w:val="left"/>
      <w:pPr>
        <w:tabs>
          <w:tab w:val="num" w:pos="0"/>
        </w:tabs>
        <w:ind w:left="4462" w:hanging="360"/>
      </w:pPr>
    </w:lvl>
    <w:lvl w:ilvl="7">
      <w:start w:val="1"/>
      <w:numFmt w:val="lowerLetter"/>
      <w:lvlText w:val="%8."/>
      <w:lvlJc w:val="left"/>
      <w:pPr>
        <w:tabs>
          <w:tab w:val="num" w:pos="0"/>
        </w:tabs>
        <w:ind w:left="5182" w:hanging="360"/>
      </w:pPr>
    </w:lvl>
    <w:lvl w:ilvl="8">
      <w:start w:val="1"/>
      <w:numFmt w:val="lowerRoman"/>
      <w:lvlText w:val="%9."/>
      <w:lvlJc w:val="right"/>
      <w:pPr>
        <w:tabs>
          <w:tab w:val="num" w:pos="0"/>
        </w:tabs>
        <w:ind w:left="5902" w:hanging="180"/>
      </w:pPr>
    </w:lvl>
  </w:abstractNum>
  <w:num w:numId="1">
    <w:abstractNumId w:val="0"/>
  </w:num>
  <w:num w:numId="2">
    <w:abstractNumId w:val="1"/>
  </w:num>
  <w:num w:numId="3">
    <w:abstractNumId w:val="3"/>
  </w:num>
  <w:num w:numId="4">
    <w:abstractNumId w:val="2"/>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D5"/>
    <w:rsid w:val="000A0FE0"/>
    <w:rsid w:val="000C19AC"/>
    <w:rsid w:val="00107618"/>
    <w:rsid w:val="001476D3"/>
    <w:rsid w:val="00197C0F"/>
    <w:rsid w:val="001E31C3"/>
    <w:rsid w:val="00214D76"/>
    <w:rsid w:val="00365852"/>
    <w:rsid w:val="003C3B33"/>
    <w:rsid w:val="004178AE"/>
    <w:rsid w:val="00441AD5"/>
    <w:rsid w:val="005F6E8E"/>
    <w:rsid w:val="006C4C1C"/>
    <w:rsid w:val="006E21B6"/>
    <w:rsid w:val="007A4915"/>
    <w:rsid w:val="009547F5"/>
    <w:rsid w:val="009A6475"/>
    <w:rsid w:val="009D6587"/>
    <w:rsid w:val="009E08DA"/>
    <w:rsid w:val="00E42A21"/>
    <w:rsid w:val="00E92FAE"/>
    <w:rsid w:val="00FC701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14080"/>
  <w15:docId w15:val="{BE6B9432-4847-4562-B224-F4262ED8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3759"/>
    <w:pPr>
      <w:spacing w:after="160" w:line="259" w:lineRule="auto"/>
    </w:pPr>
    <w:rPr>
      <w:rFonts w:ascii="Arial" w:hAnsi="Arial"/>
    </w:rPr>
  </w:style>
  <w:style w:type="paragraph" w:styleId="Nadpis1">
    <w:name w:val="heading 1"/>
    <w:basedOn w:val="Odstavecseseznamem"/>
    <w:next w:val="Normln"/>
    <w:link w:val="Nadpis1Char"/>
    <w:uiPriority w:val="9"/>
    <w:qFormat/>
    <w:rsid w:val="007B7364"/>
    <w:pPr>
      <w:spacing w:before="240"/>
      <w:ind w:left="0"/>
      <w:jc w:val="center"/>
      <w:outlineLvl w:val="0"/>
    </w:pPr>
    <w:rPr>
      <w:b/>
    </w:rPr>
  </w:style>
  <w:style w:type="paragraph" w:styleId="Nadpis2">
    <w:name w:val="heading 2"/>
    <w:basedOn w:val="Odstavecseseznamem"/>
    <w:next w:val="Normln"/>
    <w:link w:val="Nadpis2Char"/>
    <w:uiPriority w:val="9"/>
    <w:unhideWhenUsed/>
    <w:qFormat/>
    <w:rsid w:val="00B45F6B"/>
    <w:pPr>
      <w:ind w:left="57" w:hanging="57"/>
    </w:pPr>
  </w:style>
  <w:style w:type="paragraph" w:styleId="Nadpis3">
    <w:name w:val="heading 3"/>
    <w:basedOn w:val="Normln"/>
    <w:next w:val="Normln"/>
    <w:link w:val="Nadpis3Char"/>
    <w:uiPriority w:val="9"/>
    <w:semiHidden/>
    <w:unhideWhenUsed/>
    <w:qFormat/>
    <w:rsid w:val="00B45F6B"/>
    <w:pPr>
      <w:keepNext/>
      <w:keepLines/>
      <w:numPr>
        <w:ilvl w:val="2"/>
        <w:numId w:val="1"/>
      </w:numPr>
      <w:spacing w:after="120" w:line="240" w:lineRule="auto"/>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7B7364"/>
    <w:rPr>
      <w:rFonts w:ascii="Arial" w:hAnsi="Arial" w:cs="Arial"/>
      <w:b/>
    </w:rPr>
  </w:style>
  <w:style w:type="character" w:customStyle="1" w:styleId="Nadpis2Char">
    <w:name w:val="Nadpis 2 Char"/>
    <w:basedOn w:val="Standardnpsmoodstavce"/>
    <w:link w:val="Nadpis2"/>
    <w:uiPriority w:val="9"/>
    <w:qFormat/>
    <w:rsid w:val="00B45F6B"/>
    <w:rPr>
      <w:rFonts w:ascii="Arial" w:hAnsi="Arial" w:cs="Arial"/>
    </w:rPr>
  </w:style>
  <w:style w:type="character" w:customStyle="1" w:styleId="Nadpis3Char">
    <w:name w:val="Nadpis 3 Char"/>
    <w:basedOn w:val="Standardnpsmoodstavce"/>
    <w:link w:val="Nadpis3"/>
    <w:uiPriority w:val="9"/>
    <w:semiHidden/>
    <w:qFormat/>
    <w:rsid w:val="00B45F6B"/>
    <w:rPr>
      <w:rFonts w:asciiTheme="majorHAnsi" w:eastAsiaTheme="majorEastAsia" w:hAnsiTheme="majorHAnsi" w:cstheme="majorBidi"/>
      <w:color w:val="1F4D78" w:themeColor="accent1" w:themeShade="7F"/>
      <w:sz w:val="24"/>
      <w:szCs w:val="24"/>
    </w:rPr>
  </w:style>
  <w:style w:type="character" w:styleId="Odkaznakoment">
    <w:name w:val="annotation reference"/>
    <w:basedOn w:val="Standardnpsmoodstavce"/>
    <w:uiPriority w:val="99"/>
    <w:semiHidden/>
    <w:unhideWhenUsed/>
    <w:qFormat/>
    <w:rsid w:val="00E62AC6"/>
    <w:rPr>
      <w:sz w:val="16"/>
      <w:szCs w:val="16"/>
    </w:rPr>
  </w:style>
  <w:style w:type="character" w:customStyle="1" w:styleId="TextkomenteChar">
    <w:name w:val="Text komentáře Char"/>
    <w:basedOn w:val="Standardnpsmoodstavce"/>
    <w:link w:val="Textkomente"/>
    <w:uiPriority w:val="99"/>
    <w:semiHidden/>
    <w:qFormat/>
    <w:rsid w:val="00E62AC6"/>
    <w:rPr>
      <w:sz w:val="20"/>
      <w:szCs w:val="20"/>
    </w:rPr>
  </w:style>
  <w:style w:type="character" w:customStyle="1" w:styleId="PedmtkomenteChar">
    <w:name w:val="Předmět komentáře Char"/>
    <w:basedOn w:val="TextkomenteChar"/>
    <w:link w:val="Pedmtkomente"/>
    <w:uiPriority w:val="99"/>
    <w:semiHidden/>
    <w:qFormat/>
    <w:rsid w:val="00E62AC6"/>
    <w:rPr>
      <w:b/>
      <w:bCs/>
      <w:sz w:val="20"/>
      <w:szCs w:val="20"/>
    </w:rPr>
  </w:style>
  <w:style w:type="character" w:customStyle="1" w:styleId="TextbublinyChar">
    <w:name w:val="Text bubliny Char"/>
    <w:basedOn w:val="Standardnpsmoodstavce"/>
    <w:link w:val="Textbubliny"/>
    <w:uiPriority w:val="99"/>
    <w:semiHidden/>
    <w:qFormat/>
    <w:rsid w:val="00E62AC6"/>
    <w:rPr>
      <w:rFonts w:ascii="Segoe UI" w:hAnsi="Segoe UI" w:cs="Segoe UI"/>
      <w:sz w:val="18"/>
      <w:szCs w:val="18"/>
    </w:rPr>
  </w:style>
  <w:style w:type="character" w:customStyle="1" w:styleId="nadpismjChar">
    <w:name w:val="nadpis můj Char"/>
    <w:link w:val="nadpismj"/>
    <w:qFormat/>
    <w:rsid w:val="004704CB"/>
    <w:rPr>
      <w:rFonts w:ascii="Arial" w:eastAsia="Calibri" w:hAnsi="Arial" w:cs="Times New Roman"/>
      <w:b/>
      <w:bCs/>
      <w:spacing w:val="16"/>
      <w:kern w:val="2"/>
      <w:sz w:val="20"/>
      <w:szCs w:val="20"/>
      <w:lang w:eastAsia="cs-CZ"/>
    </w:rPr>
  </w:style>
  <w:style w:type="character" w:styleId="Zdraznnjemn">
    <w:name w:val="Subtle Emphasis"/>
    <w:uiPriority w:val="19"/>
    <w:qFormat/>
    <w:rsid w:val="00366B20"/>
    <w:rPr>
      <w:rFonts w:ascii="Arial" w:hAnsi="Arial" w:cs="Arial"/>
      <w:b/>
      <w:color w:val="FF0000"/>
    </w:rPr>
  </w:style>
  <w:style w:type="character" w:styleId="Zstupntext">
    <w:name w:val="Placeholder Text"/>
    <w:basedOn w:val="Standardnpsmoodstavce"/>
    <w:uiPriority w:val="99"/>
    <w:semiHidden/>
    <w:qFormat/>
    <w:rsid w:val="00176669"/>
    <w:rPr>
      <w:color w:val="808080"/>
    </w:rPr>
  </w:style>
  <w:style w:type="character" w:customStyle="1" w:styleId="ZhlavChar">
    <w:name w:val="Záhlaví Char"/>
    <w:basedOn w:val="Standardnpsmoodstavce"/>
    <w:link w:val="Zhlav"/>
    <w:uiPriority w:val="99"/>
    <w:qFormat/>
    <w:rsid w:val="008B2D0A"/>
    <w:rPr>
      <w:rFonts w:ascii="Arial" w:hAnsi="Arial"/>
    </w:rPr>
  </w:style>
  <w:style w:type="character" w:customStyle="1" w:styleId="ZpatChar">
    <w:name w:val="Zápatí Char"/>
    <w:basedOn w:val="Standardnpsmoodstavce"/>
    <w:link w:val="Zpat"/>
    <w:uiPriority w:val="99"/>
    <w:qFormat/>
    <w:rsid w:val="008B2D0A"/>
    <w:rPr>
      <w:rFonts w:ascii="Arial" w:hAnsi="Arial"/>
    </w:rPr>
  </w:style>
  <w:style w:type="character" w:customStyle="1" w:styleId="TextpoznpodarouChar">
    <w:name w:val="Text pozn. pod čarou Char"/>
    <w:basedOn w:val="Standardnpsmoodstavce"/>
    <w:link w:val="Textpoznpodarou"/>
    <w:qFormat/>
    <w:rsid w:val="00EE7F6C"/>
    <w:rPr>
      <w:rFonts w:ascii="Times New Roman" w:eastAsia="Times New Roman" w:hAnsi="Times New Roman" w:cs="Times New Roman"/>
      <w:kern w:val="2"/>
      <w:sz w:val="20"/>
      <w:szCs w:val="20"/>
      <w:lang w:eastAsia="cs-CZ"/>
    </w:rPr>
  </w:style>
  <w:style w:type="character" w:customStyle="1" w:styleId="Znakypropoznmkupodarou">
    <w:name w:val="Znaky pro poznámku pod čarou"/>
    <w:qFormat/>
    <w:rsid w:val="00EE7F6C"/>
    <w:rPr>
      <w:vertAlign w:val="superscript"/>
    </w:rPr>
  </w:style>
  <w:style w:type="character" w:styleId="Znakapoznpodarou">
    <w:name w:val="footnote reference"/>
    <w:rPr>
      <w:vertAlign w:val="superscript"/>
    </w:rPr>
  </w:style>
  <w:style w:type="character" w:styleId="Odkaznavysvtlivky">
    <w:name w:val="endnote reference"/>
    <w:rPr>
      <w:vertAlign w:val="superscript"/>
    </w:rPr>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Odstavecseseznamem">
    <w:name w:val="List Paragraph"/>
    <w:basedOn w:val="Normln"/>
    <w:uiPriority w:val="34"/>
    <w:qFormat/>
    <w:rsid w:val="00D33759"/>
    <w:pPr>
      <w:tabs>
        <w:tab w:val="num" w:pos="0"/>
      </w:tabs>
      <w:spacing w:after="120" w:line="240" w:lineRule="auto"/>
      <w:ind w:left="357" w:hanging="357"/>
      <w:jc w:val="both"/>
      <w:outlineLvl w:val="1"/>
    </w:pPr>
    <w:rPr>
      <w:rFonts w:cs="Arial"/>
    </w:rPr>
  </w:style>
  <w:style w:type="paragraph" w:styleId="Textkomente">
    <w:name w:val="annotation text"/>
    <w:basedOn w:val="Normln"/>
    <w:link w:val="TextkomenteChar"/>
    <w:uiPriority w:val="99"/>
    <w:semiHidden/>
    <w:unhideWhenUsed/>
    <w:rsid w:val="00E62AC6"/>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E62AC6"/>
    <w:rPr>
      <w:b/>
      <w:bCs/>
    </w:rPr>
  </w:style>
  <w:style w:type="paragraph" w:styleId="Textbubliny">
    <w:name w:val="Balloon Text"/>
    <w:basedOn w:val="Normln"/>
    <w:link w:val="TextbublinyChar"/>
    <w:uiPriority w:val="99"/>
    <w:semiHidden/>
    <w:unhideWhenUsed/>
    <w:qFormat/>
    <w:rsid w:val="00E62AC6"/>
    <w:pPr>
      <w:spacing w:after="0" w:line="240" w:lineRule="auto"/>
    </w:pPr>
    <w:rPr>
      <w:rFonts w:ascii="Segoe UI" w:hAnsi="Segoe UI" w:cs="Segoe UI"/>
      <w:sz w:val="18"/>
      <w:szCs w:val="18"/>
    </w:rPr>
  </w:style>
  <w:style w:type="paragraph" w:customStyle="1" w:styleId="nadpismj">
    <w:name w:val="nadpis můj"/>
    <w:basedOn w:val="Nadpis2"/>
    <w:link w:val="nadpismjChar"/>
    <w:qFormat/>
    <w:rsid w:val="004704CB"/>
    <w:pPr>
      <w:keepNext/>
      <w:numPr>
        <w:numId w:val="2"/>
      </w:numPr>
      <w:spacing w:before="480" w:after="360" w:line="260" w:lineRule="exact"/>
      <w:jc w:val="center"/>
    </w:pPr>
    <w:rPr>
      <w:rFonts w:eastAsia="Calibri" w:cs="Times New Roman"/>
      <w:b/>
      <w:bCs/>
      <w:spacing w:val="16"/>
      <w:kern w:val="2"/>
      <w:sz w:val="20"/>
      <w:szCs w:val="20"/>
      <w:lang w:eastAsia="cs-CZ"/>
    </w:rPr>
  </w:style>
  <w:style w:type="paragraph" w:styleId="Revize">
    <w:name w:val="Revision"/>
    <w:uiPriority w:val="99"/>
    <w:semiHidden/>
    <w:qFormat/>
    <w:rsid w:val="00C217D3"/>
  </w:style>
  <w:style w:type="paragraph" w:customStyle="1" w:styleId="Zhlavazpat">
    <w:name w:val="Záhlaví a zápatí"/>
    <w:basedOn w:val="Normln"/>
    <w:qFormat/>
  </w:style>
  <w:style w:type="paragraph" w:styleId="Zhlav">
    <w:name w:val="header"/>
    <w:basedOn w:val="Normln"/>
    <w:link w:val="ZhlavChar"/>
    <w:uiPriority w:val="99"/>
    <w:unhideWhenUsed/>
    <w:rsid w:val="008B2D0A"/>
    <w:pPr>
      <w:tabs>
        <w:tab w:val="center" w:pos="4536"/>
        <w:tab w:val="right" w:pos="9072"/>
      </w:tabs>
      <w:spacing w:after="0" w:line="240" w:lineRule="auto"/>
    </w:pPr>
  </w:style>
  <w:style w:type="paragraph" w:styleId="Zpat">
    <w:name w:val="footer"/>
    <w:basedOn w:val="Normln"/>
    <w:link w:val="ZpatChar"/>
    <w:uiPriority w:val="99"/>
    <w:unhideWhenUsed/>
    <w:rsid w:val="008B2D0A"/>
    <w:pPr>
      <w:tabs>
        <w:tab w:val="center" w:pos="4536"/>
        <w:tab w:val="right" w:pos="9072"/>
      </w:tabs>
      <w:spacing w:after="0" w:line="240" w:lineRule="auto"/>
    </w:pPr>
  </w:style>
  <w:style w:type="paragraph" w:customStyle="1" w:styleId="Standard">
    <w:name w:val="Standard"/>
    <w:qFormat/>
    <w:rsid w:val="00EE7F6C"/>
    <w:pPr>
      <w:spacing w:after="160" w:line="259" w:lineRule="auto"/>
      <w:textAlignment w:val="baseline"/>
    </w:pPr>
    <w:rPr>
      <w:rFonts w:ascii="Arial" w:eastAsia="SimSun" w:hAnsi="Arial" w:cs="Calibri"/>
      <w:kern w:val="2"/>
    </w:rPr>
  </w:style>
  <w:style w:type="paragraph" w:styleId="Textpoznpodarou">
    <w:name w:val="footnote text"/>
    <w:basedOn w:val="Standard"/>
    <w:link w:val="TextpoznpodarouChar"/>
    <w:rsid w:val="00EE7F6C"/>
    <w:pPr>
      <w:spacing w:after="0" w:line="240" w:lineRule="auto"/>
    </w:pPr>
    <w:rPr>
      <w:rFonts w:ascii="Times New Roman" w:eastAsia="Times New Roman" w:hAnsi="Times New Roman" w:cs="Times New Roman"/>
      <w:sz w:val="20"/>
      <w:szCs w:val="20"/>
      <w:lang w:eastAsia="cs-CZ"/>
    </w:rPr>
  </w:style>
  <w:style w:type="paragraph" w:customStyle="1" w:styleId="Obsahrmce">
    <w:name w:val="Obsah rámce"/>
    <w:basedOn w:val="Normln"/>
    <w:qFormat/>
  </w:style>
  <w:style w:type="numbering" w:customStyle="1" w:styleId="Styl1">
    <w:name w:val="Styl1"/>
    <w:uiPriority w:val="99"/>
    <w:qFormat/>
    <w:rsid w:val="00F03462"/>
  </w:style>
  <w:style w:type="table" w:styleId="Mkatabulky">
    <w:name w:val="Table Grid"/>
    <w:basedOn w:val="Normlntabulka"/>
    <w:uiPriority w:val="39"/>
    <w:rsid w:val="00890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14D76"/>
    <w:pPr>
      <w:suppressAutoHyphens w:val="0"/>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238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pc="http://schemas.microsoft.com/office/infopath/2007/PartnerControls" xmlns:xsi="http://www.w3.org/2001/XMLSchema-instance">
  <documentManagement>
    <_Flow_SignoffStatus xmlns="63f5bd56-79c6-432a-8457-3215e7a0eadc" xsi:nil="true"/>
    <TaxCatchAll xmlns="1df795ae-2c70-464b-8ca3-4eb6d5c688a6" xsi:nil="true"/>
    <lcf76f155ced4ddcb4097134ff3c332f xmlns="63f5bd56-79c6-432a-8457-3215e7a0ead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Vytvoří nový dokument" ma:contentTypeID="0x0101002C9FEDCA06E27148B5782417F1CCA509" ma:contentTypeName="Dokument" ma:contentTypeScope="" ma:contentTypeVersion="18" ma:versionID="dedd897c8b8273d98e73e11bf03a6f13">
  <xsd:schema xmlns:xsd="http://www.w3.org/2001/XMLSchema" xmlns:ns2="63f5bd56-79c6-432a-8457-3215e7a0eadc" xmlns:ns3="1df795ae-2c70-464b-8ca3-4eb6d5c688a6" xmlns:p="http://schemas.microsoft.com/office/2006/metadata/properties" xmlns:xs="http://www.w3.org/2001/XMLSchema" ma:fieldsID="5b2c5f12e4ec16d7c6f0fa1ecedece1a" ma:root="true" ns2:_="" ns3:_="" targetNamespace="http://schemas.microsoft.com/office/2006/metadata/properties">
    <xsd:import namespace="63f5bd56-79c6-432a-8457-3215e7a0eadc"/>
    <xsd:import namespace="1df795ae-2c70-464b-8ca3-4eb6d5c688a6"/>
    <xsd:element name="properties">
      <xsd:complexType>
        <xsd:sequence>
          <xsd:element name="documentManagement">
            <xsd:complexType>
              <xsd:all>
                <xsd:element minOccurs="0" ref="ns2:MediaServiceMetadata"/>
                <xsd:element minOccurs="0" ref="ns2:MediaServiceFastMetadata"/>
                <xsd:element minOccurs="0" ref="ns2:MediaServiceOCR"/>
                <xsd:element minOccurs="0" ref="ns2:MediaServiceGenerationTime"/>
                <xsd:element minOccurs="0" ref="ns2:MediaServiceEventHashCode"/>
                <xsd:element minOccurs="0" ref="ns2:MediaServiceDateTaken"/>
                <xsd:element minOccurs="0" ref="ns2:MediaLengthInSeconds"/>
                <xsd:element minOccurs="0" ref="ns3:SharedWithUsers"/>
                <xsd:element minOccurs="0" ref="ns3:SharedWithDetails"/>
                <xsd:element minOccurs="0" ref="ns2:lcf76f155ced4ddcb4097134ff3c332f"/>
                <xsd:element minOccurs="0" ref="ns3:TaxCatchAll"/>
                <xsd:element minOccurs="0" ref="ns2:MediaServiceAutoKeyPoints"/>
                <xsd:element minOccurs="0" ref="ns2:MediaServiceKeyPoints"/>
                <xsd:element minOccurs="0" ref="ns2:_Flow_SignoffStatus"/>
                <xsd:element minOccurs="0" ref="ns2:MediaServiceSearchProperties"/>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63f5bd56-79c6-432a-8457-3215e7a0eadc">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Extracted Text" ma:index="10" ma:internalName="MediaServiceOCR" ma:readOnly="true" name="MediaServiceOCR" nillable="true">
      <xsd:simpleType>
        <xsd:restriction base="dms:Note">
          <xsd:maxLength value="255"/>
        </xsd:restriction>
      </xsd:simpleType>
    </xsd:element>
    <xsd:element ma:displayName="MediaServiceGenerationTime" ma:hidden="true" ma:index="11" ma:internalName="MediaServiceGenerationTime" ma:readOnly="true" name="MediaServiceGenerationTime" nillable="true">
      <xsd:simpleType>
        <xsd:restriction base="dms:Text"/>
      </xsd:simpleType>
    </xsd:element>
    <xsd:element ma:displayName="MediaServiceEventHashCode" ma:hidden="true" ma:index="12" ma:internalName="MediaServiceEventHashCode" ma:readOnly="true" name="MediaServiceEventHashCode" nillable="true">
      <xsd:simpleType>
        <xsd:restriction base="dms:Text"/>
      </xsd:simpleType>
    </xsd:element>
    <xsd:element ma:displayName="MediaServiceDateTaken" ma:hidden="true" ma:index="13" ma:internalName="MediaServiceDateTaken" ma:readOnly="true" name="MediaServiceDateTaken" nillable="true">
      <xsd:simpleType>
        <xsd:restriction base="dms:Text"/>
      </xsd:simpleType>
    </xsd:element>
    <xsd:element ma:displayName="Length (seconds)" ma:index="14" ma:internalName="MediaLengthInSeconds" ma:readOnly="true" name="MediaLengthInSeconds" nillable="true">
      <xsd:simpleType>
        <xsd:restriction base="dms:Unknown"/>
      </xsd:simpleType>
    </xsd:element>
    <xsd:element ma:anchorId="fba54fb3-c3e1-fe81-a776-ca4b69148c4d" ma:displayName="Značky obrázků" ma:fieldId="{5cf76f15-5ced-4ddc-b409-7134ff3c332f}" ma:index="18" ma:internalName="lcf76f155ced4ddcb4097134ff3c332f" ma:isKeyword="false" ma:open="true" ma:readOnly="false" ma:sspId="87f66ad1-fe3c-4d7f-928a-c6612a40c904"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ServiceAutoKeyPoints" ma:hidden="true" ma:index="20" ma:internalName="MediaServiceAutoKeyPoints" ma:readOnly="true" name="MediaServiceAutoKeyPoints" nillable="true">
      <xsd:simpleType>
        <xsd:restriction base="dms:Note"/>
      </xsd:simpleType>
    </xsd:element>
    <xsd:element ma:displayName="KeyPoints" ma:index="21" ma:internalName="MediaServiceKeyPoints" ma:readOnly="true" name="MediaServiceKeyPoints" nillable="true">
      <xsd:simpleType>
        <xsd:restriction base="dms:Note">
          <xsd:maxLength value="255"/>
        </xsd:restriction>
      </xsd:simpleType>
    </xsd:element>
    <xsd:element ma:displayName="Sign-off status" ma:index="22" ma:internalName="Sign_x002d_off_x0020_status" name="_Flow_SignoffStatus" nillable="true">
      <xsd:simpleType>
        <xsd:restriction base="dms:Text"/>
      </xsd:simpleType>
    </xsd:element>
    <xsd:element ma:displayName="MediaServiceSearchProperties" ma:hidden="true" ma:index="23" ma:internalName="MediaServiceSearchProperties" ma:readOnly="true" name="MediaServiceSearchProperties" nillable="true">
      <xsd:simpleType>
        <xsd:restriction base="dms:Note"/>
      </xsd:simpleType>
    </xsd:element>
    <xsd:element ma:displayName="MediaServiceObjectDetectorVersions" ma:hidden="true" ma:index="24"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1df795ae-2c70-464b-8ca3-4eb6d5c688a6">
    <xsd:import namespace="http://schemas.microsoft.com/office/2006/documentManagement/types"/>
    <xsd:import namespace="http://schemas.microsoft.com/office/infopath/2007/PartnerControls"/>
    <xsd:element ma:displayName="Sdílí se s" ma:index="15"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dílené s podrobnostmi" ma:index="16" ma:internalName="SharedWithDetails" ma:readOnly="true" name="SharedWithDetails" nillable="true">
      <xsd:simpleType>
        <xsd:restriction base="dms:Note">
          <xsd:maxLength value="255"/>
        </xsd:restriction>
      </xsd:simpleType>
    </xsd:element>
    <xsd:element ma:displayName="Taxonomy Catch All Column" ma:hidden="true" ma:index="19" ma:internalName="TaxCatchAll" ma:list="{3a57f2a8-c4c1-4118-8964-4b4ba220fdc3}" ma:showField="CatchAllData" ma:web="1df795ae-2c70-464b-8ca3-4eb6d5c688a6" name="TaxCatchAll" nillable="true">
      <xsd:complexType>
        <xsd:complexContent>
          <xsd:extension base="dms:MultiChoiceLookup">
            <xsd:sequence>
              <xsd:element maxOccurs="unbounded" minOccurs="0" name="Value" nillable="true" type="dms:Lookup"/>
            </xsd:sequence>
          </xsd:extension>
        </xsd:complexContent>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yp obsahu" ma:index="0" maxOccurs="1" minOccurs="0" name="contentType" type="xsd:string"/>
        <xsd:element ma:displayName="Nadpis"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0652B6-B305-4F23-A51D-59AD87185DD3}">
  <ds:schemaRefs>
    <ds:schemaRef ds:uri="http://purl.org/dc/dcmitype/"/>
    <ds:schemaRef ds:uri="http://www.w3.org/XML/1998/namespace"/>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1df795ae-2c70-464b-8ca3-4eb6d5c688a6"/>
    <ds:schemaRef ds:uri="63f5bd56-79c6-432a-8457-3215e7a0eadc"/>
  </ds:schemaRefs>
</ds:datastoreItem>
</file>

<file path=customXml/itemProps2.xml><?xml version="1.0" encoding="utf-8"?>
<ds:datastoreItem xmlns:ds="http://schemas.openxmlformats.org/officeDocument/2006/customXml" ds:itemID="{A695AC3C-6DB1-434A-A24F-F05B1D285048}">
  <ds:schemaRefs>
    <ds:schemaRef ds:uri="http://schemas.microsoft.com/sharepoint/v3/contenttype/forms"/>
  </ds:schemaRefs>
</ds:datastoreItem>
</file>

<file path=customXml/itemProps3.xml><?xml version="1.0" encoding="utf-8"?>
<ds:datastoreItem xmlns:ds="http://schemas.openxmlformats.org/officeDocument/2006/customXml" ds:itemID="{4E69216D-593F-4A6D-875A-603732B88D63}">
  <ds:schemaRefs>
    <ds:schemaRef ds:uri="http://schemas.microsoft.com/office/2006/metadata/contentType"/>
    <ds:schemaRef ds:uri="http://schemas.microsoft.com/office/2006/metadata/properties/metaAttributes"/>
    <ds:schemaRef ds:uri="http://www.w3.org/2001/XMLSchema"/>
    <ds:schemaRef ds:uri="63f5bd56-79c6-432a-8457-3215e7a0eadc"/>
    <ds:schemaRef ds:uri="1df795ae-2c70-464b-8ca3-4eb6d5c688a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3455</Words>
  <Characters>20389</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Warausová</dc:creator>
  <dc:description/>
  <cp:lastModifiedBy>Vladislav Kopecký</cp:lastModifiedBy>
  <cp:revision>5</cp:revision>
  <dcterms:created xsi:type="dcterms:W3CDTF">2025-08-21T05:44:00Z</dcterms:created>
  <dcterms:modified xsi:type="dcterms:W3CDTF">2025-08-27T08:33:00Z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#000000,9,Calibri</vt:lpwstr>
  </property>
  <property fmtid="{D5CDD505-2E9C-101B-9397-08002B2CF9AE}" pid="3" name="ClassificationContentMarkingHeaderShapeIds">
    <vt:lpwstr>708ed26e,788fc190,76865b0e</vt:lpwstr>
  </property>
  <property fmtid="{D5CDD505-2E9C-101B-9397-08002B2CF9AE}" pid="4" name="ClassificationContentMarkingHeaderText">
    <vt:lpwstr>INTERNAL</vt:lpwstr>
  </property>
  <property fmtid="{D5CDD505-2E9C-101B-9397-08002B2CF9AE}" pid="5" name="ContentTypeId">
    <vt:lpwstr>0x0101002C9FEDCA06E27148B5782417F1CCA509</vt:lpwstr>
  </property>
</Properties>
</file>