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9EC0" w14:textId="77777777" w:rsidR="003E13FD" w:rsidRDefault="00711C13">
      <w:pPr>
        <w:pStyle w:val="Nadpis1"/>
        <w:spacing w:after="38"/>
        <w:ind w:left="10" w:right="13" w:hanging="10"/>
      </w:pPr>
      <w:r>
        <w:rPr>
          <w:sz w:val="24"/>
        </w:rPr>
        <w:t>KUPNÍ SMLOUVA č. j.</w:t>
      </w:r>
      <w:r w:rsidR="004E6DC6">
        <w:rPr>
          <w:sz w:val="24"/>
        </w:rPr>
        <w:t xml:space="preserve"> 2025-111-02-16/2</w:t>
      </w:r>
      <w:r w:rsidR="00A7776C">
        <w:rPr>
          <w:sz w:val="24"/>
        </w:rPr>
        <w:t>7</w:t>
      </w:r>
    </w:p>
    <w:p w14:paraId="2A6B0391" w14:textId="77777777" w:rsidR="003E13FD" w:rsidRDefault="00711C13">
      <w:pPr>
        <w:spacing w:after="38" w:line="259" w:lineRule="auto"/>
        <w:ind w:left="62" w:right="0" w:firstLine="0"/>
        <w:jc w:val="center"/>
      </w:pPr>
      <w:r>
        <w:rPr>
          <w:b/>
        </w:rPr>
        <w:t xml:space="preserve"> </w:t>
      </w:r>
    </w:p>
    <w:p w14:paraId="6674A704" w14:textId="77777777" w:rsidR="003E13FD" w:rsidRDefault="00711C13">
      <w:pPr>
        <w:spacing w:after="38" w:line="259" w:lineRule="auto"/>
        <w:ind w:left="62" w:right="0" w:firstLine="0"/>
        <w:jc w:val="center"/>
      </w:pPr>
      <w:r>
        <w:rPr>
          <w:b/>
        </w:rPr>
        <w:t xml:space="preserve"> </w:t>
      </w:r>
    </w:p>
    <w:p w14:paraId="24384063" w14:textId="77777777" w:rsidR="003E13FD" w:rsidRDefault="00711C13">
      <w:pPr>
        <w:spacing w:after="33" w:line="263" w:lineRule="auto"/>
        <w:ind w:left="347" w:right="75" w:hanging="283"/>
        <w:jc w:val="center"/>
      </w:pPr>
      <w:r>
        <w:t>podle § 2079 a násl. zákona č. 89/2012 Sb., občanský zákoník, ve znění pozdějších předpisů (dále jen „OZ“)</w:t>
      </w:r>
      <w:r>
        <w:rPr>
          <w:b/>
          <w:i/>
        </w:rPr>
        <w:t xml:space="preserve"> </w:t>
      </w:r>
      <w:r>
        <w:t xml:space="preserve">s názvem </w:t>
      </w:r>
    </w:p>
    <w:p w14:paraId="1D0ADA14" w14:textId="77777777" w:rsidR="003E13FD" w:rsidRDefault="00711C13">
      <w:pPr>
        <w:spacing w:after="74" w:line="259" w:lineRule="auto"/>
        <w:ind w:left="62" w:right="0" w:firstLine="0"/>
        <w:jc w:val="center"/>
      </w:pPr>
      <w:r>
        <w:t xml:space="preserve"> </w:t>
      </w:r>
    </w:p>
    <w:p w14:paraId="445CE903" w14:textId="77777777" w:rsidR="003E13FD" w:rsidRDefault="00711C13" w:rsidP="001667AC">
      <w:pPr>
        <w:pStyle w:val="Nadpis1"/>
        <w:spacing w:after="0"/>
      </w:pPr>
      <w:r>
        <w:t xml:space="preserve">DNS – Nákup </w:t>
      </w:r>
      <w:r w:rsidR="00A7776C">
        <w:t>kancelářského a kovového</w:t>
      </w:r>
      <w:r w:rsidR="001667AC">
        <w:t xml:space="preserve"> nábytku </w:t>
      </w:r>
    </w:p>
    <w:p w14:paraId="3B63F753" w14:textId="77777777" w:rsidR="001667AC" w:rsidRDefault="001667AC" w:rsidP="001667AC">
      <w:pPr>
        <w:spacing w:after="0"/>
        <w:jc w:val="center"/>
      </w:pPr>
      <w:r>
        <w:t xml:space="preserve">(výzva č. </w:t>
      </w:r>
      <w:r w:rsidR="00A7776C">
        <w:t>2</w:t>
      </w:r>
      <w:r>
        <w:t>)</w:t>
      </w:r>
    </w:p>
    <w:p w14:paraId="0513FFD3" w14:textId="77777777" w:rsidR="001667AC" w:rsidRPr="001667AC" w:rsidRDefault="001667AC" w:rsidP="001667AC">
      <w:pPr>
        <w:spacing w:after="0"/>
        <w:jc w:val="center"/>
      </w:pPr>
    </w:p>
    <w:p w14:paraId="6B49FEDE" w14:textId="77777777" w:rsidR="003E13FD" w:rsidRDefault="00711C13">
      <w:pPr>
        <w:spacing w:after="36" w:line="259" w:lineRule="auto"/>
        <w:ind w:left="0" w:right="157" w:firstLine="0"/>
        <w:jc w:val="right"/>
      </w:pPr>
      <w:r>
        <w:rPr>
          <w:b/>
        </w:rPr>
        <w:t xml:space="preserve">uzavřená níže uvedeného dne, měsíce a roku mezi smluvními stranami  </w:t>
      </w:r>
    </w:p>
    <w:p w14:paraId="10C373DA" w14:textId="77777777" w:rsidR="003E13FD" w:rsidRDefault="00711C13">
      <w:pPr>
        <w:spacing w:after="0" w:line="259" w:lineRule="auto"/>
        <w:ind w:left="0" w:right="0" w:firstLine="0"/>
        <w:jc w:val="left"/>
      </w:pPr>
      <w:r>
        <w:rPr>
          <w:b/>
        </w:rPr>
        <w:t xml:space="preserve"> </w:t>
      </w:r>
    </w:p>
    <w:p w14:paraId="35402692" w14:textId="77777777" w:rsidR="00ED2284" w:rsidRPr="00B65FC2" w:rsidRDefault="00ED2284" w:rsidP="00ED2284">
      <w:pPr>
        <w:pStyle w:val="bodytextu"/>
        <w:rPr>
          <w:b/>
          <w:szCs w:val="24"/>
        </w:rPr>
      </w:pPr>
      <w:r>
        <w:rPr>
          <w:b/>
          <w:szCs w:val="24"/>
        </w:rPr>
        <w:t>Zdravotnická zařízení Ministerstva spravedlnosti</w:t>
      </w:r>
    </w:p>
    <w:p w14:paraId="7914879A" w14:textId="77777777" w:rsidR="00ED2284" w:rsidRPr="0039567F" w:rsidRDefault="00ED2284" w:rsidP="00ED2284">
      <w:pPr>
        <w:pStyle w:val="bodytextu"/>
        <w:rPr>
          <w:szCs w:val="24"/>
        </w:rPr>
      </w:pPr>
      <w:r>
        <w:rPr>
          <w:szCs w:val="24"/>
        </w:rPr>
        <w:t>se sídlem</w:t>
      </w:r>
      <w:r w:rsidRPr="0039567F">
        <w:rPr>
          <w:szCs w:val="24"/>
        </w:rPr>
        <w:t xml:space="preserve">: </w:t>
      </w:r>
      <w:r w:rsidRPr="0039567F">
        <w:rPr>
          <w:szCs w:val="24"/>
        </w:rPr>
        <w:tab/>
      </w:r>
      <w:r w:rsidRPr="0039567F">
        <w:rPr>
          <w:szCs w:val="24"/>
        </w:rPr>
        <w:tab/>
      </w:r>
      <w:r>
        <w:rPr>
          <w:szCs w:val="24"/>
        </w:rPr>
        <w:tab/>
        <w:t>Na Květnici 1657/16, 140 00 Praha 4</w:t>
      </w:r>
    </w:p>
    <w:p w14:paraId="23A3139C" w14:textId="77777777" w:rsidR="00ED2284" w:rsidRDefault="00ED2284" w:rsidP="00ED2284">
      <w:pPr>
        <w:pStyle w:val="bodytextu"/>
        <w:ind w:left="2832" w:hanging="2832"/>
        <w:rPr>
          <w:szCs w:val="24"/>
        </w:rPr>
      </w:pPr>
      <w:r w:rsidRPr="004E110B">
        <w:rPr>
          <w:szCs w:val="24"/>
        </w:rPr>
        <w:t>zastoupená</w:t>
      </w:r>
      <w:r>
        <w:rPr>
          <w:szCs w:val="24"/>
        </w:rPr>
        <w:t>:</w:t>
      </w:r>
      <w:r>
        <w:rPr>
          <w:szCs w:val="24"/>
        </w:rPr>
        <w:tab/>
      </w:r>
      <w:r w:rsidRPr="00497B6D">
        <w:rPr>
          <w:szCs w:val="24"/>
        </w:rPr>
        <w:t xml:space="preserve">Mgr. Romanem Švejdou, </w:t>
      </w:r>
      <w:proofErr w:type="spellStart"/>
      <w:r w:rsidRPr="00497B6D">
        <w:rPr>
          <w:szCs w:val="24"/>
        </w:rPr>
        <w:t>DiS</w:t>
      </w:r>
      <w:proofErr w:type="spellEnd"/>
      <w:r w:rsidRPr="00497B6D">
        <w:rPr>
          <w:szCs w:val="24"/>
        </w:rPr>
        <w:t xml:space="preserve">., MPA, </w:t>
      </w:r>
    </w:p>
    <w:p w14:paraId="42341A78" w14:textId="77777777" w:rsidR="00ED2284" w:rsidRDefault="00ED2284" w:rsidP="00ED2284">
      <w:pPr>
        <w:pStyle w:val="bodytextu"/>
        <w:ind w:left="2832"/>
        <w:rPr>
          <w:szCs w:val="24"/>
        </w:rPr>
      </w:pPr>
      <w:r w:rsidRPr="00497B6D">
        <w:rPr>
          <w:szCs w:val="24"/>
        </w:rPr>
        <w:t>provozně-ekonomický</w:t>
      </w:r>
      <w:r>
        <w:rPr>
          <w:szCs w:val="24"/>
        </w:rPr>
        <w:t>m</w:t>
      </w:r>
      <w:r w:rsidRPr="00497B6D">
        <w:rPr>
          <w:szCs w:val="24"/>
        </w:rPr>
        <w:t xml:space="preserve"> náměst</w:t>
      </w:r>
      <w:r>
        <w:rPr>
          <w:szCs w:val="24"/>
        </w:rPr>
        <w:t>kem</w:t>
      </w:r>
    </w:p>
    <w:p w14:paraId="63E83C6B" w14:textId="77777777" w:rsidR="00ED2284" w:rsidRPr="004E110B" w:rsidRDefault="00ED2284" w:rsidP="00ED2284">
      <w:pPr>
        <w:pStyle w:val="bodytextu"/>
        <w:ind w:left="2832" w:hanging="2832"/>
        <w:rPr>
          <w:szCs w:val="24"/>
        </w:rPr>
      </w:pPr>
      <w:r>
        <w:rPr>
          <w:szCs w:val="24"/>
        </w:rPr>
        <w:t>IČO:</w:t>
      </w:r>
      <w:r>
        <w:rPr>
          <w:szCs w:val="24"/>
        </w:rPr>
        <w:tab/>
        <w:t>19738269</w:t>
      </w:r>
    </w:p>
    <w:p w14:paraId="5F62B201" w14:textId="77777777" w:rsidR="00ED2284" w:rsidRDefault="00ED2284" w:rsidP="00ED2284">
      <w:pPr>
        <w:pStyle w:val="bodytextu"/>
        <w:rPr>
          <w:szCs w:val="24"/>
        </w:rPr>
      </w:pPr>
      <w:r>
        <w:rPr>
          <w:szCs w:val="24"/>
        </w:rPr>
        <w:t>DIČ:</w:t>
      </w:r>
      <w:r>
        <w:rPr>
          <w:szCs w:val="24"/>
        </w:rPr>
        <w:tab/>
      </w:r>
      <w:r>
        <w:rPr>
          <w:szCs w:val="24"/>
        </w:rPr>
        <w:tab/>
      </w:r>
      <w:r>
        <w:rPr>
          <w:szCs w:val="24"/>
        </w:rPr>
        <w:tab/>
      </w:r>
      <w:r>
        <w:rPr>
          <w:szCs w:val="24"/>
        </w:rPr>
        <w:tab/>
        <w:t>CZ19738269</w:t>
      </w:r>
    </w:p>
    <w:p w14:paraId="6853C819" w14:textId="0E471868" w:rsidR="00ED2284" w:rsidRDefault="00ED2284" w:rsidP="00ED2284">
      <w:pPr>
        <w:pStyle w:val="bodytextu"/>
        <w:rPr>
          <w:szCs w:val="24"/>
        </w:rPr>
      </w:pPr>
      <w:r w:rsidRPr="00497B6D">
        <w:rPr>
          <w:szCs w:val="24"/>
        </w:rPr>
        <w:t xml:space="preserve">bankovní spojení: </w:t>
      </w:r>
      <w:r>
        <w:rPr>
          <w:szCs w:val="24"/>
        </w:rPr>
        <w:tab/>
      </w:r>
      <w:r>
        <w:rPr>
          <w:szCs w:val="24"/>
        </w:rPr>
        <w:tab/>
      </w:r>
    </w:p>
    <w:p w14:paraId="71304AF5" w14:textId="733F1CE3" w:rsidR="00ED2284" w:rsidRPr="004E110B" w:rsidRDefault="00ED2284" w:rsidP="00ED2284">
      <w:pPr>
        <w:pStyle w:val="bodytextu"/>
        <w:rPr>
          <w:szCs w:val="24"/>
        </w:rPr>
      </w:pPr>
      <w:r w:rsidRPr="00497B6D">
        <w:rPr>
          <w:szCs w:val="24"/>
        </w:rPr>
        <w:t xml:space="preserve">číslo účtu: </w:t>
      </w:r>
      <w:r>
        <w:rPr>
          <w:szCs w:val="24"/>
        </w:rPr>
        <w:tab/>
      </w:r>
      <w:r>
        <w:rPr>
          <w:szCs w:val="24"/>
        </w:rPr>
        <w:tab/>
      </w:r>
      <w:r>
        <w:rPr>
          <w:szCs w:val="24"/>
        </w:rPr>
        <w:tab/>
      </w:r>
    </w:p>
    <w:p w14:paraId="64B89E13" w14:textId="27E361DB" w:rsidR="00ED2284" w:rsidRPr="004E110B" w:rsidRDefault="00ED2284" w:rsidP="00ED2284">
      <w:pPr>
        <w:pStyle w:val="bodytextu"/>
        <w:rPr>
          <w:szCs w:val="24"/>
        </w:rPr>
      </w:pPr>
      <w:r>
        <w:rPr>
          <w:szCs w:val="24"/>
        </w:rPr>
        <w:t xml:space="preserve">kontaktní osoba: </w:t>
      </w:r>
      <w:r>
        <w:rPr>
          <w:szCs w:val="24"/>
        </w:rPr>
        <w:tab/>
      </w:r>
      <w:r>
        <w:rPr>
          <w:szCs w:val="24"/>
        </w:rPr>
        <w:tab/>
      </w:r>
    </w:p>
    <w:p w14:paraId="19952F86" w14:textId="4D960CA1" w:rsidR="00ED2284" w:rsidRDefault="00ED2284" w:rsidP="00ED2284">
      <w:pPr>
        <w:pStyle w:val="bodytextu"/>
        <w:rPr>
          <w:szCs w:val="24"/>
        </w:rPr>
      </w:pPr>
      <w:r>
        <w:rPr>
          <w:szCs w:val="24"/>
        </w:rPr>
        <w:t>e-mail:</w:t>
      </w:r>
      <w:r>
        <w:rPr>
          <w:szCs w:val="24"/>
        </w:rPr>
        <w:tab/>
      </w:r>
      <w:r>
        <w:rPr>
          <w:szCs w:val="24"/>
        </w:rPr>
        <w:tab/>
      </w:r>
      <w:r>
        <w:rPr>
          <w:szCs w:val="24"/>
        </w:rPr>
        <w:tab/>
      </w:r>
    </w:p>
    <w:p w14:paraId="0B4CDB62" w14:textId="2F63C6D1" w:rsidR="00ED2284" w:rsidRDefault="00ED2284" w:rsidP="00ED2284">
      <w:pPr>
        <w:pStyle w:val="bodytextu"/>
        <w:rPr>
          <w:sz w:val="22"/>
          <w:szCs w:val="22"/>
        </w:rPr>
      </w:pPr>
      <w:r>
        <w:rPr>
          <w:szCs w:val="24"/>
        </w:rPr>
        <w:t>tel. kontakt</w:t>
      </w:r>
      <w:r>
        <w:rPr>
          <w:szCs w:val="24"/>
        </w:rPr>
        <w:tab/>
      </w:r>
      <w:r>
        <w:rPr>
          <w:szCs w:val="24"/>
        </w:rPr>
        <w:tab/>
      </w:r>
      <w:r>
        <w:rPr>
          <w:szCs w:val="24"/>
        </w:rPr>
        <w:tab/>
      </w:r>
    </w:p>
    <w:p w14:paraId="1E88FED1" w14:textId="77777777" w:rsidR="00ED2284" w:rsidRDefault="00ED2284" w:rsidP="00ED2284">
      <w:pPr>
        <w:pStyle w:val="bodytextu"/>
        <w:rPr>
          <w:szCs w:val="24"/>
        </w:rPr>
      </w:pPr>
      <w:r w:rsidRPr="006C0583">
        <w:rPr>
          <w:sz w:val="22"/>
          <w:szCs w:val="22"/>
        </w:rPr>
        <w:t>ID datové schránky</w:t>
      </w:r>
      <w:r w:rsidRPr="00EC6C05">
        <w:rPr>
          <w:sz w:val="22"/>
          <w:szCs w:val="22"/>
        </w:rPr>
        <w:t>:</w:t>
      </w:r>
      <w:r w:rsidRPr="00EC6C05">
        <w:rPr>
          <w:sz w:val="22"/>
          <w:szCs w:val="22"/>
        </w:rPr>
        <w:tab/>
      </w:r>
      <w:r w:rsidRPr="00EC6C05">
        <w:rPr>
          <w:sz w:val="22"/>
          <w:szCs w:val="22"/>
        </w:rPr>
        <w:tab/>
      </w:r>
      <w:r w:rsidRPr="00C96419">
        <w:rPr>
          <w:szCs w:val="24"/>
        </w:rPr>
        <w:t>hsaxra8</w:t>
      </w:r>
    </w:p>
    <w:p w14:paraId="08A464F5" w14:textId="77777777" w:rsidR="00ED2284" w:rsidRDefault="00ED2284" w:rsidP="00ED2284">
      <w:pPr>
        <w:pStyle w:val="Vlastntextsmlouvy"/>
        <w:rPr>
          <w:szCs w:val="24"/>
        </w:rPr>
      </w:pPr>
      <w:r w:rsidRPr="004E110B">
        <w:rPr>
          <w:szCs w:val="24"/>
        </w:rPr>
        <w:t>(dále jen „</w:t>
      </w:r>
      <w:r w:rsidR="006D213C">
        <w:rPr>
          <w:b/>
          <w:szCs w:val="24"/>
        </w:rPr>
        <w:t>k</w:t>
      </w:r>
      <w:r>
        <w:rPr>
          <w:b/>
          <w:szCs w:val="24"/>
        </w:rPr>
        <w:t>upující</w:t>
      </w:r>
      <w:r w:rsidRPr="004E110B">
        <w:rPr>
          <w:szCs w:val="24"/>
        </w:rPr>
        <w:t xml:space="preserve">“) </w:t>
      </w:r>
      <w:r>
        <w:rPr>
          <w:szCs w:val="24"/>
        </w:rPr>
        <w:t>na straně jedné</w:t>
      </w:r>
    </w:p>
    <w:p w14:paraId="25C1B3FE" w14:textId="77777777" w:rsidR="003E13FD" w:rsidRDefault="003E13FD">
      <w:pPr>
        <w:spacing w:after="0" w:line="259" w:lineRule="auto"/>
        <w:ind w:left="0" w:right="4237" w:firstLine="0"/>
        <w:jc w:val="left"/>
      </w:pPr>
    </w:p>
    <w:p w14:paraId="1322D877" w14:textId="77777777" w:rsidR="003E13FD" w:rsidRDefault="00711C13">
      <w:pPr>
        <w:spacing w:after="19" w:line="259" w:lineRule="auto"/>
        <w:ind w:left="676" w:right="0" w:firstLine="0"/>
        <w:jc w:val="center"/>
      </w:pPr>
      <w:r>
        <w:t xml:space="preserve"> a </w:t>
      </w:r>
    </w:p>
    <w:p w14:paraId="3AD701C1" w14:textId="77777777" w:rsidR="00ED2284" w:rsidRDefault="00ED2284">
      <w:pPr>
        <w:spacing w:after="19" w:line="259" w:lineRule="auto"/>
        <w:ind w:left="676" w:right="0" w:firstLine="0"/>
        <w:jc w:val="center"/>
      </w:pPr>
    </w:p>
    <w:p w14:paraId="656B2F9D" w14:textId="77777777" w:rsidR="00ED2284" w:rsidRDefault="00ED2284" w:rsidP="00ED2284">
      <w:pPr>
        <w:pStyle w:val="HLAVICKA"/>
        <w:rPr>
          <w:rFonts w:ascii="Arial" w:hAnsi="Arial" w:cs="Arial"/>
          <w:sz w:val="24"/>
          <w:szCs w:val="24"/>
        </w:rPr>
      </w:pPr>
      <w:r>
        <w:rPr>
          <w:rFonts w:ascii="Arial" w:hAnsi="Arial" w:cs="Arial"/>
          <w:sz w:val="24"/>
          <w:szCs w:val="24"/>
        </w:rPr>
        <w:t>Společnost</w:t>
      </w:r>
      <w:r>
        <w:rPr>
          <w:rFonts w:ascii="Arial" w:hAnsi="Arial" w:cs="Arial"/>
          <w:sz w:val="24"/>
          <w:szCs w:val="24"/>
        </w:rPr>
        <w:tab/>
      </w:r>
      <w:r>
        <w:rPr>
          <w:rFonts w:ascii="Arial" w:hAnsi="Arial" w:cs="Arial"/>
          <w:sz w:val="24"/>
          <w:szCs w:val="24"/>
        </w:rPr>
        <w:tab/>
      </w:r>
      <w:r>
        <w:rPr>
          <w:rFonts w:ascii="Arial" w:hAnsi="Arial" w:cs="Arial"/>
          <w:sz w:val="24"/>
          <w:szCs w:val="24"/>
        </w:rPr>
        <w:tab/>
      </w:r>
      <w:r w:rsidR="00F50B66" w:rsidRPr="00FC6487">
        <w:rPr>
          <w:rFonts w:ascii="Arial" w:hAnsi="Arial" w:cs="Arial"/>
          <w:b/>
          <w:bCs/>
          <w:sz w:val="24"/>
          <w:szCs w:val="24"/>
        </w:rPr>
        <w:t xml:space="preserve">GO </w:t>
      </w:r>
      <w:proofErr w:type="spellStart"/>
      <w:r w:rsidR="00F50B66" w:rsidRPr="00FC6487">
        <w:rPr>
          <w:rFonts w:ascii="Arial" w:hAnsi="Arial" w:cs="Arial"/>
          <w:b/>
          <w:bCs/>
          <w:sz w:val="24"/>
          <w:szCs w:val="24"/>
        </w:rPr>
        <w:t>interier</w:t>
      </w:r>
      <w:proofErr w:type="spellEnd"/>
      <w:r w:rsidR="00F50B66" w:rsidRPr="00FC6487">
        <w:rPr>
          <w:rFonts w:ascii="Arial" w:hAnsi="Arial" w:cs="Arial"/>
          <w:b/>
          <w:bCs/>
          <w:sz w:val="24"/>
          <w:szCs w:val="24"/>
        </w:rPr>
        <w:t xml:space="preserve"> s.r.o.</w:t>
      </w:r>
    </w:p>
    <w:p w14:paraId="5C0E8674" w14:textId="77777777" w:rsidR="00ED2284" w:rsidRPr="004E110B" w:rsidRDefault="00ED2284" w:rsidP="00ED2284">
      <w:pPr>
        <w:pStyle w:val="HLAVICKA"/>
        <w:rPr>
          <w:rFonts w:ascii="Arial" w:hAnsi="Arial" w:cs="Arial"/>
          <w:sz w:val="24"/>
          <w:szCs w:val="24"/>
        </w:rPr>
      </w:pPr>
      <w:r w:rsidRPr="004E110B">
        <w:rPr>
          <w:rFonts w:ascii="Arial" w:hAnsi="Arial" w:cs="Arial"/>
          <w:sz w:val="24"/>
          <w:szCs w:val="24"/>
        </w:rPr>
        <w:t>se sídlem</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50B66">
        <w:rPr>
          <w:rFonts w:ascii="Arial" w:hAnsi="Arial" w:cs="Arial"/>
          <w:sz w:val="24"/>
          <w:szCs w:val="24"/>
        </w:rPr>
        <w:t xml:space="preserve">Strážky 79,403 </w:t>
      </w:r>
      <w:proofErr w:type="gramStart"/>
      <w:r w:rsidR="00F50B66">
        <w:rPr>
          <w:rFonts w:ascii="Arial" w:hAnsi="Arial" w:cs="Arial"/>
          <w:sz w:val="24"/>
          <w:szCs w:val="24"/>
        </w:rPr>
        <w:t>40  Ústí</w:t>
      </w:r>
      <w:proofErr w:type="gramEnd"/>
      <w:r w:rsidR="00F50B66">
        <w:rPr>
          <w:rFonts w:ascii="Arial" w:hAnsi="Arial" w:cs="Arial"/>
          <w:sz w:val="24"/>
          <w:szCs w:val="24"/>
        </w:rPr>
        <w:t xml:space="preserve"> nad Labem</w:t>
      </w:r>
    </w:p>
    <w:p w14:paraId="344909FA" w14:textId="77777777" w:rsidR="00ED2284" w:rsidRPr="004E110B" w:rsidRDefault="00ED2284" w:rsidP="00ED2284">
      <w:pPr>
        <w:pStyle w:val="HLAVICKA"/>
        <w:rPr>
          <w:rFonts w:ascii="Arial" w:hAnsi="Arial" w:cs="Arial"/>
          <w:sz w:val="24"/>
          <w:szCs w:val="24"/>
        </w:rPr>
      </w:pPr>
      <w:r w:rsidRPr="004E110B">
        <w:rPr>
          <w:rFonts w:ascii="Arial" w:hAnsi="Arial" w:cs="Arial"/>
          <w:sz w:val="24"/>
          <w:szCs w:val="24"/>
        </w:rPr>
        <w:t>zastoupená:</w:t>
      </w:r>
      <w:r w:rsidRPr="004E110B">
        <w:rPr>
          <w:rFonts w:ascii="Arial" w:hAnsi="Arial" w:cs="Arial"/>
          <w:sz w:val="24"/>
          <w:szCs w:val="24"/>
        </w:rPr>
        <w:tab/>
      </w:r>
      <w:r w:rsidRPr="004E110B">
        <w:rPr>
          <w:rFonts w:ascii="Arial" w:hAnsi="Arial" w:cs="Arial"/>
          <w:sz w:val="24"/>
          <w:szCs w:val="24"/>
        </w:rPr>
        <w:tab/>
      </w:r>
      <w:r>
        <w:rPr>
          <w:rFonts w:ascii="Arial" w:hAnsi="Arial" w:cs="Arial"/>
          <w:sz w:val="24"/>
          <w:szCs w:val="24"/>
        </w:rPr>
        <w:tab/>
      </w:r>
      <w:r w:rsidR="00F50B66">
        <w:rPr>
          <w:rFonts w:ascii="Arial" w:hAnsi="Arial" w:cs="Arial"/>
          <w:sz w:val="24"/>
          <w:szCs w:val="24"/>
        </w:rPr>
        <w:t xml:space="preserve">Helenou </w:t>
      </w:r>
      <w:proofErr w:type="spellStart"/>
      <w:r w:rsidR="00F50B66">
        <w:rPr>
          <w:rFonts w:ascii="Arial" w:hAnsi="Arial" w:cs="Arial"/>
          <w:sz w:val="24"/>
          <w:szCs w:val="24"/>
        </w:rPr>
        <w:t>Ernekerovou</w:t>
      </w:r>
      <w:proofErr w:type="spellEnd"/>
    </w:p>
    <w:p w14:paraId="71107CA1" w14:textId="77777777" w:rsidR="00ED2284" w:rsidRPr="004E110B" w:rsidRDefault="00ED2284" w:rsidP="00ED2284">
      <w:pPr>
        <w:pStyle w:val="HLAVICKA"/>
        <w:tabs>
          <w:tab w:val="clear" w:pos="1134"/>
          <w:tab w:val="left" w:pos="993"/>
        </w:tabs>
        <w:rPr>
          <w:rFonts w:ascii="Arial" w:hAnsi="Arial" w:cs="Arial"/>
          <w:sz w:val="24"/>
          <w:szCs w:val="24"/>
        </w:rPr>
      </w:pPr>
      <w:r w:rsidRPr="004E110B">
        <w:rPr>
          <w:rFonts w:ascii="Arial" w:hAnsi="Arial" w:cs="Arial"/>
          <w:sz w:val="24"/>
          <w:szCs w:val="24"/>
        </w:rPr>
        <w:t>IČ</w:t>
      </w:r>
      <w:r>
        <w:rPr>
          <w:rFonts w:ascii="Arial" w:hAnsi="Arial" w:cs="Arial"/>
          <w:sz w:val="24"/>
          <w:szCs w:val="24"/>
        </w:rPr>
        <w:t>O</w:t>
      </w:r>
      <w:r w:rsidRPr="004E110B">
        <w:rPr>
          <w:rFonts w:ascii="Arial" w:hAnsi="Arial" w:cs="Arial"/>
          <w:sz w:val="24"/>
          <w:szCs w:val="24"/>
        </w:rPr>
        <w:t>:</w:t>
      </w:r>
      <w:r w:rsidRPr="004E110B">
        <w:rPr>
          <w:rFonts w:ascii="Arial" w:hAnsi="Arial" w:cs="Arial"/>
          <w:sz w:val="24"/>
          <w:szCs w:val="24"/>
        </w:rPr>
        <w:tab/>
      </w:r>
      <w:r w:rsidRPr="004E110B">
        <w:rPr>
          <w:rFonts w:ascii="Arial" w:hAnsi="Arial" w:cs="Arial"/>
          <w:sz w:val="24"/>
          <w:szCs w:val="24"/>
        </w:rPr>
        <w:tab/>
      </w:r>
      <w:r w:rsidRPr="004E110B">
        <w:rPr>
          <w:rFonts w:ascii="Arial" w:hAnsi="Arial" w:cs="Arial"/>
          <w:sz w:val="24"/>
          <w:szCs w:val="24"/>
        </w:rPr>
        <w:tab/>
      </w:r>
      <w:r>
        <w:rPr>
          <w:rFonts w:ascii="Arial" w:hAnsi="Arial" w:cs="Arial"/>
          <w:sz w:val="24"/>
          <w:szCs w:val="24"/>
        </w:rPr>
        <w:tab/>
      </w:r>
      <w:r w:rsidR="00F50B66">
        <w:rPr>
          <w:rFonts w:ascii="Arial" w:hAnsi="Arial" w:cs="Arial"/>
          <w:sz w:val="24"/>
          <w:szCs w:val="24"/>
        </w:rPr>
        <w:t>05960657</w:t>
      </w:r>
    </w:p>
    <w:p w14:paraId="208A3143" w14:textId="77777777" w:rsidR="00ED2284" w:rsidRPr="004E110B" w:rsidRDefault="00ED2284" w:rsidP="00ED2284">
      <w:pPr>
        <w:pStyle w:val="HLAVICKA"/>
        <w:tabs>
          <w:tab w:val="clear" w:pos="1134"/>
          <w:tab w:val="left" w:pos="993"/>
        </w:tabs>
        <w:rPr>
          <w:rFonts w:ascii="Arial" w:hAnsi="Arial" w:cs="Arial"/>
          <w:sz w:val="24"/>
          <w:szCs w:val="24"/>
        </w:rPr>
      </w:pPr>
      <w:r w:rsidRPr="004E110B">
        <w:rPr>
          <w:rFonts w:ascii="Arial" w:hAnsi="Arial" w:cs="Arial"/>
          <w:sz w:val="24"/>
          <w:szCs w:val="24"/>
        </w:rPr>
        <w:t>DIČ:</w:t>
      </w:r>
      <w:r w:rsidRPr="004E110B">
        <w:rPr>
          <w:rFonts w:ascii="Arial" w:hAnsi="Arial" w:cs="Arial"/>
          <w:sz w:val="24"/>
          <w:szCs w:val="24"/>
        </w:rPr>
        <w:tab/>
      </w:r>
      <w:r w:rsidRPr="004E110B">
        <w:rPr>
          <w:rFonts w:ascii="Arial" w:hAnsi="Arial" w:cs="Arial"/>
          <w:sz w:val="24"/>
          <w:szCs w:val="24"/>
        </w:rPr>
        <w:tab/>
      </w:r>
      <w:r w:rsidRPr="004E110B">
        <w:rPr>
          <w:rFonts w:ascii="Arial" w:hAnsi="Arial" w:cs="Arial"/>
          <w:sz w:val="24"/>
          <w:szCs w:val="24"/>
        </w:rPr>
        <w:tab/>
      </w:r>
      <w:r>
        <w:rPr>
          <w:rFonts w:ascii="Arial" w:hAnsi="Arial" w:cs="Arial"/>
          <w:sz w:val="24"/>
          <w:szCs w:val="24"/>
        </w:rPr>
        <w:tab/>
      </w:r>
      <w:r w:rsidR="00F50B66">
        <w:rPr>
          <w:rFonts w:ascii="Arial" w:hAnsi="Arial" w:cs="Arial"/>
          <w:sz w:val="24"/>
          <w:szCs w:val="24"/>
        </w:rPr>
        <w:t>CZ05960657</w:t>
      </w:r>
    </w:p>
    <w:p w14:paraId="7090AC15" w14:textId="152E259B" w:rsidR="00ED2284" w:rsidRDefault="00ED2284" w:rsidP="00ED2284">
      <w:pPr>
        <w:pStyle w:val="HLAVICKA"/>
        <w:rPr>
          <w:rFonts w:ascii="Arial" w:hAnsi="Arial" w:cs="Arial"/>
          <w:sz w:val="24"/>
          <w:szCs w:val="24"/>
        </w:rPr>
      </w:pPr>
      <w:r w:rsidRPr="004E110B">
        <w:rPr>
          <w:rFonts w:ascii="Arial" w:hAnsi="Arial" w:cs="Arial"/>
          <w:sz w:val="24"/>
          <w:szCs w:val="24"/>
        </w:rPr>
        <w:t>bankovní spojení:</w:t>
      </w:r>
      <w:r w:rsidRPr="004E110B">
        <w:rPr>
          <w:rFonts w:ascii="Arial" w:hAnsi="Arial" w:cs="Arial"/>
          <w:sz w:val="24"/>
          <w:szCs w:val="24"/>
        </w:rPr>
        <w:tab/>
      </w:r>
      <w:r>
        <w:rPr>
          <w:rFonts w:ascii="Arial" w:hAnsi="Arial" w:cs="Arial"/>
          <w:sz w:val="24"/>
          <w:szCs w:val="24"/>
        </w:rPr>
        <w:tab/>
      </w:r>
    </w:p>
    <w:p w14:paraId="79268C2C" w14:textId="337C24CF" w:rsidR="00ED2284" w:rsidRPr="004E110B" w:rsidRDefault="00831832" w:rsidP="00ED2284">
      <w:pPr>
        <w:pStyle w:val="HLAVICKA"/>
        <w:rPr>
          <w:rFonts w:ascii="Arial" w:hAnsi="Arial" w:cs="Arial"/>
          <w:sz w:val="24"/>
          <w:szCs w:val="24"/>
        </w:rPr>
      </w:pPr>
      <w:r>
        <w:rPr>
          <w:rFonts w:ascii="Arial" w:hAnsi="Arial" w:cs="Arial"/>
          <w:sz w:val="24"/>
          <w:szCs w:val="24"/>
        </w:rPr>
        <w:t>číslo účtu:</w:t>
      </w:r>
      <w:r>
        <w:rPr>
          <w:rFonts w:ascii="Arial" w:hAnsi="Arial" w:cs="Arial"/>
          <w:sz w:val="24"/>
          <w:szCs w:val="24"/>
        </w:rPr>
        <w:tab/>
      </w:r>
      <w:r>
        <w:rPr>
          <w:rFonts w:ascii="Arial" w:hAnsi="Arial" w:cs="Arial"/>
          <w:sz w:val="24"/>
          <w:szCs w:val="24"/>
        </w:rPr>
        <w:tab/>
      </w:r>
      <w:r>
        <w:rPr>
          <w:rFonts w:ascii="Arial" w:hAnsi="Arial" w:cs="Arial"/>
          <w:sz w:val="24"/>
          <w:szCs w:val="24"/>
        </w:rPr>
        <w:tab/>
      </w:r>
    </w:p>
    <w:p w14:paraId="56DC7F93" w14:textId="77777777" w:rsidR="00ED2284" w:rsidRPr="004E110B" w:rsidRDefault="00ED2284" w:rsidP="00ED2284">
      <w:pPr>
        <w:pStyle w:val="bodytextu"/>
        <w:rPr>
          <w:szCs w:val="24"/>
        </w:rPr>
      </w:pPr>
      <w:r>
        <w:rPr>
          <w:szCs w:val="24"/>
        </w:rPr>
        <w:t>kontaktní osoba:</w:t>
      </w:r>
      <w:r>
        <w:rPr>
          <w:szCs w:val="24"/>
        </w:rPr>
        <w:tab/>
      </w:r>
      <w:r>
        <w:rPr>
          <w:szCs w:val="24"/>
        </w:rPr>
        <w:tab/>
      </w:r>
      <w:r w:rsidR="00F50B66">
        <w:rPr>
          <w:szCs w:val="24"/>
        </w:rPr>
        <w:t xml:space="preserve">Helena </w:t>
      </w:r>
      <w:proofErr w:type="spellStart"/>
      <w:r w:rsidR="00F50B66">
        <w:rPr>
          <w:szCs w:val="24"/>
        </w:rPr>
        <w:t>Ernekerová</w:t>
      </w:r>
      <w:proofErr w:type="spellEnd"/>
    </w:p>
    <w:p w14:paraId="64171386" w14:textId="2A36A4C7" w:rsidR="00ED2284" w:rsidRDefault="00ED2284" w:rsidP="00ED2284">
      <w:pPr>
        <w:pStyle w:val="bodytextu"/>
        <w:rPr>
          <w:szCs w:val="24"/>
        </w:rPr>
      </w:pPr>
      <w:r w:rsidRPr="004E110B">
        <w:rPr>
          <w:szCs w:val="24"/>
        </w:rPr>
        <w:t>e</w:t>
      </w:r>
      <w:r>
        <w:rPr>
          <w:szCs w:val="24"/>
        </w:rPr>
        <w:t>-mail:</w:t>
      </w:r>
      <w:r>
        <w:rPr>
          <w:szCs w:val="24"/>
        </w:rPr>
        <w:tab/>
      </w:r>
      <w:r>
        <w:rPr>
          <w:szCs w:val="24"/>
        </w:rPr>
        <w:tab/>
      </w:r>
      <w:r>
        <w:rPr>
          <w:szCs w:val="24"/>
        </w:rPr>
        <w:tab/>
      </w:r>
    </w:p>
    <w:p w14:paraId="6454F5D0" w14:textId="77777777" w:rsidR="00ED2284" w:rsidRDefault="00ED2284" w:rsidP="00ED2284">
      <w:pPr>
        <w:pStyle w:val="bodytextu"/>
        <w:rPr>
          <w:szCs w:val="24"/>
        </w:rPr>
      </w:pPr>
      <w:r>
        <w:rPr>
          <w:szCs w:val="24"/>
        </w:rPr>
        <w:t>ID datové schránky</w:t>
      </w:r>
      <w:r w:rsidRPr="00EC6C05">
        <w:rPr>
          <w:szCs w:val="24"/>
        </w:rPr>
        <w:t>:</w:t>
      </w:r>
      <w:r w:rsidRPr="00EC6C05">
        <w:rPr>
          <w:szCs w:val="24"/>
        </w:rPr>
        <w:tab/>
      </w:r>
      <w:r w:rsidRPr="00EC6C05">
        <w:rPr>
          <w:szCs w:val="24"/>
        </w:rPr>
        <w:tab/>
      </w:r>
      <w:r w:rsidR="00186898">
        <w:rPr>
          <w:szCs w:val="24"/>
        </w:rPr>
        <w:t>sqrf7zr</w:t>
      </w:r>
      <w:r>
        <w:rPr>
          <w:szCs w:val="24"/>
        </w:rPr>
        <w:tab/>
      </w:r>
    </w:p>
    <w:p w14:paraId="2A670940" w14:textId="77777777" w:rsidR="00ED2284" w:rsidRPr="004E110B" w:rsidRDefault="00ED2284" w:rsidP="00ED2284">
      <w:pPr>
        <w:pStyle w:val="bodytextu"/>
        <w:rPr>
          <w:szCs w:val="24"/>
        </w:rPr>
      </w:pPr>
    </w:p>
    <w:p w14:paraId="4DDAAA2D" w14:textId="77777777" w:rsidR="00ED2284" w:rsidRPr="004E110B" w:rsidRDefault="00ED2284" w:rsidP="00ED2284">
      <w:pPr>
        <w:pStyle w:val="bodytextu"/>
        <w:jc w:val="both"/>
        <w:rPr>
          <w:szCs w:val="24"/>
        </w:rPr>
      </w:pPr>
      <w:r w:rsidRPr="004E110B">
        <w:rPr>
          <w:szCs w:val="24"/>
        </w:rPr>
        <w:t xml:space="preserve">zapsaná v OR vedeném </w:t>
      </w:r>
      <w:r w:rsidR="00F50B66">
        <w:rPr>
          <w:szCs w:val="24"/>
        </w:rPr>
        <w:t xml:space="preserve">Krajským soudem </w:t>
      </w:r>
      <w:r>
        <w:rPr>
          <w:szCs w:val="24"/>
        </w:rPr>
        <w:t>v</w:t>
      </w:r>
      <w:r w:rsidR="00F50B66">
        <w:rPr>
          <w:szCs w:val="24"/>
        </w:rPr>
        <w:t> Ústí nad Labem</w:t>
      </w:r>
      <w:r>
        <w:rPr>
          <w:szCs w:val="24"/>
        </w:rPr>
        <w:t>, oddíl</w:t>
      </w:r>
      <w:r w:rsidR="00F50B66">
        <w:rPr>
          <w:szCs w:val="24"/>
        </w:rPr>
        <w:t xml:space="preserve"> C</w:t>
      </w:r>
      <w:r w:rsidRPr="004E110B">
        <w:rPr>
          <w:szCs w:val="24"/>
        </w:rPr>
        <w:t xml:space="preserve">, vložka </w:t>
      </w:r>
      <w:r w:rsidR="00F50B66">
        <w:rPr>
          <w:szCs w:val="24"/>
        </w:rPr>
        <w:t>39321</w:t>
      </w:r>
    </w:p>
    <w:p w14:paraId="58BF5697" w14:textId="77777777" w:rsidR="00ED2284" w:rsidRDefault="00ED2284" w:rsidP="00ED2284">
      <w:pPr>
        <w:pStyle w:val="Vlastntextsmlouvy"/>
        <w:rPr>
          <w:szCs w:val="24"/>
        </w:rPr>
      </w:pPr>
      <w:r w:rsidRPr="004E110B">
        <w:rPr>
          <w:szCs w:val="24"/>
        </w:rPr>
        <w:t>(dále jen „</w:t>
      </w:r>
      <w:r w:rsidR="006D213C">
        <w:rPr>
          <w:b/>
          <w:szCs w:val="24"/>
        </w:rPr>
        <w:t>p</w:t>
      </w:r>
      <w:r w:rsidRPr="003452B9">
        <w:rPr>
          <w:b/>
          <w:szCs w:val="24"/>
        </w:rPr>
        <w:t>rodávající</w:t>
      </w:r>
      <w:r w:rsidRPr="004E110B">
        <w:rPr>
          <w:szCs w:val="24"/>
        </w:rPr>
        <w:t xml:space="preserve">“) </w:t>
      </w:r>
      <w:r>
        <w:rPr>
          <w:szCs w:val="24"/>
        </w:rPr>
        <w:t>na straně druhé</w:t>
      </w:r>
    </w:p>
    <w:p w14:paraId="3F69BB51" w14:textId="77777777" w:rsidR="00ED2284" w:rsidRDefault="00ED2284">
      <w:pPr>
        <w:spacing w:after="19" w:line="259" w:lineRule="auto"/>
        <w:ind w:left="676" w:right="0" w:firstLine="0"/>
        <w:jc w:val="center"/>
      </w:pPr>
    </w:p>
    <w:p w14:paraId="5643F1CF" w14:textId="77777777" w:rsidR="00ED2284" w:rsidRDefault="00ED2284">
      <w:pPr>
        <w:spacing w:after="19" w:line="259" w:lineRule="auto"/>
        <w:ind w:left="676" w:right="0" w:firstLine="0"/>
        <w:jc w:val="center"/>
      </w:pPr>
    </w:p>
    <w:p w14:paraId="07A074CF" w14:textId="77777777" w:rsidR="00ED2284" w:rsidRDefault="00ED2284">
      <w:pPr>
        <w:spacing w:after="19" w:line="259" w:lineRule="auto"/>
        <w:ind w:left="676" w:right="0" w:firstLine="0"/>
        <w:jc w:val="center"/>
      </w:pPr>
    </w:p>
    <w:p w14:paraId="31ADDE2D" w14:textId="77777777" w:rsidR="00ED2284" w:rsidRDefault="00ED2284">
      <w:pPr>
        <w:spacing w:after="19" w:line="259" w:lineRule="auto"/>
        <w:ind w:left="676" w:right="0" w:firstLine="0"/>
        <w:jc w:val="center"/>
      </w:pPr>
    </w:p>
    <w:p w14:paraId="763127EE" w14:textId="77777777" w:rsidR="003E13FD" w:rsidRDefault="00711C13">
      <w:pPr>
        <w:spacing w:after="98" w:line="259" w:lineRule="auto"/>
        <w:ind w:left="10" w:right="5" w:hanging="10"/>
        <w:jc w:val="center"/>
      </w:pPr>
      <w:r>
        <w:rPr>
          <w:b/>
        </w:rPr>
        <w:lastRenderedPageBreak/>
        <w:t xml:space="preserve">I. </w:t>
      </w:r>
    </w:p>
    <w:p w14:paraId="56D5CF85" w14:textId="77777777" w:rsidR="003E13FD" w:rsidRPr="008D067F" w:rsidRDefault="00711C13">
      <w:pPr>
        <w:spacing w:after="94" w:line="263" w:lineRule="auto"/>
        <w:ind w:left="74" w:right="69" w:hanging="10"/>
        <w:jc w:val="center"/>
        <w:rPr>
          <w:b/>
          <w:bCs/>
        </w:rPr>
      </w:pPr>
      <w:r w:rsidRPr="008D067F">
        <w:rPr>
          <w:b/>
          <w:bCs/>
        </w:rPr>
        <w:t xml:space="preserve">Úvodní ustanovení </w:t>
      </w:r>
    </w:p>
    <w:p w14:paraId="6386F71C" w14:textId="77777777" w:rsidR="003E13FD" w:rsidRDefault="00711C13">
      <w:pPr>
        <w:spacing w:after="240" w:line="240" w:lineRule="auto"/>
        <w:ind w:left="0" w:right="3" w:firstLine="0"/>
      </w:pPr>
      <w:r>
        <w:t xml:space="preserve">Tato kupní smlouva je smluvními stranami uzavřena na plnění veřejné zakázky zadávané v </w:t>
      </w:r>
      <w:r>
        <w:rPr>
          <w:b/>
        </w:rPr>
        <w:t xml:space="preserve">Dynamickém nákupním systému </w:t>
      </w:r>
      <w:r w:rsidR="001667AC">
        <w:rPr>
          <w:b/>
        </w:rPr>
        <w:t>– Dodávky nábytku</w:t>
      </w:r>
      <w:r w:rsidR="006D213C">
        <w:rPr>
          <w:b/>
        </w:rPr>
        <w:t>,</w:t>
      </w:r>
      <w:r>
        <w:rPr>
          <w:b/>
        </w:rPr>
        <w:t xml:space="preserve"> který byl zaveden</w:t>
      </w:r>
      <w:r w:rsidR="00ED2284">
        <w:rPr>
          <w:b/>
        </w:rPr>
        <w:t xml:space="preserve"> </w:t>
      </w:r>
      <w:r>
        <w:rPr>
          <w:b/>
        </w:rPr>
        <w:t xml:space="preserve">dne </w:t>
      </w:r>
      <w:r w:rsidR="001667AC">
        <w:rPr>
          <w:b/>
        </w:rPr>
        <w:t>20</w:t>
      </w:r>
      <w:r>
        <w:rPr>
          <w:b/>
        </w:rPr>
        <w:t xml:space="preserve">. </w:t>
      </w:r>
      <w:r w:rsidR="00ED2284">
        <w:rPr>
          <w:b/>
        </w:rPr>
        <w:t>6</w:t>
      </w:r>
      <w:r>
        <w:rPr>
          <w:b/>
        </w:rPr>
        <w:t>. 202</w:t>
      </w:r>
      <w:r w:rsidR="00ED2284">
        <w:rPr>
          <w:b/>
        </w:rPr>
        <w:t>5.</w:t>
      </w:r>
      <w:r>
        <w:t xml:space="preserve"> </w:t>
      </w:r>
    </w:p>
    <w:p w14:paraId="4BC2C630" w14:textId="77777777" w:rsidR="003E13FD" w:rsidRDefault="00711C13">
      <w:pPr>
        <w:spacing w:after="39" w:line="259" w:lineRule="auto"/>
        <w:ind w:left="10" w:right="5" w:hanging="10"/>
        <w:jc w:val="center"/>
      </w:pPr>
      <w:r>
        <w:rPr>
          <w:b/>
        </w:rPr>
        <w:t xml:space="preserve">II. </w:t>
      </w:r>
    </w:p>
    <w:p w14:paraId="0A39F130" w14:textId="77777777" w:rsidR="003E13FD" w:rsidRDefault="00711C13">
      <w:pPr>
        <w:pStyle w:val="Nadpis2"/>
        <w:ind w:right="4"/>
      </w:pPr>
      <w:r>
        <w:t xml:space="preserve">Předmět plnění </w:t>
      </w:r>
    </w:p>
    <w:p w14:paraId="6BE6786E" w14:textId="77777777" w:rsidR="003E13FD" w:rsidRDefault="00711C13">
      <w:pPr>
        <w:numPr>
          <w:ilvl w:val="0"/>
          <w:numId w:val="1"/>
        </w:numPr>
        <w:ind w:right="0" w:hanging="427"/>
      </w:pPr>
      <w:r>
        <w:t xml:space="preserve">Předmětem této kupní smlouvy je dodávka zboží v množství a specifikaci vymezené v příloze č. 1 této kupní smlouvy včetně dopravy do míst plnění.  </w:t>
      </w:r>
    </w:p>
    <w:p w14:paraId="03A7046F" w14:textId="77777777" w:rsidR="003E13FD" w:rsidRDefault="00711C13">
      <w:pPr>
        <w:numPr>
          <w:ilvl w:val="0"/>
          <w:numId w:val="1"/>
        </w:numPr>
        <w:ind w:right="0" w:hanging="427"/>
      </w:pPr>
      <w:r>
        <w:t xml:space="preserve">Prodávající se podpisem této kupní smlouvy zavazuje dodat kupujícímu zboží specifikované v čl. II odst. 1. této kupní smlouvy, za podmínek uvedených v této kupní smlouvě, ve sjednaném sortimentu, množství, jakosti a čase, v souladu s ustanoveními této kupní smlouvy. </w:t>
      </w:r>
    </w:p>
    <w:p w14:paraId="3961BC2A" w14:textId="77777777" w:rsidR="003E13FD" w:rsidRDefault="00711C13">
      <w:pPr>
        <w:numPr>
          <w:ilvl w:val="0"/>
          <w:numId w:val="1"/>
        </w:numPr>
        <w:spacing w:after="230"/>
        <w:ind w:right="0" w:hanging="427"/>
      </w:pPr>
      <w:r>
        <w:t xml:space="preserve">Kupující řádně dodané zboží převezme a zaplatí za něj dohodnutou kupní cenu, a to způsobem definovaným v této kupní smlouvě. </w:t>
      </w:r>
    </w:p>
    <w:p w14:paraId="757C66AE" w14:textId="77777777" w:rsidR="003E13FD" w:rsidRDefault="00711C13">
      <w:pPr>
        <w:spacing w:after="39" w:line="259" w:lineRule="auto"/>
        <w:ind w:left="10" w:right="5" w:hanging="10"/>
        <w:jc w:val="center"/>
      </w:pPr>
      <w:r>
        <w:rPr>
          <w:b/>
        </w:rPr>
        <w:t xml:space="preserve">III. </w:t>
      </w:r>
    </w:p>
    <w:p w14:paraId="407C0FBB" w14:textId="77777777" w:rsidR="003E13FD" w:rsidRDefault="00711C13">
      <w:pPr>
        <w:pStyle w:val="Nadpis2"/>
        <w:ind w:right="5"/>
      </w:pPr>
      <w:r>
        <w:t xml:space="preserve">Celková kupní cena </w:t>
      </w:r>
    </w:p>
    <w:p w14:paraId="72744FC6" w14:textId="3E28BD50" w:rsidR="003E13FD" w:rsidRDefault="00711C13">
      <w:pPr>
        <w:numPr>
          <w:ilvl w:val="0"/>
          <w:numId w:val="2"/>
        </w:numPr>
        <w:ind w:right="0" w:hanging="427"/>
      </w:pPr>
      <w:r>
        <w:t>Celková kupní cena za celou dodávku zboží dle této kupní smlouvy činí</w:t>
      </w:r>
      <w:r w:rsidR="00F50B66">
        <w:t xml:space="preserve"> 451</w:t>
      </w:r>
      <w:r w:rsidR="00FC6487">
        <w:t> </w:t>
      </w:r>
      <w:r w:rsidR="00F50B66">
        <w:t>604</w:t>
      </w:r>
      <w:r w:rsidR="00FC6487">
        <w:t>,00</w:t>
      </w:r>
      <w:r w:rsidR="00ED2284">
        <w:t xml:space="preserve"> </w:t>
      </w:r>
      <w:r>
        <w:t xml:space="preserve">Kč bez DPH, výše DPH činí </w:t>
      </w:r>
      <w:r w:rsidR="001A471D">
        <w:t>94</w:t>
      </w:r>
      <w:r w:rsidR="00806922">
        <w:t> 836,8</w:t>
      </w:r>
      <w:r w:rsidR="00186898">
        <w:t>4</w:t>
      </w:r>
      <w:r>
        <w:t xml:space="preserve"> cena včetně DPH činí </w:t>
      </w:r>
      <w:r w:rsidR="00831832">
        <w:t>546 440,8</w:t>
      </w:r>
      <w:r w:rsidR="00186898">
        <w:t>4</w:t>
      </w:r>
      <w:r>
        <w:t xml:space="preserve">. Kupní cena každého jednotlivého kusu zboží je uvedena v příloze č. 1 této kupní smlouvy. </w:t>
      </w:r>
    </w:p>
    <w:p w14:paraId="73254CC6" w14:textId="77777777" w:rsidR="003E13FD" w:rsidRDefault="00711C13">
      <w:pPr>
        <w:numPr>
          <w:ilvl w:val="0"/>
          <w:numId w:val="2"/>
        </w:numPr>
        <w:spacing w:after="230"/>
        <w:ind w:right="0" w:hanging="427"/>
      </w:pPr>
      <w:r>
        <w:t xml:space="preserve">Nabídnuté jednotkové ceny uvedené v příloze č. 1 této kupní smlouvy jsou považovány za ceny nejvýše přípustné a nepřekročitelné, zahrnující náklady za dopravu do místa plnění, včetně dalších nákladů souvisejících s dodávkou předmětu plnění v této kupní smlouvě výslovně neuvedených. </w:t>
      </w:r>
    </w:p>
    <w:p w14:paraId="78FF2CDB" w14:textId="77777777" w:rsidR="003E13FD" w:rsidRDefault="00711C13">
      <w:pPr>
        <w:spacing w:after="39" w:line="259" w:lineRule="auto"/>
        <w:ind w:left="10" w:right="3" w:hanging="10"/>
        <w:jc w:val="center"/>
      </w:pPr>
      <w:r>
        <w:rPr>
          <w:b/>
        </w:rPr>
        <w:t xml:space="preserve">IV. </w:t>
      </w:r>
    </w:p>
    <w:p w14:paraId="7068C12C" w14:textId="77777777" w:rsidR="003E13FD" w:rsidRDefault="00711C13">
      <w:pPr>
        <w:pStyle w:val="Nadpis2"/>
        <w:ind w:right="2"/>
      </w:pPr>
      <w:r>
        <w:t xml:space="preserve">Doba a místo plnění </w:t>
      </w:r>
    </w:p>
    <w:p w14:paraId="7DC7994F" w14:textId="77777777" w:rsidR="003E13FD" w:rsidRDefault="00711C13">
      <w:pPr>
        <w:numPr>
          <w:ilvl w:val="0"/>
          <w:numId w:val="3"/>
        </w:numPr>
        <w:ind w:right="0" w:hanging="427"/>
      </w:pPr>
      <w:r>
        <w:t xml:space="preserve">Zboží uvedené v příloze č. 1 této kupní smlouvy bude dodáno kupujícímu nejpozději do </w:t>
      </w:r>
      <w:r w:rsidR="00ED2284">
        <w:rPr>
          <w:b/>
        </w:rPr>
        <w:t>21</w:t>
      </w:r>
      <w:r>
        <w:rPr>
          <w:b/>
        </w:rPr>
        <w:t xml:space="preserve"> dnů</w:t>
      </w:r>
      <w:r>
        <w:t xml:space="preserve"> ode dne nabytí účinnosti této kupní smlouvy. </w:t>
      </w:r>
    </w:p>
    <w:p w14:paraId="6D51744B" w14:textId="77777777" w:rsidR="003E13FD" w:rsidRDefault="00711C13">
      <w:pPr>
        <w:numPr>
          <w:ilvl w:val="0"/>
          <w:numId w:val="3"/>
        </w:numPr>
        <w:spacing w:after="12"/>
        <w:ind w:right="0" w:hanging="427"/>
      </w:pPr>
      <w:r>
        <w:t>Míst</w:t>
      </w:r>
      <w:r w:rsidR="00C37190">
        <w:t>a</w:t>
      </w:r>
      <w:r>
        <w:t xml:space="preserve"> plnění </w:t>
      </w:r>
      <w:r w:rsidR="00C37190">
        <w:t>včetně kontaktních osob jsou specifikována v příloze č. 1 této kupní smlouvy.</w:t>
      </w:r>
    </w:p>
    <w:p w14:paraId="68E7402E" w14:textId="77777777" w:rsidR="003E13FD" w:rsidRDefault="00711C13">
      <w:pPr>
        <w:tabs>
          <w:tab w:val="center" w:pos="4731"/>
          <w:tab w:val="right" w:pos="9078"/>
        </w:tabs>
        <w:spacing w:after="83" w:line="263" w:lineRule="auto"/>
        <w:ind w:left="0" w:right="0" w:firstLine="0"/>
        <w:jc w:val="left"/>
      </w:pPr>
      <w:r>
        <w:rPr>
          <w:rFonts w:ascii="Calibri" w:eastAsia="Calibri" w:hAnsi="Calibri" w:cs="Calibri"/>
          <w:sz w:val="22"/>
        </w:rPr>
        <w:tab/>
      </w:r>
      <w:r>
        <w:tab/>
        <w:t xml:space="preserve"> </w:t>
      </w:r>
    </w:p>
    <w:p w14:paraId="0A9603F3" w14:textId="77777777" w:rsidR="003E13FD" w:rsidRDefault="00711C13">
      <w:pPr>
        <w:spacing w:after="98" w:line="259" w:lineRule="auto"/>
        <w:ind w:left="10" w:right="3" w:hanging="10"/>
        <w:jc w:val="center"/>
      </w:pPr>
      <w:r>
        <w:rPr>
          <w:b/>
        </w:rPr>
        <w:t xml:space="preserve">V. </w:t>
      </w:r>
    </w:p>
    <w:p w14:paraId="38222F95" w14:textId="77777777" w:rsidR="003E13FD" w:rsidRDefault="00711C13">
      <w:pPr>
        <w:pStyle w:val="Nadpis2"/>
        <w:ind w:right="3"/>
      </w:pPr>
      <w:r>
        <w:t xml:space="preserve">Všeobecné dodací podmínky </w:t>
      </w:r>
    </w:p>
    <w:p w14:paraId="12884AB6" w14:textId="77777777" w:rsidR="003E13FD" w:rsidRDefault="00711C13">
      <w:pPr>
        <w:numPr>
          <w:ilvl w:val="0"/>
          <w:numId w:val="4"/>
        </w:numPr>
        <w:ind w:right="0" w:hanging="427"/>
      </w:pPr>
      <w:r>
        <w:t xml:space="preserve">Dodávka zboží bude považována za uskutečněnou jejím převzetím kupujícím a podpisem dodacího listu zástupci prodávajícího a kupujícího v místě plnění. Jedno vyhotovení dodacího listu zůstane prodávajícímu a druhé vyhotovení bude předáno kupujícímu. </w:t>
      </w:r>
    </w:p>
    <w:p w14:paraId="11A6EAF5" w14:textId="77777777" w:rsidR="003E13FD" w:rsidRDefault="00711C13">
      <w:pPr>
        <w:numPr>
          <w:ilvl w:val="0"/>
          <w:numId w:val="4"/>
        </w:numPr>
        <w:ind w:right="0" w:hanging="427"/>
      </w:pPr>
      <w:r>
        <w:t xml:space="preserve">Kupující nabývá vlastnické právo k dodanému zboží jeho převzetím. Přechod nebezpečí škody na zboží se řídí ustanovením § 2121-2125 OZ. </w:t>
      </w:r>
    </w:p>
    <w:p w14:paraId="4B906D61" w14:textId="77777777" w:rsidR="003E13FD" w:rsidRDefault="00711C13">
      <w:pPr>
        <w:numPr>
          <w:ilvl w:val="0"/>
          <w:numId w:val="4"/>
        </w:numPr>
        <w:ind w:right="0" w:hanging="427"/>
      </w:pPr>
      <w:r>
        <w:lastRenderedPageBreak/>
        <w:t xml:space="preserve">Přesný termín dodání, místo dodání a fakturační údaje je prodávající povinen projednat s kupujícím minimálně dva pracovní dny před termínem dodání. </w:t>
      </w:r>
    </w:p>
    <w:p w14:paraId="7EC0FACD" w14:textId="77777777" w:rsidR="003E13FD" w:rsidRDefault="00711C13">
      <w:pPr>
        <w:numPr>
          <w:ilvl w:val="0"/>
          <w:numId w:val="4"/>
        </w:numPr>
        <w:ind w:right="0" w:hanging="427"/>
      </w:pPr>
      <w:r>
        <w:t xml:space="preserve">Prodávající je povinen řádně označit zboží, které kupujícímu dodal, a to označením obchodní firmy prodávajícího. Na fakturu a v dodacím listě prodávající uvede u jednotlivých položek předmětu plnění název a </w:t>
      </w:r>
      <w:r w:rsidR="00C37190">
        <w:t xml:space="preserve">pořadová </w:t>
      </w:r>
      <w:r>
        <w:t xml:space="preserve">čísla, která jsou uvedena v příloze č. 1, která je součástí této smlouvy. </w:t>
      </w:r>
    </w:p>
    <w:p w14:paraId="4C627F23" w14:textId="77777777" w:rsidR="003E13FD" w:rsidRDefault="00711C13">
      <w:pPr>
        <w:spacing w:after="98" w:line="259" w:lineRule="auto"/>
        <w:ind w:left="0" w:right="0" w:firstLine="0"/>
        <w:jc w:val="left"/>
      </w:pPr>
      <w:r>
        <w:t xml:space="preserve"> </w:t>
      </w:r>
    </w:p>
    <w:p w14:paraId="79B43482" w14:textId="77777777" w:rsidR="003E13FD" w:rsidRDefault="00711C13">
      <w:pPr>
        <w:spacing w:after="39" w:line="259" w:lineRule="auto"/>
        <w:ind w:left="10" w:right="4" w:hanging="10"/>
        <w:jc w:val="center"/>
      </w:pPr>
      <w:r>
        <w:rPr>
          <w:b/>
        </w:rPr>
        <w:t xml:space="preserve">VI. </w:t>
      </w:r>
    </w:p>
    <w:p w14:paraId="114F546B" w14:textId="77777777" w:rsidR="003E13FD" w:rsidRDefault="00711C13">
      <w:pPr>
        <w:pStyle w:val="Nadpis2"/>
        <w:ind w:right="5"/>
      </w:pPr>
      <w:r>
        <w:t xml:space="preserve">Obchodní a platební podmínky </w:t>
      </w:r>
    </w:p>
    <w:p w14:paraId="2B6643A5" w14:textId="77777777" w:rsidR="003E13FD" w:rsidRDefault="00711C13">
      <w:pPr>
        <w:numPr>
          <w:ilvl w:val="0"/>
          <w:numId w:val="5"/>
        </w:numPr>
        <w:ind w:right="0" w:hanging="427"/>
      </w:pPr>
      <w:r>
        <w:t xml:space="preserve">Platba za uskutečněné dodávky zboží bude prováděna bezhotovostním platebním převodem na základě daňového dokladu vystaveného prodávajícím do 14 kalendářních dnů po řádném předání a převzetí zboží kupujícím. Přílohou každého daňového dokladu bude zástupci prodávajícího a kupujícího podepsaný dodací list potvrzující, že zboží bylo dodáno kupujícímu v požadovaném množství a kvalitě. </w:t>
      </w:r>
    </w:p>
    <w:p w14:paraId="0D3DE251" w14:textId="77777777" w:rsidR="003E13FD" w:rsidRDefault="00711C13">
      <w:pPr>
        <w:numPr>
          <w:ilvl w:val="0"/>
          <w:numId w:val="5"/>
        </w:numPr>
        <w:ind w:right="0" w:hanging="427"/>
      </w:pPr>
      <w:r>
        <w:t xml:space="preserve">Daňový doklad musí obsahovat č. j. této kupní smlouvy a náležitosti daňového dokladu dle § 29 zákona č. 235/2004 Sb., o dani z přidané hodnoty, ve znění pozdějších předpisů, a údaje uvedené v § 435 OZ. </w:t>
      </w:r>
    </w:p>
    <w:p w14:paraId="1A1FFAF2" w14:textId="77777777" w:rsidR="003E13FD" w:rsidRDefault="00711C13">
      <w:pPr>
        <w:numPr>
          <w:ilvl w:val="0"/>
          <w:numId w:val="5"/>
        </w:numPr>
        <w:ind w:right="0" w:hanging="427"/>
      </w:pPr>
      <w:r>
        <w:t>Daňové doklady jsou splatné do 30 kalendářních dnů ode dne jejich prokazatelného doručení kupujícímu</w:t>
      </w:r>
      <w:r w:rsidR="00C37190">
        <w:t>.</w:t>
      </w:r>
    </w:p>
    <w:p w14:paraId="57EACE42" w14:textId="77777777" w:rsidR="003E13FD" w:rsidRDefault="00711C13">
      <w:pPr>
        <w:numPr>
          <w:ilvl w:val="0"/>
          <w:numId w:val="5"/>
        </w:numPr>
        <w:ind w:right="0" w:hanging="427"/>
      </w:pPr>
      <w:r>
        <w:t xml:space="preserve">Daňový doklad je považován za proplacený okamžikem odepsání příslušné finanční částky z účtu kupujícího ve prospěch účtu prodávajícího. </w:t>
      </w:r>
    </w:p>
    <w:p w14:paraId="65F7AA97" w14:textId="77777777" w:rsidR="003E13FD" w:rsidRDefault="00711C13">
      <w:pPr>
        <w:numPr>
          <w:ilvl w:val="0"/>
          <w:numId w:val="5"/>
        </w:numPr>
        <w:ind w:right="0" w:hanging="427"/>
      </w:pPr>
      <w:r>
        <w:t xml:space="preserve">Kupující je oprávněn před uplynutím lhůty splatnosti daňového dokladu vrátit prodávajícímu bez zaplacení daňový doklad, který neobsahuje náležitosti stanovené touto smlouvou nebo obecně závaznými právními předpisy, není doložen kopií potvrzeného dodacího listu, obsahuje jiné cenové údaje nebo jiný druh plnění než dohodnutý ve smlouvě nebo budou-li tyto údaje uvedeny chybně, a to s uvedením důvodu vrácení. Prodávající je povinen v případě oprávněného vrácení daňového dokladu opravit nebo vyhotovit daňový doklad nový. Důvodným vrácením daňového dokladu přestává běžet původní lhůta splatnosti. Nová lhůta v původní délce splatnosti běží znovu ode dne doručení opraveného nebo nově vystaveného daňového dokladu kupujícímu.   </w:t>
      </w:r>
    </w:p>
    <w:p w14:paraId="69586348" w14:textId="77777777" w:rsidR="003E13FD" w:rsidRDefault="00711C13">
      <w:pPr>
        <w:numPr>
          <w:ilvl w:val="0"/>
          <w:numId w:val="5"/>
        </w:numPr>
        <w:ind w:right="0" w:hanging="427"/>
      </w:pPr>
      <w:r>
        <w:t xml:space="preserve">Platby budou vždy v české měně na základě předloženého daňového dokladu. </w:t>
      </w:r>
    </w:p>
    <w:p w14:paraId="7EE5A7BB" w14:textId="77777777" w:rsidR="003E13FD" w:rsidRDefault="00711C13">
      <w:pPr>
        <w:numPr>
          <w:ilvl w:val="0"/>
          <w:numId w:val="5"/>
        </w:numPr>
        <w:ind w:right="0" w:hanging="427"/>
      </w:pPr>
      <w:r>
        <w:t xml:space="preserve">Ceny v daňovém dokladu budou uvedeny bez DPH. K ceně bude připočtena DPH dle platné a účinné sazby v době vystavení daňového dokladu. V případě prodávajícího s účtem vedeným v zahraničí bude DPH vypočítána a odvedena podle zákona č. 235/2004 Sb., o dani z přidané hodnoty, ve znění pozdějších předpisů. </w:t>
      </w:r>
    </w:p>
    <w:p w14:paraId="4B60A453" w14:textId="77777777" w:rsidR="003E13FD" w:rsidRDefault="00711C13">
      <w:pPr>
        <w:numPr>
          <w:ilvl w:val="0"/>
          <w:numId w:val="5"/>
        </w:numPr>
        <w:spacing w:after="228"/>
        <w:ind w:right="0" w:hanging="427"/>
      </w:pPr>
      <w:r>
        <w:t xml:space="preserve">Zálohové platby kupující neposkytuje. </w:t>
      </w:r>
    </w:p>
    <w:p w14:paraId="558CD380" w14:textId="77777777" w:rsidR="001667AC" w:rsidRDefault="001667AC" w:rsidP="001667AC">
      <w:pPr>
        <w:spacing w:after="228"/>
        <w:ind w:left="427" w:right="0" w:firstLine="0"/>
      </w:pPr>
    </w:p>
    <w:p w14:paraId="2706CAAC" w14:textId="77777777" w:rsidR="00106A77" w:rsidRDefault="00106A77">
      <w:pPr>
        <w:spacing w:after="39" w:line="259" w:lineRule="auto"/>
        <w:ind w:left="10" w:right="3" w:hanging="10"/>
        <w:jc w:val="center"/>
        <w:rPr>
          <w:b/>
        </w:rPr>
      </w:pPr>
    </w:p>
    <w:p w14:paraId="169ABD0E" w14:textId="0D5C3FC3" w:rsidR="003E13FD" w:rsidRDefault="00711C13">
      <w:pPr>
        <w:spacing w:after="39" w:line="259" w:lineRule="auto"/>
        <w:ind w:left="10" w:right="3" w:hanging="10"/>
        <w:jc w:val="center"/>
      </w:pPr>
      <w:r>
        <w:rPr>
          <w:b/>
        </w:rPr>
        <w:lastRenderedPageBreak/>
        <w:t xml:space="preserve">VII. </w:t>
      </w:r>
    </w:p>
    <w:p w14:paraId="4953769C" w14:textId="77777777" w:rsidR="003E13FD" w:rsidRDefault="00711C13">
      <w:pPr>
        <w:pStyle w:val="Nadpis2"/>
        <w:ind w:right="4"/>
      </w:pPr>
      <w:r>
        <w:t xml:space="preserve">Záruka </w:t>
      </w:r>
    </w:p>
    <w:p w14:paraId="21FA252D" w14:textId="77777777" w:rsidR="003E13FD" w:rsidRDefault="00711C13">
      <w:pPr>
        <w:ind w:left="422" w:right="0"/>
      </w:pPr>
      <w:r>
        <w:t xml:space="preserve">1. </w:t>
      </w:r>
      <w:r w:rsidR="00C37190">
        <w:t xml:space="preserve">   </w:t>
      </w:r>
      <w:r>
        <w:t xml:space="preserve">Na dodávky zboží bude poskytnuta prodávajícím záruka za jakost, která zaručuje, že zboží si v záruční době podrží vlastnosti odpovídající technické specifikaci stanovené v této smlouvě. Prodávajícím bude na dodané zboží poskytnuta záruka v délce 24 měsíců. Záruka začíná běžet okamžikem převzetí zboží kupujícím. </w:t>
      </w:r>
    </w:p>
    <w:p w14:paraId="1470F569" w14:textId="77777777" w:rsidR="003E13FD" w:rsidRDefault="00711C13">
      <w:pPr>
        <w:spacing w:after="38" w:line="259" w:lineRule="auto"/>
        <w:ind w:left="62" w:right="0" w:firstLine="0"/>
        <w:jc w:val="center"/>
      </w:pPr>
      <w:r>
        <w:rPr>
          <w:b/>
        </w:rPr>
        <w:t xml:space="preserve"> </w:t>
      </w:r>
    </w:p>
    <w:p w14:paraId="4C836A40" w14:textId="77777777" w:rsidR="003E13FD" w:rsidRDefault="00711C13">
      <w:pPr>
        <w:spacing w:after="39" w:line="259" w:lineRule="auto"/>
        <w:ind w:left="10" w:right="4" w:hanging="10"/>
        <w:jc w:val="center"/>
      </w:pPr>
      <w:r>
        <w:rPr>
          <w:b/>
        </w:rPr>
        <w:t xml:space="preserve">VIII. </w:t>
      </w:r>
    </w:p>
    <w:p w14:paraId="6890006D" w14:textId="77777777" w:rsidR="003E13FD" w:rsidRDefault="00711C13">
      <w:pPr>
        <w:spacing w:after="137" w:line="259" w:lineRule="auto"/>
        <w:ind w:left="10" w:right="5" w:hanging="10"/>
        <w:jc w:val="center"/>
      </w:pPr>
      <w:r>
        <w:rPr>
          <w:b/>
          <w:sz w:val="22"/>
        </w:rPr>
        <w:t xml:space="preserve">Vady </w:t>
      </w:r>
    </w:p>
    <w:p w14:paraId="776D3401" w14:textId="77777777" w:rsidR="003E13FD" w:rsidRDefault="00711C13">
      <w:pPr>
        <w:numPr>
          <w:ilvl w:val="0"/>
          <w:numId w:val="6"/>
        </w:numPr>
        <w:spacing w:after="0"/>
        <w:ind w:right="0" w:hanging="427"/>
      </w:pPr>
      <w:r>
        <w:t xml:space="preserve">Prodávající je povinen dodat zboží v množství, druhu a jakosti (specifikace zboží v příloze č. 1 této kupní smlouvy) dle této kupní smlouvy a při dodržení obchodních podmínek sjednaných v této kupní smlouvě. Kupující dodané zboží převezme a zaplatí kupní cenu. </w:t>
      </w:r>
    </w:p>
    <w:p w14:paraId="33710579" w14:textId="77777777" w:rsidR="003E13FD" w:rsidRDefault="00711C13">
      <w:pPr>
        <w:spacing w:after="0" w:line="259" w:lineRule="auto"/>
        <w:ind w:left="427" w:right="0" w:firstLine="0"/>
        <w:jc w:val="left"/>
      </w:pPr>
      <w:r>
        <w:t xml:space="preserve"> </w:t>
      </w:r>
    </w:p>
    <w:p w14:paraId="11EBB738" w14:textId="77777777" w:rsidR="003E13FD" w:rsidRDefault="00711C13">
      <w:pPr>
        <w:numPr>
          <w:ilvl w:val="0"/>
          <w:numId w:val="6"/>
        </w:numPr>
        <w:spacing w:after="0"/>
        <w:ind w:right="0" w:hanging="427"/>
      </w:pPr>
      <w:r>
        <w:t xml:space="preserve">Poruší-li prodávající povinnosti stanovené v odstavci 1 tohoto článku, jedná </w:t>
      </w:r>
      <w:proofErr w:type="gramStart"/>
      <w:r>
        <w:t>se  o</w:t>
      </w:r>
      <w:proofErr w:type="gramEnd"/>
      <w:r>
        <w:t xml:space="preserve"> vady plnění. Za vady plnění se považuje i dodání jiného druhu </w:t>
      </w:r>
      <w:proofErr w:type="gramStart"/>
      <w:r>
        <w:t>zboží,</w:t>
      </w:r>
      <w:proofErr w:type="gramEnd"/>
      <w:r>
        <w:t xml:space="preserve"> než určuje tato kupní smlouva. Kupující bude reklamovat vady bezodkladně po jejich zjištění. </w:t>
      </w:r>
    </w:p>
    <w:p w14:paraId="1AE0A508" w14:textId="77777777" w:rsidR="003E13FD" w:rsidRDefault="00711C13">
      <w:pPr>
        <w:spacing w:after="0" w:line="259" w:lineRule="auto"/>
        <w:ind w:left="427" w:right="0" w:firstLine="0"/>
        <w:jc w:val="left"/>
      </w:pPr>
      <w:r>
        <w:t xml:space="preserve">  </w:t>
      </w:r>
    </w:p>
    <w:p w14:paraId="3727D489" w14:textId="77777777" w:rsidR="003E13FD" w:rsidRDefault="00711C13">
      <w:pPr>
        <w:numPr>
          <w:ilvl w:val="0"/>
          <w:numId w:val="6"/>
        </w:numPr>
        <w:spacing w:after="0"/>
        <w:ind w:right="0" w:hanging="427"/>
      </w:pPr>
      <w:r>
        <w:t>Zjistí-li kupující vady týkající se druhu a jakosti dodaného zboží již při dodání, je oprávněn odmítnout jeho převzetí.</w:t>
      </w:r>
      <w:r>
        <w:rPr>
          <w:sz w:val="20"/>
        </w:rPr>
        <w:t xml:space="preserve"> </w:t>
      </w:r>
      <w:r>
        <w:t xml:space="preserve">To platí i při dodání jiného druhu </w:t>
      </w:r>
      <w:proofErr w:type="gramStart"/>
      <w:r>
        <w:t>zboží</w:t>
      </w:r>
      <w:r w:rsidR="00C37190">
        <w:t>,</w:t>
      </w:r>
      <w:proofErr w:type="gramEnd"/>
      <w:r w:rsidR="00C37190">
        <w:t xml:space="preserve"> </w:t>
      </w:r>
      <w:r>
        <w:t xml:space="preserve">než určuje tato kupní smlouva. Kupující je v takovém případě oprávněn od dodávky odstoupit nebo požadovat odstranění vady dodáním nové věci bez vad ve lhůtě 7 dní od odmítnutí převzetí dodaného zboží. Odstoupení od dodávky bezodkladně kupující písemně oznámí prodávajícímu. </w:t>
      </w:r>
    </w:p>
    <w:p w14:paraId="0E116131" w14:textId="77777777" w:rsidR="003E13FD" w:rsidRDefault="00711C13">
      <w:pPr>
        <w:spacing w:after="0" w:line="259" w:lineRule="auto"/>
        <w:ind w:left="427" w:right="0" w:firstLine="0"/>
        <w:jc w:val="left"/>
      </w:pPr>
      <w:r>
        <w:t xml:space="preserve"> </w:t>
      </w:r>
    </w:p>
    <w:p w14:paraId="4BCA4AF9" w14:textId="77777777" w:rsidR="003E13FD" w:rsidRDefault="00711C13">
      <w:pPr>
        <w:numPr>
          <w:ilvl w:val="0"/>
          <w:numId w:val="6"/>
        </w:numPr>
        <w:spacing w:after="0"/>
        <w:ind w:right="0" w:hanging="427"/>
      </w:pPr>
      <w:r>
        <w:t>Vady, které se týkají jakosti dodaného zboží, které kupující zjistí až po převzetí dodávky, je prodávající povinen odstranit nejpozději do 7 dnů od oznámení reklamace. Prodávající odstraní vady bezúplatně dodáním náhradního plnění</w:t>
      </w:r>
      <w:r w:rsidR="006B4BBB">
        <w:t xml:space="preserve"> (bezvadného zboží)</w:t>
      </w:r>
      <w:r>
        <w:t xml:space="preserve"> v množství a jakosti dle této kupní smlouvy. </w:t>
      </w:r>
    </w:p>
    <w:p w14:paraId="2AAB18D0" w14:textId="77777777" w:rsidR="003E13FD" w:rsidRDefault="00711C13">
      <w:pPr>
        <w:spacing w:after="0" w:line="259" w:lineRule="auto"/>
        <w:ind w:left="427" w:right="0" w:firstLine="0"/>
        <w:jc w:val="left"/>
      </w:pPr>
      <w:r>
        <w:t xml:space="preserve">  </w:t>
      </w:r>
    </w:p>
    <w:p w14:paraId="00E39BB0" w14:textId="77777777" w:rsidR="003E13FD" w:rsidRDefault="00711C13">
      <w:pPr>
        <w:numPr>
          <w:ilvl w:val="0"/>
          <w:numId w:val="6"/>
        </w:numPr>
        <w:spacing w:after="48"/>
        <w:ind w:right="0" w:hanging="427"/>
      </w:pPr>
      <w:r>
        <w:t xml:space="preserve">Ujednáním o náhradním plnění není dotčena odpovědnost prodávajícího za škodu. </w:t>
      </w:r>
    </w:p>
    <w:p w14:paraId="36D8644A" w14:textId="77777777" w:rsidR="003E13FD" w:rsidRDefault="00711C13">
      <w:pPr>
        <w:spacing w:after="218" w:line="259" w:lineRule="auto"/>
        <w:ind w:left="62" w:right="0" w:firstLine="0"/>
        <w:jc w:val="center"/>
      </w:pPr>
      <w:r>
        <w:rPr>
          <w:b/>
        </w:rPr>
        <w:t xml:space="preserve"> </w:t>
      </w:r>
    </w:p>
    <w:p w14:paraId="268C2AF3" w14:textId="77777777" w:rsidR="003E13FD" w:rsidRDefault="00711C13">
      <w:pPr>
        <w:spacing w:after="39" w:line="259" w:lineRule="auto"/>
        <w:ind w:left="10" w:right="3" w:hanging="10"/>
        <w:jc w:val="center"/>
      </w:pPr>
      <w:r>
        <w:rPr>
          <w:b/>
        </w:rPr>
        <w:t xml:space="preserve">IX. </w:t>
      </w:r>
    </w:p>
    <w:p w14:paraId="6A5876D4" w14:textId="77777777" w:rsidR="003E13FD" w:rsidRDefault="00711C13">
      <w:pPr>
        <w:pStyle w:val="Nadpis2"/>
        <w:ind w:right="5"/>
      </w:pPr>
      <w:r>
        <w:t xml:space="preserve">Smluvní pokuta a úroky z prodlení </w:t>
      </w:r>
    </w:p>
    <w:p w14:paraId="5ED398F4" w14:textId="77777777" w:rsidR="00C37190" w:rsidRPr="00D83CC9" w:rsidRDefault="00C37190" w:rsidP="00C37190">
      <w:pPr>
        <w:numPr>
          <w:ilvl w:val="0"/>
          <w:numId w:val="11"/>
        </w:numPr>
        <w:tabs>
          <w:tab w:val="clear" w:pos="1068"/>
          <w:tab w:val="left" w:pos="426"/>
        </w:tabs>
        <w:suppressAutoHyphens/>
        <w:spacing w:before="120" w:after="120" w:line="240" w:lineRule="auto"/>
        <w:ind w:left="426" w:right="0" w:hanging="426"/>
      </w:pPr>
      <w:r>
        <w:t>Prodávající</w:t>
      </w:r>
      <w:r w:rsidRPr="00D83CC9">
        <w:t xml:space="preserve"> je oprávněn požadovat </w:t>
      </w:r>
      <w:r w:rsidR="006B4BBB">
        <w:t>po</w:t>
      </w:r>
      <w:r>
        <w:t> Kupujícím</w:t>
      </w:r>
      <w:r w:rsidRPr="00D83CC9">
        <w:t xml:space="preserve"> </w:t>
      </w:r>
      <w:r>
        <w:t>zákonný úrok</w:t>
      </w:r>
      <w:r w:rsidR="006B4BBB">
        <w:t xml:space="preserve"> z prodlení</w:t>
      </w:r>
      <w:r>
        <w:t xml:space="preserve"> z</w:t>
      </w:r>
      <w:r w:rsidRPr="00D83CC9">
        <w:t>a</w:t>
      </w:r>
      <w:r>
        <w:t> </w:t>
      </w:r>
      <w:r w:rsidRPr="00D83CC9">
        <w:t xml:space="preserve">nedodržení termínu splatnosti </w:t>
      </w:r>
      <w:r>
        <w:t>ceny zboží</w:t>
      </w:r>
      <w:r w:rsidRPr="00D83CC9">
        <w:t xml:space="preserve"> </w:t>
      </w:r>
    </w:p>
    <w:p w14:paraId="769F9EBB" w14:textId="77777777" w:rsidR="00C37190" w:rsidRDefault="00C37190" w:rsidP="00C37190">
      <w:pPr>
        <w:numPr>
          <w:ilvl w:val="0"/>
          <w:numId w:val="11"/>
        </w:numPr>
        <w:tabs>
          <w:tab w:val="clear" w:pos="1068"/>
          <w:tab w:val="left" w:pos="426"/>
        </w:tabs>
        <w:suppressAutoHyphens/>
        <w:spacing w:before="120" w:after="120" w:line="240" w:lineRule="auto"/>
        <w:ind w:left="426" w:right="0" w:hanging="426"/>
      </w:pPr>
      <w:r>
        <w:t>Kupující</w:t>
      </w:r>
      <w:r w:rsidRPr="00D83CC9">
        <w:t xml:space="preserve"> je oprávněn požadovat </w:t>
      </w:r>
      <w:r w:rsidR="00AF19E6">
        <w:t>po</w:t>
      </w:r>
      <w:r>
        <w:t> Prodávajícím smluvní pokutu</w:t>
      </w:r>
      <w:r w:rsidRPr="00D83CC9">
        <w:t xml:space="preserve"> za</w:t>
      </w:r>
      <w:r>
        <w:t> </w:t>
      </w:r>
      <w:r w:rsidRPr="00D83CC9">
        <w:t xml:space="preserve">nedodržení termínu plnění dodávky zboží, </w:t>
      </w:r>
      <w:r>
        <w:t>stanovený v této smlouvě</w:t>
      </w:r>
      <w:r w:rsidRPr="00737F59">
        <w:t>,</w:t>
      </w:r>
      <w:r>
        <w:t xml:space="preserve"> </w:t>
      </w:r>
      <w:r w:rsidRPr="00D83CC9">
        <w:t>a</w:t>
      </w:r>
      <w:r>
        <w:t> </w:t>
      </w:r>
      <w:r w:rsidRPr="00D83CC9">
        <w:t>to</w:t>
      </w:r>
      <w:r>
        <w:t> </w:t>
      </w:r>
      <w:r w:rsidRPr="00D83CC9">
        <w:t>ve</w:t>
      </w:r>
      <w:r>
        <w:t> </w:t>
      </w:r>
      <w:r w:rsidRPr="00D83CC9">
        <w:t>výši</w:t>
      </w:r>
      <w:r>
        <w:t> </w:t>
      </w:r>
      <w:r w:rsidRPr="00D83CC9">
        <w:t>0,05 % z</w:t>
      </w:r>
      <w:r>
        <w:t> </w:t>
      </w:r>
      <w:r w:rsidRPr="00D83CC9">
        <w:t xml:space="preserve">ceny nedodaného zboží </w:t>
      </w:r>
      <w:r>
        <w:t>bez DPH za </w:t>
      </w:r>
      <w:r w:rsidRPr="00D83CC9">
        <w:t>každý i</w:t>
      </w:r>
      <w:r>
        <w:t> </w:t>
      </w:r>
      <w:r w:rsidRPr="00D83CC9">
        <w:t xml:space="preserve">započatý den prodlení. Výše sankce není omezena. </w:t>
      </w:r>
    </w:p>
    <w:p w14:paraId="649960D2" w14:textId="77777777" w:rsidR="00C37190" w:rsidRDefault="00C37190" w:rsidP="006D213C">
      <w:pPr>
        <w:numPr>
          <w:ilvl w:val="0"/>
          <w:numId w:val="11"/>
        </w:numPr>
        <w:tabs>
          <w:tab w:val="clear" w:pos="1068"/>
          <w:tab w:val="left" w:pos="426"/>
        </w:tabs>
        <w:suppressAutoHyphens/>
        <w:spacing w:before="120" w:after="120" w:line="240" w:lineRule="auto"/>
        <w:ind w:left="426" w:right="0" w:hanging="426"/>
      </w:pPr>
      <w:r>
        <w:lastRenderedPageBreak/>
        <w:t xml:space="preserve">Úhrada smluvní pokuty a zákonného úroku je </w:t>
      </w:r>
      <w:r w:rsidRPr="00D83CC9">
        <w:t>splatn</w:t>
      </w:r>
      <w:r>
        <w:t>á</w:t>
      </w:r>
      <w:r w:rsidRPr="00D83CC9">
        <w:t xml:space="preserve"> do</w:t>
      </w:r>
      <w:r>
        <w:t> </w:t>
      </w:r>
      <w:r w:rsidRPr="00D83CC9">
        <w:t>30</w:t>
      </w:r>
      <w:r>
        <w:t> kalendářních dnů od </w:t>
      </w:r>
      <w:r w:rsidRPr="00D83CC9">
        <w:t>data, kdy</w:t>
      </w:r>
      <w:r>
        <w:t> </w:t>
      </w:r>
      <w:r w:rsidRPr="00D83CC9">
        <w:t>byla povinné straně doručena písemná výzva k zaplacení oprávněnou stranou, a to</w:t>
      </w:r>
      <w:r>
        <w:t> </w:t>
      </w:r>
      <w:r w:rsidRPr="00D83CC9">
        <w:t>na</w:t>
      </w:r>
      <w:r>
        <w:t> </w:t>
      </w:r>
      <w:r w:rsidRPr="00D83CC9">
        <w:t xml:space="preserve">účet oprávněné strany uvedený v písemné výzvě. </w:t>
      </w:r>
      <w:r>
        <w:t>Tímto u</w:t>
      </w:r>
      <w:r w:rsidRPr="00D83CC9">
        <w:t>stanovením není dotčeno právo oprávněné strany na</w:t>
      </w:r>
      <w:r>
        <w:t> </w:t>
      </w:r>
      <w:r w:rsidRPr="00D83CC9">
        <w:t>náhradu škody v plné výši.</w:t>
      </w:r>
    </w:p>
    <w:p w14:paraId="6B243FEA" w14:textId="77777777" w:rsidR="006D213C" w:rsidRDefault="006D213C" w:rsidP="006D213C">
      <w:pPr>
        <w:tabs>
          <w:tab w:val="left" w:pos="426"/>
        </w:tabs>
        <w:suppressAutoHyphens/>
        <w:spacing w:before="120" w:after="120" w:line="240" w:lineRule="auto"/>
        <w:ind w:left="426" w:right="0" w:firstLine="0"/>
      </w:pPr>
    </w:p>
    <w:p w14:paraId="68B4D5DD" w14:textId="77777777" w:rsidR="003E13FD" w:rsidRDefault="00711C13">
      <w:pPr>
        <w:spacing w:after="38" w:line="259" w:lineRule="auto"/>
        <w:ind w:left="708" w:right="0" w:firstLine="0"/>
        <w:jc w:val="left"/>
      </w:pPr>
      <w:r>
        <w:t xml:space="preserve"> </w:t>
      </w:r>
    </w:p>
    <w:p w14:paraId="7C7D61D0" w14:textId="77777777" w:rsidR="003E13FD" w:rsidRDefault="00711C13">
      <w:pPr>
        <w:spacing w:after="39" w:line="259" w:lineRule="auto"/>
        <w:ind w:left="10" w:right="3" w:hanging="10"/>
        <w:jc w:val="center"/>
      </w:pPr>
      <w:r>
        <w:rPr>
          <w:b/>
        </w:rPr>
        <w:t xml:space="preserve">X. </w:t>
      </w:r>
    </w:p>
    <w:p w14:paraId="711E634B" w14:textId="77777777" w:rsidR="003E13FD" w:rsidRPr="00C37190" w:rsidRDefault="00711C13">
      <w:pPr>
        <w:pStyle w:val="Nadpis3"/>
        <w:rPr>
          <w:sz w:val="24"/>
        </w:rPr>
      </w:pPr>
      <w:r w:rsidRPr="00C37190">
        <w:rPr>
          <w:sz w:val="24"/>
        </w:rPr>
        <w:t xml:space="preserve">Odstoupení od smlouvy </w:t>
      </w:r>
    </w:p>
    <w:p w14:paraId="35D42277" w14:textId="77777777" w:rsidR="003E13FD" w:rsidRDefault="00711C13">
      <w:pPr>
        <w:numPr>
          <w:ilvl w:val="0"/>
          <w:numId w:val="8"/>
        </w:numPr>
        <w:ind w:right="0" w:hanging="427"/>
      </w:pPr>
      <w:r>
        <w:t xml:space="preserve">Odstoupení od této kupní smlouvy se řídí ustanoveními § 2001 a násl. OZ. </w:t>
      </w:r>
    </w:p>
    <w:p w14:paraId="263B1090" w14:textId="77777777" w:rsidR="003E13FD" w:rsidRDefault="00711C13">
      <w:pPr>
        <w:numPr>
          <w:ilvl w:val="0"/>
          <w:numId w:val="8"/>
        </w:numPr>
        <w:ind w:right="0" w:hanging="427"/>
      </w:pPr>
      <w:r>
        <w:t>Smluvní strany pokládají za podstatné porušení smlouvy prodlení prodávajícího se splněním předmětu kupní smlouvy ve sjednaném termínu dle čl. IV. této kupní smlouvy</w:t>
      </w:r>
      <w:r w:rsidR="00AF19E6">
        <w:t xml:space="preserve"> delším než 20 dnů</w:t>
      </w:r>
      <w:r>
        <w:t xml:space="preserve"> nebo nedodání předmětu plnění v požadované kvalitě a množství dle této kupní smlouvy. </w:t>
      </w:r>
    </w:p>
    <w:p w14:paraId="42F73C47" w14:textId="77777777" w:rsidR="003E13FD" w:rsidRDefault="00711C13">
      <w:pPr>
        <w:numPr>
          <w:ilvl w:val="0"/>
          <w:numId w:val="8"/>
        </w:numPr>
        <w:spacing w:after="0"/>
        <w:ind w:right="0" w:hanging="427"/>
      </w:pPr>
      <w:r>
        <w:t xml:space="preserve">Kupující je oprávněn odstoupit od dodávky, která mu přísluší dle této kupní smlouvy, jestliže nabyde právní moci rozhodnutí insolvenčního soudu, kterým se zjišťuje úpadek nebo hrozící úpadek prodávajícího dle § 136 zákona č. 182/2006 Sb., o úpadku a způsobech jeho řešení (insolvenční zákon), ve znění pozdějších předpisů. </w:t>
      </w:r>
    </w:p>
    <w:p w14:paraId="21D05313" w14:textId="77777777" w:rsidR="003E13FD" w:rsidRDefault="00711C13">
      <w:pPr>
        <w:spacing w:after="256" w:line="259" w:lineRule="auto"/>
        <w:ind w:left="1066" w:right="0" w:firstLine="0"/>
        <w:jc w:val="left"/>
      </w:pPr>
      <w:r>
        <w:rPr>
          <w:sz w:val="22"/>
        </w:rPr>
        <w:t xml:space="preserve"> </w:t>
      </w:r>
    </w:p>
    <w:p w14:paraId="500FCD3A" w14:textId="77777777" w:rsidR="003E13FD" w:rsidRDefault="00711C13">
      <w:pPr>
        <w:spacing w:after="39" w:line="259" w:lineRule="auto"/>
        <w:ind w:left="10" w:right="4" w:hanging="10"/>
        <w:jc w:val="center"/>
      </w:pPr>
      <w:r>
        <w:rPr>
          <w:b/>
        </w:rPr>
        <w:t xml:space="preserve">XI. </w:t>
      </w:r>
    </w:p>
    <w:p w14:paraId="0941154C" w14:textId="77777777" w:rsidR="003E13FD" w:rsidRDefault="00711C13">
      <w:pPr>
        <w:pStyle w:val="Nadpis2"/>
        <w:ind w:right="5"/>
      </w:pPr>
      <w:r>
        <w:t>Řešení sporů</w:t>
      </w:r>
      <w:r>
        <w:rPr>
          <w:i/>
        </w:rPr>
        <w:t xml:space="preserve"> </w:t>
      </w:r>
    </w:p>
    <w:p w14:paraId="20DAB551" w14:textId="77777777" w:rsidR="003E13FD" w:rsidRDefault="00711C13">
      <w:pPr>
        <w:numPr>
          <w:ilvl w:val="0"/>
          <w:numId w:val="9"/>
        </w:numPr>
        <w:ind w:right="0"/>
      </w:pPr>
      <w:r>
        <w:t xml:space="preserve">Veškeré spory mezi prodávajícím a kupujícím budou řešeny nejprve smírně. </w:t>
      </w:r>
    </w:p>
    <w:p w14:paraId="016A9A74" w14:textId="77777777" w:rsidR="003E13FD" w:rsidRDefault="00711C13">
      <w:pPr>
        <w:numPr>
          <w:ilvl w:val="0"/>
          <w:numId w:val="9"/>
        </w:numPr>
        <w:ind w:right="0"/>
      </w:pPr>
      <w:r>
        <w:t xml:space="preserve">Nebude-li smírného řešení dosaženo, budou spory řešeny příslušným obecným soudem České republiky s místní příslušností dle sídla žalované strany. V případě sporu s prodávajícím majícím sídlo mimo Českou republiku si smluvní strany dohodly místní příslušnost soudu v obvodu soudu kupujícího. </w:t>
      </w:r>
    </w:p>
    <w:p w14:paraId="71B40631" w14:textId="77777777" w:rsidR="003E13FD" w:rsidRDefault="00711C13">
      <w:pPr>
        <w:spacing w:after="158" w:line="259" w:lineRule="auto"/>
        <w:ind w:left="0" w:right="0" w:firstLine="0"/>
        <w:jc w:val="left"/>
      </w:pPr>
      <w:r>
        <w:rPr>
          <w:b/>
          <w:sz w:val="22"/>
        </w:rPr>
        <w:t xml:space="preserve"> </w:t>
      </w:r>
    </w:p>
    <w:p w14:paraId="225E6C88" w14:textId="77777777" w:rsidR="003E13FD" w:rsidRPr="008D067F" w:rsidRDefault="00711C13">
      <w:pPr>
        <w:spacing w:after="137" w:line="259" w:lineRule="auto"/>
        <w:ind w:left="10" w:right="4" w:hanging="10"/>
        <w:jc w:val="center"/>
      </w:pPr>
      <w:r w:rsidRPr="008D067F">
        <w:rPr>
          <w:b/>
        </w:rPr>
        <w:t xml:space="preserve">XII. </w:t>
      </w:r>
    </w:p>
    <w:p w14:paraId="1B765D9F" w14:textId="77777777" w:rsidR="003E13FD" w:rsidRPr="008D067F" w:rsidRDefault="00711C13">
      <w:pPr>
        <w:pStyle w:val="Nadpis3"/>
        <w:spacing w:after="177"/>
        <w:rPr>
          <w:sz w:val="24"/>
        </w:rPr>
      </w:pPr>
      <w:r w:rsidRPr="008D067F">
        <w:rPr>
          <w:sz w:val="24"/>
        </w:rPr>
        <w:t xml:space="preserve">Odpovědnost za škodu </w:t>
      </w:r>
    </w:p>
    <w:p w14:paraId="26F269CA" w14:textId="77777777" w:rsidR="003E13FD" w:rsidRDefault="00711C13" w:rsidP="00C37190">
      <w:pPr>
        <w:pStyle w:val="Odstavecseseznamem"/>
        <w:numPr>
          <w:ilvl w:val="0"/>
          <w:numId w:val="12"/>
        </w:numPr>
        <w:ind w:right="0"/>
      </w:pPr>
      <w:r>
        <w:t xml:space="preserve">Prodávající odpovídá za škodu způsobenou vadným plněním této smlouvy v rozsahu stanoveném českým právním řádem, zejména pak OZ. </w:t>
      </w:r>
    </w:p>
    <w:p w14:paraId="3CD139BB" w14:textId="77777777" w:rsidR="003E13FD" w:rsidRDefault="00711C13">
      <w:pPr>
        <w:spacing w:after="218" w:line="259" w:lineRule="auto"/>
        <w:ind w:left="0" w:right="0" w:firstLine="0"/>
        <w:jc w:val="left"/>
      </w:pPr>
      <w:r>
        <w:t xml:space="preserve"> </w:t>
      </w:r>
    </w:p>
    <w:p w14:paraId="41A0A27C" w14:textId="77777777" w:rsidR="003E13FD" w:rsidRDefault="00711C13">
      <w:pPr>
        <w:spacing w:after="39" w:line="259" w:lineRule="auto"/>
        <w:ind w:left="10" w:right="4" w:hanging="10"/>
        <w:jc w:val="center"/>
      </w:pPr>
      <w:r>
        <w:rPr>
          <w:b/>
        </w:rPr>
        <w:t xml:space="preserve">XIII. </w:t>
      </w:r>
    </w:p>
    <w:p w14:paraId="4A8649EF" w14:textId="77777777" w:rsidR="003E13FD" w:rsidRDefault="00711C13">
      <w:pPr>
        <w:pStyle w:val="Nadpis2"/>
        <w:ind w:right="10"/>
      </w:pPr>
      <w:r>
        <w:t xml:space="preserve">Závěrečná ustanovení </w:t>
      </w:r>
    </w:p>
    <w:p w14:paraId="1CCF3C54" w14:textId="77777777" w:rsidR="003E13FD" w:rsidRDefault="00711C13">
      <w:pPr>
        <w:numPr>
          <w:ilvl w:val="0"/>
          <w:numId w:val="10"/>
        </w:numPr>
        <w:ind w:right="0" w:hanging="427"/>
      </w:pPr>
      <w:r>
        <w:t xml:space="preserve">Tato kupní smlouva se řídí právním řádem České republiky, zejména příslušnými ustanoveními OZ. </w:t>
      </w:r>
    </w:p>
    <w:p w14:paraId="554A2893" w14:textId="77777777" w:rsidR="003E13FD" w:rsidRDefault="00711C13">
      <w:pPr>
        <w:numPr>
          <w:ilvl w:val="0"/>
          <w:numId w:val="10"/>
        </w:numPr>
        <w:ind w:right="0" w:hanging="427"/>
      </w:pPr>
      <w:r>
        <w:t>Tato kupní smlouva nabývá platnosti dnem jejího uzavření</w:t>
      </w:r>
      <w:r w:rsidR="00AF19E6">
        <w:t xml:space="preserve"> a</w:t>
      </w:r>
      <w:r>
        <w:t xml:space="preserve"> účinnosti dnem uveřejnění v registru smluv ve smyslu § 6 odst. 1 zákona č. 340/2015 Sb., o </w:t>
      </w:r>
      <w:r>
        <w:lastRenderedPageBreak/>
        <w:t xml:space="preserve">zvláštních podmínkách účinnosti některých smluv, uveřejňování těchto smluv a o registru smluv (zákon o registru smluv), ve znění pozdějších předpisů.  </w:t>
      </w:r>
    </w:p>
    <w:p w14:paraId="190362E0" w14:textId="77777777" w:rsidR="003E13FD" w:rsidRDefault="00711C13">
      <w:pPr>
        <w:numPr>
          <w:ilvl w:val="0"/>
          <w:numId w:val="10"/>
        </w:numPr>
        <w:ind w:right="0" w:hanging="427"/>
      </w:pPr>
      <w:r>
        <w:t xml:space="preserve">Tato kupní smlouva může být měněna nebo doplňována jen písemnými, očíslovanými dodatky odsouhlasenými statutárními orgány nebo k tomu oprávněnými </w:t>
      </w:r>
      <w:r w:rsidR="00AF19E6">
        <w:t>osobami</w:t>
      </w:r>
      <w:r>
        <w:t xml:space="preserve"> </w:t>
      </w:r>
      <w:r w:rsidR="00AF19E6">
        <w:t xml:space="preserve">a </w:t>
      </w:r>
      <w:r>
        <w:t>stanou</w:t>
      </w:r>
      <w:r w:rsidR="00AF19E6">
        <w:t xml:space="preserve"> se</w:t>
      </w:r>
      <w:r>
        <w:t xml:space="preserve"> nedílnou součástí této kupní smlouvy. </w:t>
      </w:r>
    </w:p>
    <w:p w14:paraId="31F4EC30" w14:textId="77777777" w:rsidR="003E13FD" w:rsidRDefault="00711C13">
      <w:pPr>
        <w:numPr>
          <w:ilvl w:val="0"/>
          <w:numId w:val="10"/>
        </w:numPr>
        <w:ind w:right="0" w:hanging="427"/>
      </w:pPr>
      <w:r>
        <w:t xml:space="preserve">Obě smluvní strany prohlašují, že tato kupní smlouva nebyla uzavřena v tísni, ani za jednostranně nevýhodných podmínek a na důkaz toho připojují své podpisy.  </w:t>
      </w:r>
    </w:p>
    <w:p w14:paraId="1C15CBDA" w14:textId="77777777" w:rsidR="003E13FD" w:rsidRDefault="00711C13">
      <w:pPr>
        <w:numPr>
          <w:ilvl w:val="0"/>
          <w:numId w:val="10"/>
        </w:numPr>
        <w:ind w:right="0" w:hanging="427"/>
      </w:pPr>
      <w:r>
        <w:t xml:space="preserve">Tato kupní smlouva je vyhotovena pouze v elektronické podobě a elektronicky podepsána prodávajícím a kupujícím. </w:t>
      </w:r>
    </w:p>
    <w:p w14:paraId="0B3A1894" w14:textId="77777777" w:rsidR="003E13FD" w:rsidRDefault="00711C13">
      <w:pPr>
        <w:numPr>
          <w:ilvl w:val="0"/>
          <w:numId w:val="10"/>
        </w:numPr>
        <w:ind w:right="0" w:hanging="427"/>
      </w:pPr>
      <w:r>
        <w:t xml:space="preserve">Nedílnou součástí této smlouvy je následující příloha:  </w:t>
      </w:r>
    </w:p>
    <w:p w14:paraId="4ECDA9F3" w14:textId="77777777" w:rsidR="003E13FD" w:rsidRDefault="00711C13">
      <w:pPr>
        <w:spacing w:after="170"/>
        <w:ind w:left="-15" w:right="0" w:firstLine="0"/>
      </w:pPr>
      <w:r>
        <w:t xml:space="preserve">Přílohy:  </w:t>
      </w:r>
    </w:p>
    <w:p w14:paraId="42FDB45B" w14:textId="77777777" w:rsidR="003E13FD" w:rsidRDefault="00711C13">
      <w:pPr>
        <w:spacing w:after="10"/>
        <w:ind w:left="-15" w:right="0" w:firstLine="0"/>
      </w:pPr>
      <w:r>
        <w:t xml:space="preserve">Příloha č. 1 – </w:t>
      </w:r>
      <w:r w:rsidR="006D692A">
        <w:t>Technická specifikace Zboží a cenová nabídka</w:t>
      </w:r>
      <w:r>
        <w:t xml:space="preserve"> </w:t>
      </w:r>
    </w:p>
    <w:p w14:paraId="19FCE22D" w14:textId="77777777" w:rsidR="008D067F" w:rsidRDefault="008D067F">
      <w:pPr>
        <w:spacing w:after="10"/>
        <w:ind w:left="-15" w:right="0" w:firstLine="0"/>
      </w:pPr>
    </w:p>
    <w:tbl>
      <w:tblPr>
        <w:tblStyle w:val="TableGrid"/>
        <w:tblW w:w="9455" w:type="dxa"/>
        <w:tblInd w:w="74" w:type="dxa"/>
        <w:tblCellMar>
          <w:top w:w="50" w:type="dxa"/>
          <w:left w:w="72" w:type="dxa"/>
          <w:right w:w="115" w:type="dxa"/>
        </w:tblCellMar>
        <w:tblLook w:val="04A0" w:firstRow="1" w:lastRow="0" w:firstColumn="1" w:lastColumn="0" w:noHBand="0" w:noVBand="1"/>
      </w:tblPr>
      <w:tblGrid>
        <w:gridCol w:w="4316"/>
        <w:gridCol w:w="5139"/>
      </w:tblGrid>
      <w:tr w:rsidR="003E13FD" w14:paraId="0BB1F79B" w14:textId="77777777">
        <w:trPr>
          <w:trHeight w:val="442"/>
        </w:trPr>
        <w:tc>
          <w:tcPr>
            <w:tcW w:w="9455" w:type="dxa"/>
            <w:gridSpan w:val="2"/>
            <w:tcBorders>
              <w:top w:val="single" w:sz="4" w:space="0" w:color="000000"/>
              <w:left w:val="single" w:sz="4" w:space="0" w:color="000000"/>
              <w:bottom w:val="single" w:sz="4" w:space="0" w:color="000000"/>
              <w:right w:val="single" w:sz="4" w:space="0" w:color="000000"/>
            </w:tcBorders>
          </w:tcPr>
          <w:p w14:paraId="157D8708" w14:textId="77777777" w:rsidR="003E13FD" w:rsidRDefault="00711C13">
            <w:pPr>
              <w:spacing w:after="0" w:line="259" w:lineRule="auto"/>
              <w:ind w:left="45" w:right="0" w:firstLine="0"/>
              <w:jc w:val="center"/>
            </w:pPr>
            <w:r>
              <w:rPr>
                <w:b/>
                <w:sz w:val="22"/>
              </w:rPr>
              <w:t xml:space="preserve">ELEKTRONICKÉ PODPISY SMLUVNÍCH STRAN  </w:t>
            </w:r>
          </w:p>
        </w:tc>
      </w:tr>
      <w:tr w:rsidR="003E13FD" w14:paraId="5ECC2C27" w14:textId="77777777" w:rsidTr="006D213C">
        <w:trPr>
          <w:trHeight w:val="3844"/>
        </w:trPr>
        <w:tc>
          <w:tcPr>
            <w:tcW w:w="4316" w:type="dxa"/>
            <w:tcBorders>
              <w:top w:val="single" w:sz="4" w:space="0" w:color="000000"/>
              <w:left w:val="single" w:sz="4" w:space="0" w:color="000000"/>
              <w:bottom w:val="single" w:sz="4" w:space="0" w:color="000000"/>
              <w:right w:val="single" w:sz="4" w:space="0" w:color="000000"/>
            </w:tcBorders>
          </w:tcPr>
          <w:p w14:paraId="4574A38A" w14:textId="4E9BB28E" w:rsidR="003E13FD" w:rsidRDefault="003E13FD" w:rsidP="00106A77">
            <w:pPr>
              <w:spacing w:after="0" w:line="259" w:lineRule="auto"/>
              <w:ind w:left="106" w:right="0" w:firstLine="0"/>
              <w:jc w:val="center"/>
            </w:pPr>
          </w:p>
          <w:p w14:paraId="26B2C1BF" w14:textId="461DC3A2" w:rsidR="003E13FD" w:rsidRPr="00106A77" w:rsidRDefault="00711C13" w:rsidP="00106A77">
            <w:pPr>
              <w:spacing w:after="0" w:line="259" w:lineRule="auto"/>
              <w:ind w:left="42" w:right="0" w:firstLine="0"/>
              <w:jc w:val="center"/>
            </w:pPr>
            <w:r w:rsidRPr="00106A77">
              <w:rPr>
                <w:b/>
              </w:rPr>
              <w:t>Prodávající</w:t>
            </w:r>
          </w:p>
          <w:p w14:paraId="32BF8358" w14:textId="7EE6F3B7" w:rsidR="003E13FD" w:rsidRPr="00106A77" w:rsidRDefault="003E13FD" w:rsidP="00106A77">
            <w:pPr>
              <w:spacing w:after="0" w:line="259" w:lineRule="auto"/>
              <w:ind w:left="106" w:right="0" w:firstLine="0"/>
              <w:jc w:val="center"/>
            </w:pPr>
          </w:p>
          <w:p w14:paraId="781EA154" w14:textId="7D20B9D3" w:rsidR="003E13FD" w:rsidRPr="00106A77" w:rsidRDefault="003E13FD" w:rsidP="00106A77">
            <w:pPr>
              <w:spacing w:after="0" w:line="259" w:lineRule="auto"/>
              <w:ind w:left="0" w:right="0" w:firstLine="0"/>
              <w:jc w:val="center"/>
            </w:pPr>
          </w:p>
          <w:p w14:paraId="746EBC58" w14:textId="77777777" w:rsidR="00106A77" w:rsidRPr="00106A77" w:rsidRDefault="00106A77" w:rsidP="00106A77">
            <w:pPr>
              <w:spacing w:after="0" w:line="259" w:lineRule="auto"/>
              <w:ind w:left="0" w:right="0" w:firstLine="0"/>
              <w:jc w:val="center"/>
            </w:pPr>
          </w:p>
          <w:p w14:paraId="46F8AFC8" w14:textId="77777777" w:rsidR="00106A77" w:rsidRPr="00106A77" w:rsidRDefault="00106A77" w:rsidP="00106A77">
            <w:pPr>
              <w:spacing w:after="0" w:line="259" w:lineRule="auto"/>
              <w:ind w:left="0" w:right="0" w:firstLine="0"/>
              <w:jc w:val="center"/>
            </w:pPr>
          </w:p>
          <w:p w14:paraId="49A9BBF7" w14:textId="77777777" w:rsidR="00106A77" w:rsidRPr="00106A77" w:rsidRDefault="00106A77" w:rsidP="00106A77">
            <w:pPr>
              <w:spacing w:after="0" w:line="259" w:lineRule="auto"/>
              <w:ind w:left="0" w:right="0" w:firstLine="0"/>
              <w:jc w:val="center"/>
            </w:pPr>
          </w:p>
          <w:p w14:paraId="0FCAD2E9" w14:textId="77777777" w:rsidR="00106A77" w:rsidRPr="00106A77" w:rsidRDefault="00106A77" w:rsidP="00106A77">
            <w:pPr>
              <w:spacing w:after="0" w:line="259" w:lineRule="auto"/>
              <w:ind w:left="0" w:right="0" w:firstLine="0"/>
              <w:jc w:val="center"/>
            </w:pPr>
          </w:p>
          <w:p w14:paraId="62E1A0EC" w14:textId="3D648E0E" w:rsidR="00106A77" w:rsidRPr="00106A77" w:rsidRDefault="00106A77" w:rsidP="00106A77">
            <w:pPr>
              <w:spacing w:after="0" w:line="259" w:lineRule="auto"/>
              <w:ind w:left="0" w:right="0" w:firstLine="0"/>
            </w:pPr>
            <w:r w:rsidRPr="00106A77">
              <w:t xml:space="preserve">  </w:t>
            </w:r>
          </w:p>
          <w:p w14:paraId="399EDBAE" w14:textId="6B85C7B7" w:rsidR="00106A77" w:rsidRPr="00106A77" w:rsidRDefault="00106A77" w:rsidP="00106A77">
            <w:pPr>
              <w:spacing w:after="0" w:line="259" w:lineRule="auto"/>
              <w:ind w:left="0" w:right="0" w:firstLine="0"/>
              <w:jc w:val="center"/>
            </w:pPr>
            <w:r w:rsidRPr="00106A77">
              <w:t xml:space="preserve">Helena </w:t>
            </w:r>
            <w:proofErr w:type="spellStart"/>
            <w:r w:rsidRPr="00106A77">
              <w:t>Ernekerová</w:t>
            </w:r>
            <w:proofErr w:type="spellEnd"/>
          </w:p>
          <w:p w14:paraId="267416CE" w14:textId="1E29707C" w:rsidR="00106A77" w:rsidRPr="00106A77" w:rsidRDefault="00106A77" w:rsidP="00106A77">
            <w:pPr>
              <w:spacing w:after="0" w:line="259" w:lineRule="auto"/>
              <w:ind w:left="0" w:right="0" w:firstLine="0"/>
              <w:jc w:val="center"/>
            </w:pPr>
            <w:r w:rsidRPr="00106A77">
              <w:t>jednatelka společnosti</w:t>
            </w:r>
          </w:p>
          <w:p w14:paraId="4A2015F7" w14:textId="1E5E65CC" w:rsidR="003E13FD" w:rsidRPr="00106A77" w:rsidRDefault="00106A77" w:rsidP="00106A77">
            <w:pPr>
              <w:spacing w:after="0" w:line="259" w:lineRule="auto"/>
              <w:ind w:left="0" w:right="0" w:firstLine="0"/>
              <w:jc w:val="center"/>
            </w:pPr>
            <w:r w:rsidRPr="00106A77">
              <w:t xml:space="preserve">GO </w:t>
            </w:r>
            <w:proofErr w:type="spellStart"/>
            <w:r w:rsidRPr="00106A77">
              <w:t>interier</w:t>
            </w:r>
            <w:proofErr w:type="spellEnd"/>
            <w:r w:rsidRPr="00106A77">
              <w:t xml:space="preserve"> s.r.o.</w:t>
            </w:r>
          </w:p>
        </w:tc>
        <w:tc>
          <w:tcPr>
            <w:tcW w:w="5139" w:type="dxa"/>
            <w:tcBorders>
              <w:top w:val="single" w:sz="4" w:space="0" w:color="000000"/>
              <w:left w:val="single" w:sz="4" w:space="0" w:color="000000"/>
              <w:bottom w:val="single" w:sz="4" w:space="0" w:color="000000"/>
              <w:right w:val="single" w:sz="4" w:space="0" w:color="000000"/>
            </w:tcBorders>
          </w:tcPr>
          <w:p w14:paraId="4BF787B6" w14:textId="77777777" w:rsidR="003E13FD" w:rsidRDefault="00711C13">
            <w:pPr>
              <w:spacing w:after="160" w:line="259" w:lineRule="auto"/>
              <w:ind w:left="104" w:right="0" w:firstLine="0"/>
              <w:jc w:val="center"/>
            </w:pPr>
            <w:r>
              <w:rPr>
                <w:b/>
                <w:sz w:val="22"/>
              </w:rPr>
              <w:t xml:space="preserve"> </w:t>
            </w:r>
          </w:p>
          <w:p w14:paraId="721E28EE" w14:textId="77777777" w:rsidR="003E13FD" w:rsidRDefault="00711C13">
            <w:pPr>
              <w:spacing w:after="158" w:line="259" w:lineRule="auto"/>
              <w:ind w:left="42" w:right="0" w:firstLine="0"/>
              <w:jc w:val="center"/>
            </w:pPr>
            <w:r>
              <w:rPr>
                <w:b/>
                <w:sz w:val="22"/>
              </w:rPr>
              <w:t xml:space="preserve">Kupující </w:t>
            </w:r>
          </w:p>
          <w:p w14:paraId="0A152E2C" w14:textId="77777777" w:rsidR="003E13FD" w:rsidRDefault="00711C13">
            <w:pPr>
              <w:spacing w:after="160" w:line="259" w:lineRule="auto"/>
              <w:ind w:left="0" w:right="0" w:firstLine="0"/>
              <w:jc w:val="left"/>
            </w:pPr>
            <w:r>
              <w:rPr>
                <w:b/>
                <w:sz w:val="22"/>
              </w:rPr>
              <w:t xml:space="preserve"> </w:t>
            </w:r>
          </w:p>
          <w:p w14:paraId="6998FD43" w14:textId="77777777" w:rsidR="003E13FD" w:rsidRDefault="00711C13">
            <w:pPr>
              <w:spacing w:after="158" w:line="259" w:lineRule="auto"/>
              <w:ind w:left="0" w:right="0" w:firstLine="0"/>
              <w:jc w:val="left"/>
            </w:pPr>
            <w:r>
              <w:rPr>
                <w:b/>
                <w:sz w:val="22"/>
              </w:rPr>
              <w:t xml:space="preserve"> </w:t>
            </w:r>
          </w:p>
          <w:p w14:paraId="2D38E4C8" w14:textId="77777777" w:rsidR="003E13FD" w:rsidRDefault="00711C13">
            <w:pPr>
              <w:spacing w:after="163" w:line="259" w:lineRule="auto"/>
              <w:ind w:left="0" w:right="0" w:firstLine="0"/>
              <w:jc w:val="left"/>
              <w:rPr>
                <w:b/>
                <w:sz w:val="22"/>
              </w:rPr>
            </w:pPr>
            <w:r>
              <w:rPr>
                <w:b/>
                <w:sz w:val="22"/>
              </w:rPr>
              <w:t xml:space="preserve"> </w:t>
            </w:r>
          </w:p>
          <w:p w14:paraId="7AADA6A4" w14:textId="77777777" w:rsidR="006D213C" w:rsidRDefault="006D213C">
            <w:pPr>
              <w:spacing w:after="163" w:line="259" w:lineRule="auto"/>
              <w:ind w:left="0" w:right="0" w:firstLine="0"/>
              <w:jc w:val="left"/>
            </w:pPr>
          </w:p>
          <w:p w14:paraId="72DEE78C" w14:textId="77777777" w:rsidR="006D692A" w:rsidRDefault="006D692A" w:rsidP="00DA12F5">
            <w:pPr>
              <w:pStyle w:val="bodytextu"/>
              <w:ind w:left="2832" w:hanging="2832"/>
              <w:jc w:val="center"/>
              <w:rPr>
                <w:szCs w:val="24"/>
              </w:rPr>
            </w:pPr>
            <w:r w:rsidRPr="00497B6D">
              <w:rPr>
                <w:szCs w:val="24"/>
              </w:rPr>
              <w:t>Mgr. Roman Švejd</w:t>
            </w:r>
            <w:r>
              <w:rPr>
                <w:szCs w:val="24"/>
              </w:rPr>
              <w:t>a</w:t>
            </w:r>
            <w:r w:rsidRPr="00497B6D">
              <w:rPr>
                <w:szCs w:val="24"/>
              </w:rPr>
              <w:t xml:space="preserve">, </w:t>
            </w:r>
            <w:proofErr w:type="spellStart"/>
            <w:r w:rsidRPr="00497B6D">
              <w:rPr>
                <w:szCs w:val="24"/>
              </w:rPr>
              <w:t>DiS</w:t>
            </w:r>
            <w:proofErr w:type="spellEnd"/>
            <w:r w:rsidRPr="00497B6D">
              <w:rPr>
                <w:szCs w:val="24"/>
              </w:rPr>
              <w:t>., MPA</w:t>
            </w:r>
          </w:p>
          <w:p w14:paraId="6C65DD5E" w14:textId="77777777" w:rsidR="006D692A" w:rsidRDefault="006D692A" w:rsidP="00DA12F5">
            <w:pPr>
              <w:pStyle w:val="bodytextu"/>
              <w:jc w:val="center"/>
              <w:rPr>
                <w:szCs w:val="24"/>
              </w:rPr>
            </w:pPr>
            <w:r w:rsidRPr="00497B6D">
              <w:rPr>
                <w:szCs w:val="24"/>
              </w:rPr>
              <w:t>provozně-ekonomický náměst</w:t>
            </w:r>
            <w:r w:rsidR="00DA12F5">
              <w:rPr>
                <w:szCs w:val="24"/>
              </w:rPr>
              <w:t>ek</w:t>
            </w:r>
          </w:p>
          <w:p w14:paraId="1AEA5490" w14:textId="77777777" w:rsidR="00DA12F5" w:rsidRPr="00DA12F5" w:rsidRDefault="00DA12F5" w:rsidP="00DA12F5">
            <w:pPr>
              <w:pStyle w:val="bodytextu"/>
              <w:jc w:val="center"/>
              <w:rPr>
                <w:sz w:val="22"/>
                <w:szCs w:val="22"/>
              </w:rPr>
            </w:pPr>
            <w:r w:rsidRPr="00DA12F5">
              <w:rPr>
                <w:sz w:val="22"/>
                <w:szCs w:val="22"/>
              </w:rPr>
              <w:t>Zdravotnických zařízení Ministerstva spravedlnosti</w:t>
            </w:r>
          </w:p>
          <w:p w14:paraId="2ABAE411" w14:textId="77777777" w:rsidR="003E13FD" w:rsidRDefault="003E13FD">
            <w:pPr>
              <w:spacing w:after="0" w:line="259" w:lineRule="auto"/>
              <w:ind w:left="44" w:right="0" w:firstLine="0"/>
              <w:jc w:val="center"/>
            </w:pPr>
          </w:p>
        </w:tc>
      </w:tr>
    </w:tbl>
    <w:p w14:paraId="59C6B50D" w14:textId="77777777" w:rsidR="003E13FD" w:rsidRDefault="003E13FD" w:rsidP="00DA12F5">
      <w:pPr>
        <w:spacing w:after="0" w:line="259" w:lineRule="auto"/>
        <w:ind w:left="0" w:right="0" w:firstLine="0"/>
        <w:jc w:val="left"/>
        <w:sectPr w:rsidR="003E13FD">
          <w:headerReference w:type="even" r:id="rId7"/>
          <w:headerReference w:type="default" r:id="rId8"/>
          <w:footerReference w:type="default" r:id="rId9"/>
          <w:headerReference w:type="first" r:id="rId10"/>
          <w:pgSz w:w="11906" w:h="16838"/>
          <w:pgMar w:top="1467" w:right="1412" w:bottom="1565" w:left="1416" w:header="708" w:footer="708" w:gutter="0"/>
          <w:cols w:space="708"/>
        </w:sectPr>
      </w:pPr>
    </w:p>
    <w:p w14:paraId="371C883E" w14:textId="77777777" w:rsidR="00A20080" w:rsidRDefault="00806922" w:rsidP="00DA12F5">
      <w:pPr>
        <w:ind w:left="0" w:firstLine="0"/>
      </w:pPr>
      <w:r>
        <w:lastRenderedPageBreak/>
        <w:t>Technický popis</w:t>
      </w:r>
      <w:r w:rsidR="00F647D4">
        <w:t>:</w:t>
      </w:r>
    </w:p>
    <w:p w14:paraId="5CA3882A" w14:textId="77777777" w:rsidR="00F647D4" w:rsidRDefault="00F647D4" w:rsidP="00DA12F5">
      <w:pPr>
        <w:ind w:left="0" w:firstLine="0"/>
      </w:pPr>
      <w:r>
        <w:t>Stolové desky tl.25 mm, ABS 2 mm v barvě dekoru, podnož tl.18 mm, ABS 2 mm, rektifikace na stolové podnoži pro vyrovnání nerovnosti podlahy</w:t>
      </w:r>
    </w:p>
    <w:p w14:paraId="08ABA4B4" w14:textId="77777777" w:rsidR="00F647D4" w:rsidRDefault="00F647D4" w:rsidP="00DA12F5">
      <w:pPr>
        <w:ind w:left="0" w:firstLine="0"/>
        <w:rPr>
          <w:sz w:val="21"/>
          <w:szCs w:val="21"/>
          <w:shd w:val="clear" w:color="auto" w:fill="FFFFFF"/>
        </w:rPr>
      </w:pPr>
      <w:r>
        <w:t xml:space="preserve">Kontejnery na kolečkách s centrálním zamykáním, </w:t>
      </w:r>
      <w:r w:rsidRPr="00F647D4">
        <w:rPr>
          <w:shd w:val="clear" w:color="auto" w:fill="FFFFFF"/>
        </w:rPr>
        <w:t>Bezpečnostní systém STOP-CONTROL zabrání převrhnutí kontejneru</w:t>
      </w:r>
      <w:r>
        <w:rPr>
          <w:sz w:val="21"/>
          <w:szCs w:val="21"/>
          <w:shd w:val="clear" w:color="auto" w:fill="FFFFFF"/>
        </w:rPr>
        <w:t> </w:t>
      </w:r>
    </w:p>
    <w:p w14:paraId="3BDA4104" w14:textId="77777777" w:rsidR="00F647D4" w:rsidRPr="00F30298" w:rsidRDefault="00F647D4" w:rsidP="00DA12F5">
      <w:pPr>
        <w:ind w:left="0" w:firstLine="0"/>
        <w:rPr>
          <w:shd w:val="clear" w:color="auto" w:fill="FFFFFF"/>
        </w:rPr>
      </w:pPr>
      <w:r w:rsidRPr="00F30298">
        <w:rPr>
          <w:shd w:val="clear" w:color="auto" w:fill="FFFFFF"/>
        </w:rPr>
        <w:t>Korpusy skříní tl.</w:t>
      </w:r>
      <w:proofErr w:type="gramStart"/>
      <w:r w:rsidRPr="00F30298">
        <w:rPr>
          <w:shd w:val="clear" w:color="auto" w:fill="FFFFFF"/>
        </w:rPr>
        <w:t>18mm</w:t>
      </w:r>
      <w:proofErr w:type="gramEnd"/>
      <w:r w:rsidRPr="00F30298">
        <w:rPr>
          <w:shd w:val="clear" w:color="auto" w:fill="FFFFFF"/>
        </w:rPr>
        <w:t xml:space="preserve">, ABS hrana, police tl.25 mm, ABS hrana, dveře tl.18 mm ABS hrana 2 mm, </w:t>
      </w:r>
      <w:r w:rsidR="00F30298" w:rsidRPr="00F30298">
        <w:rPr>
          <w:shd w:val="clear" w:color="auto" w:fill="FFFFFF"/>
        </w:rPr>
        <w:t xml:space="preserve">kovové panty, kovové úchytky leštěný </w:t>
      </w:r>
      <w:proofErr w:type="spellStart"/>
      <w:proofErr w:type="gramStart"/>
      <w:r w:rsidR="00F30298" w:rsidRPr="00F30298">
        <w:rPr>
          <w:shd w:val="clear" w:color="auto" w:fill="FFFFFF"/>
        </w:rPr>
        <w:t>hliník,kde</w:t>
      </w:r>
      <w:proofErr w:type="spellEnd"/>
      <w:proofErr w:type="gramEnd"/>
      <w:r w:rsidR="00F30298" w:rsidRPr="00F30298">
        <w:rPr>
          <w:shd w:val="clear" w:color="auto" w:fill="FFFFFF"/>
        </w:rPr>
        <w:t xml:space="preserve"> jsou požadované zámky jsou na dveřích zámky</w:t>
      </w:r>
    </w:p>
    <w:p w14:paraId="3EFD1610" w14:textId="77777777" w:rsidR="00F30298" w:rsidRDefault="00F30298" w:rsidP="00DA12F5">
      <w:pPr>
        <w:ind w:left="0" w:firstLine="0"/>
      </w:pPr>
      <w:r>
        <w:t xml:space="preserve">Kovové </w:t>
      </w:r>
      <w:proofErr w:type="spellStart"/>
      <w:r>
        <w:t>kartotéky+skříně</w:t>
      </w:r>
      <w:proofErr w:type="spellEnd"/>
      <w:r>
        <w:t xml:space="preserve"> dle zadání zadavatele</w:t>
      </w:r>
      <w:r w:rsidR="001F3941">
        <w:t xml:space="preserve"> </w:t>
      </w:r>
    </w:p>
    <w:p w14:paraId="0E4434F7" w14:textId="77777777" w:rsidR="00F30298" w:rsidRDefault="00F30298" w:rsidP="00DA12F5">
      <w:pPr>
        <w:ind w:left="0" w:firstLine="0"/>
      </w:pPr>
      <w:r>
        <w:t>Konferenční stolky dle zadání zadavatele</w:t>
      </w:r>
    </w:p>
    <w:p w14:paraId="69B09057" w14:textId="77777777" w:rsidR="00F30298" w:rsidRPr="00F30298" w:rsidRDefault="00F30298" w:rsidP="00DA12F5">
      <w:pPr>
        <w:ind w:left="0" w:firstLine="0"/>
      </w:pPr>
      <w:r>
        <w:t xml:space="preserve">Dekory dle požadavků zadavatele třešeň </w:t>
      </w:r>
      <w:proofErr w:type="gramStart"/>
      <w:r>
        <w:t xml:space="preserve">344 </w:t>
      </w:r>
      <w:r w:rsidR="001F3941">
        <w:t>,</w:t>
      </w:r>
      <w:proofErr w:type="gramEnd"/>
      <w:r w:rsidR="001F3941">
        <w:t xml:space="preserve"> lamino bílá 101 </w:t>
      </w:r>
      <w:proofErr w:type="gramStart"/>
      <w:r w:rsidR="001F3941">
        <w:t>SM ,</w:t>
      </w:r>
      <w:proofErr w:type="gramEnd"/>
      <w:r w:rsidR="001F3941">
        <w:t xml:space="preserve"> lamino antracit. </w:t>
      </w:r>
    </w:p>
    <w:sectPr w:rsidR="00F30298" w:rsidRPr="00F30298" w:rsidSect="00EB0C3E">
      <w:headerReference w:type="even" r:id="rId11"/>
      <w:headerReference w:type="default" r:id="rId12"/>
      <w:headerReference w:type="first" r:id="rId13"/>
      <w:pgSz w:w="16834" w:h="11904" w:orient="landscape"/>
      <w:pgMar w:top="750" w:right="1440" w:bottom="634" w:left="1440" w:header="513"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13B6" w14:textId="77777777" w:rsidR="003B3B9A" w:rsidRDefault="003B3B9A">
      <w:pPr>
        <w:spacing w:after="0" w:line="240" w:lineRule="auto"/>
      </w:pPr>
      <w:r>
        <w:separator/>
      </w:r>
    </w:p>
  </w:endnote>
  <w:endnote w:type="continuationSeparator" w:id="0">
    <w:p w14:paraId="56F6B8F3" w14:textId="77777777" w:rsidR="003B3B9A" w:rsidRDefault="003B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908890"/>
      <w:docPartObj>
        <w:docPartGallery w:val="Page Numbers (Bottom of Page)"/>
        <w:docPartUnique/>
      </w:docPartObj>
    </w:sdtPr>
    <w:sdtContent>
      <w:p w14:paraId="58362DE2" w14:textId="77777777" w:rsidR="00F30298" w:rsidRDefault="001F3941">
        <w:pPr>
          <w:pStyle w:val="Zpat"/>
          <w:jc w:val="center"/>
        </w:pPr>
        <w:r>
          <w:fldChar w:fldCharType="begin"/>
        </w:r>
        <w:r>
          <w:instrText>PAGE   \* MERGEFORMAT</w:instrText>
        </w:r>
        <w:r>
          <w:fldChar w:fldCharType="separate"/>
        </w:r>
        <w:r>
          <w:rPr>
            <w:noProof/>
          </w:rPr>
          <w:t>4</w:t>
        </w:r>
        <w:r>
          <w:rPr>
            <w:noProof/>
          </w:rPr>
          <w:fldChar w:fldCharType="end"/>
        </w:r>
      </w:p>
    </w:sdtContent>
  </w:sdt>
  <w:p w14:paraId="318B119E" w14:textId="77777777" w:rsidR="00F30298" w:rsidRDefault="00F302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5A8A" w14:textId="77777777" w:rsidR="003B3B9A" w:rsidRDefault="003B3B9A">
      <w:pPr>
        <w:spacing w:after="0" w:line="240" w:lineRule="auto"/>
      </w:pPr>
      <w:r>
        <w:separator/>
      </w:r>
    </w:p>
  </w:footnote>
  <w:footnote w:type="continuationSeparator" w:id="0">
    <w:p w14:paraId="52814F6D" w14:textId="77777777" w:rsidR="003B3B9A" w:rsidRDefault="003B3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D8C3" w14:textId="77777777" w:rsidR="00F30298" w:rsidRDefault="00F3029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91B1" w14:textId="77777777" w:rsidR="00F30298" w:rsidRDefault="00F30298">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801D" w14:textId="77777777" w:rsidR="00F30298" w:rsidRDefault="00F30298">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ACC5" w14:textId="77777777" w:rsidR="00F30298" w:rsidRDefault="00F30298">
    <w:pPr>
      <w:spacing w:after="0" w:line="259" w:lineRule="auto"/>
      <w:ind w:left="98" w:right="0" w:firstLine="0"/>
      <w:jc w:val="center"/>
    </w:pPr>
    <w:r>
      <w:rPr>
        <w:rFonts w:ascii="Calibri" w:eastAsia="Calibri" w:hAnsi="Calibri" w:cs="Calibri"/>
        <w:sz w:val="20"/>
      </w:rPr>
      <w:t xml:space="preserve">číslo stránky: </w:t>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413F" w14:textId="77777777" w:rsidR="00F30298" w:rsidRDefault="00F30298">
    <w:pPr>
      <w:spacing w:after="0" w:line="259" w:lineRule="auto"/>
      <w:ind w:left="98" w:right="0" w:firstLine="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4210" w14:textId="77777777" w:rsidR="00F30298" w:rsidRDefault="00F30298">
    <w:pPr>
      <w:spacing w:after="0" w:line="259" w:lineRule="auto"/>
      <w:ind w:left="98" w:right="0" w:firstLine="0"/>
      <w:jc w:val="center"/>
    </w:pPr>
    <w:r>
      <w:rPr>
        <w:rFonts w:ascii="Calibri" w:eastAsia="Calibri" w:hAnsi="Calibri" w:cs="Calibri"/>
        <w:sz w:val="20"/>
      </w:rPr>
      <w:t xml:space="preserve">číslo stránky: </w:t>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decimal"/>
      <w:lvlText w:val="%1."/>
      <w:lvlJc w:val="left"/>
      <w:pPr>
        <w:tabs>
          <w:tab w:val="num" w:pos="1068"/>
        </w:tabs>
        <w:ind w:left="1068" w:hanging="360"/>
      </w:pPr>
    </w:lvl>
  </w:abstractNum>
  <w:abstractNum w:abstractNumId="1" w15:restartNumberingAfterBreak="0">
    <w:nsid w:val="112D0C6B"/>
    <w:multiLevelType w:val="hybridMultilevel"/>
    <w:tmpl w:val="41166318"/>
    <w:lvl w:ilvl="0" w:tplc="E6222EBE">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B4A42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168E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2EFB4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884C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A47B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BA5D7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BAD48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76F2B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641130"/>
    <w:multiLevelType w:val="hybridMultilevel"/>
    <w:tmpl w:val="40E4D57A"/>
    <w:lvl w:ilvl="0" w:tplc="4F0013F0">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A8DF1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2CA0D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02618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3E53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9881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5C30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16F64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7ECE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8B36BC"/>
    <w:multiLevelType w:val="hybridMultilevel"/>
    <w:tmpl w:val="2BF023FC"/>
    <w:lvl w:ilvl="0" w:tplc="C7C43080">
      <w:start w:val="1"/>
      <w:numFmt w:val="decimal"/>
      <w:lvlText w:val="%1."/>
      <w:lvlJc w:val="left"/>
      <w:pPr>
        <w:ind w:left="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2A0A3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96281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648D0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EAD8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7A5AA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7ACD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5EC49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10B7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B81D1A"/>
    <w:multiLevelType w:val="hybridMultilevel"/>
    <w:tmpl w:val="1F58F8CE"/>
    <w:lvl w:ilvl="0" w:tplc="0B262EB4">
      <w:start w:val="1"/>
      <w:numFmt w:val="decimal"/>
      <w:lvlText w:val="%1."/>
      <w:lvlJc w:val="left"/>
      <w:pPr>
        <w:ind w:left="370" w:hanging="360"/>
      </w:pPr>
      <w:rPr>
        <w:rFonts w:hint="default"/>
      </w:rPr>
    </w:lvl>
    <w:lvl w:ilvl="1" w:tplc="04050019" w:tentative="1">
      <w:start w:val="1"/>
      <w:numFmt w:val="lowerLetter"/>
      <w:lvlText w:val="%2."/>
      <w:lvlJc w:val="left"/>
      <w:pPr>
        <w:ind w:left="1090" w:hanging="360"/>
      </w:pPr>
    </w:lvl>
    <w:lvl w:ilvl="2" w:tplc="0405001B" w:tentative="1">
      <w:start w:val="1"/>
      <w:numFmt w:val="lowerRoman"/>
      <w:lvlText w:val="%3."/>
      <w:lvlJc w:val="right"/>
      <w:pPr>
        <w:ind w:left="1810" w:hanging="180"/>
      </w:pPr>
    </w:lvl>
    <w:lvl w:ilvl="3" w:tplc="0405000F" w:tentative="1">
      <w:start w:val="1"/>
      <w:numFmt w:val="decimal"/>
      <w:lvlText w:val="%4."/>
      <w:lvlJc w:val="left"/>
      <w:pPr>
        <w:ind w:left="2530" w:hanging="360"/>
      </w:pPr>
    </w:lvl>
    <w:lvl w:ilvl="4" w:tplc="04050019" w:tentative="1">
      <w:start w:val="1"/>
      <w:numFmt w:val="lowerLetter"/>
      <w:lvlText w:val="%5."/>
      <w:lvlJc w:val="left"/>
      <w:pPr>
        <w:ind w:left="3250" w:hanging="360"/>
      </w:pPr>
    </w:lvl>
    <w:lvl w:ilvl="5" w:tplc="0405001B" w:tentative="1">
      <w:start w:val="1"/>
      <w:numFmt w:val="lowerRoman"/>
      <w:lvlText w:val="%6."/>
      <w:lvlJc w:val="right"/>
      <w:pPr>
        <w:ind w:left="3970" w:hanging="180"/>
      </w:pPr>
    </w:lvl>
    <w:lvl w:ilvl="6" w:tplc="0405000F" w:tentative="1">
      <w:start w:val="1"/>
      <w:numFmt w:val="decimal"/>
      <w:lvlText w:val="%7."/>
      <w:lvlJc w:val="left"/>
      <w:pPr>
        <w:ind w:left="4690" w:hanging="360"/>
      </w:pPr>
    </w:lvl>
    <w:lvl w:ilvl="7" w:tplc="04050019" w:tentative="1">
      <w:start w:val="1"/>
      <w:numFmt w:val="lowerLetter"/>
      <w:lvlText w:val="%8."/>
      <w:lvlJc w:val="left"/>
      <w:pPr>
        <w:ind w:left="5410" w:hanging="360"/>
      </w:pPr>
    </w:lvl>
    <w:lvl w:ilvl="8" w:tplc="0405001B" w:tentative="1">
      <w:start w:val="1"/>
      <w:numFmt w:val="lowerRoman"/>
      <w:lvlText w:val="%9."/>
      <w:lvlJc w:val="right"/>
      <w:pPr>
        <w:ind w:left="6130" w:hanging="180"/>
      </w:pPr>
    </w:lvl>
  </w:abstractNum>
  <w:abstractNum w:abstractNumId="5" w15:restartNumberingAfterBreak="0">
    <w:nsid w:val="389E3E49"/>
    <w:multiLevelType w:val="hybridMultilevel"/>
    <w:tmpl w:val="6E7CE8B4"/>
    <w:lvl w:ilvl="0" w:tplc="F22AE916">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4049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0EC73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E020B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6017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AE1D6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682A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006F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9AEAE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157B36"/>
    <w:multiLevelType w:val="hybridMultilevel"/>
    <w:tmpl w:val="597C6C5A"/>
    <w:lvl w:ilvl="0" w:tplc="3182B826">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7E19A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9EEB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3403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5639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36E2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F0519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66EC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22A53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E8A1933"/>
    <w:multiLevelType w:val="hybridMultilevel"/>
    <w:tmpl w:val="FAEAB014"/>
    <w:lvl w:ilvl="0" w:tplc="8926F876">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4A4CB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EE31D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1C51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5E76B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D262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449F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88F4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0416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FCE3840"/>
    <w:multiLevelType w:val="hybridMultilevel"/>
    <w:tmpl w:val="5B74D2D2"/>
    <w:lvl w:ilvl="0" w:tplc="7B422E1C">
      <w:start w:val="1"/>
      <w:numFmt w:val="decimal"/>
      <w:lvlText w:val="%1."/>
      <w:lvlJc w:val="left"/>
      <w:pPr>
        <w:ind w:left="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2A8D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6A98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BACB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C6E95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2069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1A5D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36CC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44B9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9E417DE"/>
    <w:multiLevelType w:val="hybridMultilevel"/>
    <w:tmpl w:val="B2E23FFA"/>
    <w:lvl w:ilvl="0" w:tplc="B528307A">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02168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842A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FC58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2031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5CE6F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E2B16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A010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367C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6A6862"/>
    <w:multiLevelType w:val="hybridMultilevel"/>
    <w:tmpl w:val="6CE28B16"/>
    <w:lvl w:ilvl="0" w:tplc="3842CBD8">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3AFF1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2CFD5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FCEE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68D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0C0E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6C819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46A3B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E41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7E72013"/>
    <w:multiLevelType w:val="hybridMultilevel"/>
    <w:tmpl w:val="7722B8D8"/>
    <w:lvl w:ilvl="0" w:tplc="A46EC050">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C4A9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D6CD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A0A8B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B281A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D268A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2866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7044E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3ED8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311756531">
    <w:abstractNumId w:val="5"/>
  </w:num>
  <w:num w:numId="2" w16cid:durableId="546255824">
    <w:abstractNumId w:val="7"/>
  </w:num>
  <w:num w:numId="3" w16cid:durableId="222377876">
    <w:abstractNumId w:val="1"/>
  </w:num>
  <w:num w:numId="4" w16cid:durableId="96482984">
    <w:abstractNumId w:val="9"/>
  </w:num>
  <w:num w:numId="5" w16cid:durableId="643892185">
    <w:abstractNumId w:val="11"/>
  </w:num>
  <w:num w:numId="6" w16cid:durableId="1259218856">
    <w:abstractNumId w:val="6"/>
  </w:num>
  <w:num w:numId="7" w16cid:durableId="1316564614">
    <w:abstractNumId w:val="3"/>
  </w:num>
  <w:num w:numId="8" w16cid:durableId="2041317526">
    <w:abstractNumId w:val="2"/>
  </w:num>
  <w:num w:numId="9" w16cid:durableId="1167019056">
    <w:abstractNumId w:val="8"/>
  </w:num>
  <w:num w:numId="10" w16cid:durableId="283000304">
    <w:abstractNumId w:val="10"/>
  </w:num>
  <w:num w:numId="11" w16cid:durableId="1865092826">
    <w:abstractNumId w:val="0"/>
  </w:num>
  <w:num w:numId="12" w16cid:durableId="828441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E13FD"/>
    <w:rsid w:val="00106A77"/>
    <w:rsid w:val="001667AC"/>
    <w:rsid w:val="00186898"/>
    <w:rsid w:val="001A471D"/>
    <w:rsid w:val="001B4F82"/>
    <w:rsid w:val="001F3941"/>
    <w:rsid w:val="00300288"/>
    <w:rsid w:val="00321E1F"/>
    <w:rsid w:val="0037451D"/>
    <w:rsid w:val="003A59A6"/>
    <w:rsid w:val="003B3B9A"/>
    <w:rsid w:val="003C1869"/>
    <w:rsid w:val="003C1A00"/>
    <w:rsid w:val="003E13FD"/>
    <w:rsid w:val="00461026"/>
    <w:rsid w:val="0048596A"/>
    <w:rsid w:val="0048599F"/>
    <w:rsid w:val="004E6DC6"/>
    <w:rsid w:val="005847BE"/>
    <w:rsid w:val="00591BFC"/>
    <w:rsid w:val="005949E2"/>
    <w:rsid w:val="005D52A2"/>
    <w:rsid w:val="00602FF2"/>
    <w:rsid w:val="006B4BBB"/>
    <w:rsid w:val="006D213C"/>
    <w:rsid w:val="006D692A"/>
    <w:rsid w:val="00711C13"/>
    <w:rsid w:val="00722433"/>
    <w:rsid w:val="007441C7"/>
    <w:rsid w:val="007B7AEE"/>
    <w:rsid w:val="00806922"/>
    <w:rsid w:val="008277BD"/>
    <w:rsid w:val="00831832"/>
    <w:rsid w:val="008C5579"/>
    <w:rsid w:val="008D067F"/>
    <w:rsid w:val="0098553E"/>
    <w:rsid w:val="00A20080"/>
    <w:rsid w:val="00A7776C"/>
    <w:rsid w:val="00AF19E6"/>
    <w:rsid w:val="00B43804"/>
    <w:rsid w:val="00C37190"/>
    <w:rsid w:val="00D15E3F"/>
    <w:rsid w:val="00DA12F5"/>
    <w:rsid w:val="00EB0C3E"/>
    <w:rsid w:val="00ED2284"/>
    <w:rsid w:val="00EF028A"/>
    <w:rsid w:val="00F30298"/>
    <w:rsid w:val="00F50B66"/>
    <w:rsid w:val="00F53394"/>
    <w:rsid w:val="00F647D4"/>
    <w:rsid w:val="00FC64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518F"/>
  <w15:docId w15:val="{9665836B-5B4F-443A-A4A2-4A7C3ACA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0C3E"/>
    <w:pPr>
      <w:spacing w:after="109" w:line="250" w:lineRule="auto"/>
      <w:ind w:left="516" w:right="90" w:hanging="437"/>
      <w:jc w:val="both"/>
    </w:pPr>
    <w:rPr>
      <w:rFonts w:ascii="Arial" w:eastAsia="Arial" w:hAnsi="Arial" w:cs="Arial"/>
      <w:color w:val="000000"/>
    </w:rPr>
  </w:style>
  <w:style w:type="paragraph" w:styleId="Nadpis1">
    <w:name w:val="heading 1"/>
    <w:next w:val="Normln"/>
    <w:link w:val="Nadpis1Char"/>
    <w:uiPriority w:val="9"/>
    <w:qFormat/>
    <w:rsid w:val="00EB0C3E"/>
    <w:pPr>
      <w:keepNext/>
      <w:keepLines/>
      <w:spacing w:after="179" w:line="259" w:lineRule="auto"/>
      <w:ind w:right="8"/>
      <w:jc w:val="center"/>
      <w:outlineLvl w:val="0"/>
    </w:pPr>
    <w:rPr>
      <w:rFonts w:ascii="Arial" w:eastAsia="Arial" w:hAnsi="Arial" w:cs="Arial"/>
      <w:b/>
      <w:color w:val="000000"/>
      <w:sz w:val="28"/>
    </w:rPr>
  </w:style>
  <w:style w:type="paragraph" w:styleId="Nadpis2">
    <w:name w:val="heading 2"/>
    <w:next w:val="Normln"/>
    <w:link w:val="Nadpis2Char"/>
    <w:uiPriority w:val="9"/>
    <w:unhideWhenUsed/>
    <w:qFormat/>
    <w:rsid w:val="00EB0C3E"/>
    <w:pPr>
      <w:keepNext/>
      <w:keepLines/>
      <w:spacing w:after="98" w:line="259" w:lineRule="auto"/>
      <w:ind w:left="10" w:right="13" w:hanging="10"/>
      <w:jc w:val="center"/>
      <w:outlineLvl w:val="1"/>
    </w:pPr>
    <w:rPr>
      <w:rFonts w:ascii="Arial" w:eastAsia="Arial" w:hAnsi="Arial" w:cs="Arial"/>
      <w:b/>
      <w:color w:val="000000"/>
    </w:rPr>
  </w:style>
  <w:style w:type="paragraph" w:styleId="Nadpis3">
    <w:name w:val="heading 3"/>
    <w:next w:val="Normln"/>
    <w:link w:val="Nadpis3Char"/>
    <w:uiPriority w:val="9"/>
    <w:unhideWhenUsed/>
    <w:qFormat/>
    <w:rsid w:val="00EB0C3E"/>
    <w:pPr>
      <w:keepNext/>
      <w:keepLines/>
      <w:spacing w:after="136" w:line="259" w:lineRule="auto"/>
      <w:ind w:left="10" w:right="5" w:hanging="10"/>
      <w:jc w:val="center"/>
      <w:outlineLvl w:val="2"/>
    </w:pPr>
    <w:rPr>
      <w:rFonts w:ascii="Arial" w:eastAsia="Arial" w:hAnsi="Arial" w:cs="Arial"/>
      <w:b/>
      <w:color w:val="000000"/>
      <w:sz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sid w:val="00EB0C3E"/>
    <w:rPr>
      <w:rFonts w:ascii="Arial" w:eastAsia="Arial" w:hAnsi="Arial" w:cs="Arial"/>
      <w:b/>
      <w:color w:val="000000"/>
      <w:sz w:val="22"/>
    </w:rPr>
  </w:style>
  <w:style w:type="character" w:customStyle="1" w:styleId="Nadpis1Char">
    <w:name w:val="Nadpis 1 Char"/>
    <w:link w:val="Nadpis1"/>
    <w:rsid w:val="00EB0C3E"/>
    <w:rPr>
      <w:rFonts w:ascii="Arial" w:eastAsia="Arial" w:hAnsi="Arial" w:cs="Arial"/>
      <w:b/>
      <w:color w:val="000000"/>
      <w:sz w:val="28"/>
    </w:rPr>
  </w:style>
  <w:style w:type="character" w:customStyle="1" w:styleId="Nadpis2Char">
    <w:name w:val="Nadpis 2 Char"/>
    <w:link w:val="Nadpis2"/>
    <w:rsid w:val="00EB0C3E"/>
    <w:rPr>
      <w:rFonts w:ascii="Arial" w:eastAsia="Arial" w:hAnsi="Arial" w:cs="Arial"/>
      <w:b/>
      <w:color w:val="000000"/>
      <w:sz w:val="24"/>
    </w:rPr>
  </w:style>
  <w:style w:type="table" w:customStyle="1" w:styleId="TableGrid">
    <w:name w:val="TableGrid"/>
    <w:rsid w:val="00EB0C3E"/>
    <w:pPr>
      <w:spacing w:after="0" w:line="240" w:lineRule="auto"/>
    </w:pPr>
    <w:tblPr>
      <w:tblCellMar>
        <w:top w:w="0" w:type="dxa"/>
        <w:left w:w="0" w:type="dxa"/>
        <w:bottom w:w="0" w:type="dxa"/>
        <w:right w:w="0" w:type="dxa"/>
      </w:tblCellMar>
    </w:tblPr>
  </w:style>
  <w:style w:type="character" w:styleId="Hypertextovodkaz">
    <w:name w:val="Hyperlink"/>
    <w:rsid w:val="00ED2284"/>
    <w:rPr>
      <w:color w:val="0000FF"/>
      <w:u w:val="single"/>
    </w:rPr>
  </w:style>
  <w:style w:type="paragraph" w:customStyle="1" w:styleId="bodytextu">
    <w:name w:val="body textu"/>
    <w:rsid w:val="00ED2284"/>
    <w:pPr>
      <w:spacing w:after="0" w:line="240" w:lineRule="auto"/>
    </w:pPr>
    <w:rPr>
      <w:rFonts w:ascii="Arial" w:eastAsia="Times New Roman" w:hAnsi="Arial" w:cs="Arial"/>
      <w:kern w:val="0"/>
      <w:szCs w:val="20"/>
    </w:rPr>
  </w:style>
  <w:style w:type="paragraph" w:customStyle="1" w:styleId="HLAVICKA">
    <w:name w:val="HLAVICKA"/>
    <w:basedOn w:val="Normln"/>
    <w:rsid w:val="00ED2284"/>
    <w:pPr>
      <w:tabs>
        <w:tab w:val="left" w:pos="284"/>
        <w:tab w:val="left" w:pos="1134"/>
      </w:tabs>
      <w:suppressAutoHyphens/>
      <w:overflowPunct w:val="0"/>
      <w:autoSpaceDE w:val="0"/>
      <w:spacing w:after="60" w:line="240" w:lineRule="auto"/>
      <w:ind w:left="0" w:right="0" w:firstLine="0"/>
      <w:jc w:val="left"/>
      <w:textAlignment w:val="baseline"/>
    </w:pPr>
    <w:rPr>
      <w:rFonts w:ascii="Times New Roman" w:eastAsia="Times New Roman" w:hAnsi="Times New Roman" w:cs="Times New Roman"/>
      <w:color w:val="auto"/>
      <w:kern w:val="0"/>
      <w:sz w:val="20"/>
      <w:szCs w:val="20"/>
      <w:lang w:eastAsia="ar-SA"/>
    </w:rPr>
  </w:style>
  <w:style w:type="paragraph" w:customStyle="1" w:styleId="Vlastntextsmlouvy">
    <w:name w:val="Vlastní text smlouvy"/>
    <w:link w:val="VlastntextsmlouvyChar"/>
    <w:rsid w:val="00ED2284"/>
    <w:pPr>
      <w:widowControl w:val="0"/>
      <w:spacing w:before="120" w:after="120" w:line="240" w:lineRule="auto"/>
      <w:jc w:val="both"/>
    </w:pPr>
    <w:rPr>
      <w:rFonts w:ascii="Arial" w:eastAsia="Times New Roman" w:hAnsi="Arial" w:cs="Times New Roman"/>
      <w:kern w:val="0"/>
      <w:szCs w:val="20"/>
    </w:rPr>
  </w:style>
  <w:style w:type="character" w:customStyle="1" w:styleId="VlastntextsmlouvyChar">
    <w:name w:val="Vlastní text smlouvy Char"/>
    <w:link w:val="Vlastntextsmlouvy"/>
    <w:locked/>
    <w:rsid w:val="00ED2284"/>
    <w:rPr>
      <w:rFonts w:ascii="Arial" w:eastAsia="Times New Roman" w:hAnsi="Arial" w:cs="Times New Roman"/>
      <w:kern w:val="0"/>
      <w:szCs w:val="20"/>
    </w:rPr>
  </w:style>
  <w:style w:type="paragraph" w:styleId="Odstavecseseznamem">
    <w:name w:val="List Paragraph"/>
    <w:basedOn w:val="Normln"/>
    <w:uiPriority w:val="34"/>
    <w:qFormat/>
    <w:rsid w:val="00C37190"/>
    <w:pPr>
      <w:ind w:left="720"/>
      <w:contextualSpacing/>
    </w:pPr>
  </w:style>
  <w:style w:type="paragraph" w:styleId="Zpat">
    <w:name w:val="footer"/>
    <w:basedOn w:val="Normln"/>
    <w:link w:val="ZpatChar"/>
    <w:uiPriority w:val="99"/>
    <w:unhideWhenUsed/>
    <w:rsid w:val="00DA12F5"/>
    <w:pPr>
      <w:tabs>
        <w:tab w:val="center" w:pos="4536"/>
        <w:tab w:val="right" w:pos="9072"/>
      </w:tabs>
      <w:spacing w:after="0" w:line="240" w:lineRule="auto"/>
    </w:pPr>
  </w:style>
  <w:style w:type="character" w:customStyle="1" w:styleId="ZpatChar">
    <w:name w:val="Zápatí Char"/>
    <w:basedOn w:val="Standardnpsmoodstavce"/>
    <w:link w:val="Zpat"/>
    <w:uiPriority w:val="99"/>
    <w:rsid w:val="00DA12F5"/>
    <w:rPr>
      <w:rFonts w:ascii="Arial" w:eastAsia="Arial" w:hAnsi="Arial" w:cs="Arial"/>
      <w:color w:val="000000"/>
    </w:rPr>
  </w:style>
  <w:style w:type="character" w:customStyle="1" w:styleId="Nevyeenzmnka1">
    <w:name w:val="Nevyřešená zmínka1"/>
    <w:basedOn w:val="Standardnpsmoodstavce"/>
    <w:uiPriority w:val="99"/>
    <w:semiHidden/>
    <w:unhideWhenUsed/>
    <w:rsid w:val="006D213C"/>
    <w:rPr>
      <w:color w:val="605E5C"/>
      <w:shd w:val="clear" w:color="auto" w:fill="E1DFDD"/>
    </w:rPr>
  </w:style>
  <w:style w:type="character" w:styleId="Odkaznakoment">
    <w:name w:val="annotation reference"/>
    <w:basedOn w:val="Standardnpsmoodstavce"/>
    <w:uiPriority w:val="99"/>
    <w:semiHidden/>
    <w:unhideWhenUsed/>
    <w:rsid w:val="003A59A6"/>
    <w:rPr>
      <w:sz w:val="16"/>
      <w:szCs w:val="16"/>
    </w:rPr>
  </w:style>
  <w:style w:type="paragraph" w:styleId="Textkomente">
    <w:name w:val="annotation text"/>
    <w:basedOn w:val="Normln"/>
    <w:link w:val="TextkomenteChar"/>
    <w:uiPriority w:val="99"/>
    <w:unhideWhenUsed/>
    <w:rsid w:val="003A59A6"/>
    <w:pPr>
      <w:spacing w:line="240" w:lineRule="auto"/>
    </w:pPr>
    <w:rPr>
      <w:sz w:val="20"/>
      <w:szCs w:val="20"/>
    </w:rPr>
  </w:style>
  <w:style w:type="character" w:customStyle="1" w:styleId="TextkomenteChar">
    <w:name w:val="Text komentáře Char"/>
    <w:basedOn w:val="Standardnpsmoodstavce"/>
    <w:link w:val="Textkomente"/>
    <w:uiPriority w:val="99"/>
    <w:rsid w:val="003A59A6"/>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3A59A6"/>
    <w:rPr>
      <w:b/>
      <w:bCs/>
    </w:rPr>
  </w:style>
  <w:style w:type="character" w:customStyle="1" w:styleId="PedmtkomenteChar">
    <w:name w:val="Předmět komentáře Char"/>
    <w:basedOn w:val="TextkomenteChar"/>
    <w:link w:val="Pedmtkomente"/>
    <w:uiPriority w:val="99"/>
    <w:semiHidden/>
    <w:rsid w:val="003A59A6"/>
    <w:rPr>
      <w:rFonts w:ascii="Arial" w:eastAsia="Arial" w:hAnsi="Arial" w:cs="Arial"/>
      <w:b/>
      <w:bCs/>
      <w:color w:val="000000"/>
      <w:sz w:val="20"/>
      <w:szCs w:val="20"/>
    </w:rPr>
  </w:style>
  <w:style w:type="paragraph" w:styleId="Revize">
    <w:name w:val="Revision"/>
    <w:hidden/>
    <w:uiPriority w:val="99"/>
    <w:semiHidden/>
    <w:rsid w:val="006B4BBB"/>
    <w:pPr>
      <w:spacing w:after="0" w:line="240" w:lineRule="auto"/>
    </w:pPr>
    <w:rPr>
      <w:rFonts w:ascii="Arial" w:eastAsia="Arial" w:hAnsi="Arial" w:cs="Arial"/>
      <w:color w:val="000000"/>
    </w:rPr>
  </w:style>
  <w:style w:type="paragraph" w:styleId="Textbubliny">
    <w:name w:val="Balloon Text"/>
    <w:basedOn w:val="Normln"/>
    <w:link w:val="TextbublinyChar"/>
    <w:uiPriority w:val="99"/>
    <w:semiHidden/>
    <w:unhideWhenUsed/>
    <w:rsid w:val="006B4BB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BBB"/>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1596</Words>
  <Characters>9422</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Spálenková Dana Mgr.</dc:creator>
  <cp:keywords/>
  <cp:lastModifiedBy>Eliška Vaníčková</cp:lastModifiedBy>
  <cp:revision>16</cp:revision>
  <dcterms:created xsi:type="dcterms:W3CDTF">2025-07-14T06:36:00Z</dcterms:created>
  <dcterms:modified xsi:type="dcterms:W3CDTF">2025-08-27T13:32:00Z</dcterms:modified>
</cp:coreProperties>
</file>