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3FD133BF" w:rsidR="006135FA" w:rsidRDefault="006135FA" w:rsidP="00330437">
      <w:pPr>
        <w:pStyle w:val="Styl2popisknzvusmlouvy"/>
        <w:spacing w:after="480"/>
      </w:pPr>
      <w:r>
        <w:t xml:space="preserve">č.j. </w:t>
      </w:r>
      <w:r w:rsidR="00997A11">
        <w:t>GO 399/2024/2025</w:t>
      </w:r>
    </w:p>
    <w:p w14:paraId="3292D889" w14:textId="13188F28" w:rsidR="00ED33DA" w:rsidRPr="00CE42AD" w:rsidRDefault="00083C50" w:rsidP="00ED33DA">
      <w:pPr>
        <w:pStyle w:val="Styl3-Smluvnstranytun"/>
      </w:pPr>
      <w:r w:rsidRPr="00CE42AD">
        <w:t>Gymnázium Otrokovice</w:t>
      </w:r>
    </w:p>
    <w:p w14:paraId="4689C467" w14:textId="1E80FA15" w:rsidR="00ED33DA" w:rsidRPr="00CE42AD" w:rsidRDefault="00ED33DA" w:rsidP="00ED33DA">
      <w:pPr>
        <w:pStyle w:val="Styl3-Smluvnstranytun"/>
        <w:rPr>
          <w:b w:val="0"/>
        </w:rPr>
      </w:pPr>
      <w:r w:rsidRPr="00CE42AD">
        <w:rPr>
          <w:b w:val="0"/>
        </w:rPr>
        <w:t xml:space="preserve">IČO: </w:t>
      </w:r>
      <w:r w:rsidR="00083C50" w:rsidRPr="00CE42AD">
        <w:rPr>
          <w:b w:val="0"/>
        </w:rPr>
        <w:t>61716693</w:t>
      </w:r>
    </w:p>
    <w:p w14:paraId="7D45854C" w14:textId="0F0DC396" w:rsidR="00E85DFB" w:rsidRDefault="00E85DFB" w:rsidP="00E85DFB">
      <w:pPr>
        <w:pStyle w:val="Styl3-Smluvnstrany"/>
      </w:pPr>
      <w:r w:rsidRPr="00CE42AD">
        <w:t>zastoupen</w:t>
      </w:r>
      <w:r w:rsidR="008F6BD7" w:rsidRPr="00CE42AD">
        <w:t>é</w:t>
      </w:r>
      <w:r w:rsidRPr="00CE42AD">
        <w:t>:</w:t>
      </w:r>
      <w:r w:rsidR="008F6BD7">
        <w:t xml:space="preserve"> </w:t>
      </w:r>
      <w:r w:rsidR="00083C50">
        <w:t>Mgr. Ivo Kramář, ředitel Gymnázia Otrokovice</w:t>
      </w:r>
    </w:p>
    <w:p w14:paraId="6F17B243" w14:textId="65A3983C" w:rsidR="00E85DFB" w:rsidRDefault="00ED33DA" w:rsidP="00E85DFB">
      <w:pPr>
        <w:pStyle w:val="Styl3-Smluvnstrany"/>
      </w:pPr>
      <w:r w:rsidRPr="00AC1376">
        <w:t xml:space="preserve">bankovní spojení: </w:t>
      </w:r>
      <w:r w:rsidR="008F6BD7">
        <w:t>170161085/0300</w:t>
      </w:r>
    </w:p>
    <w:p w14:paraId="7B1EA5B4" w14:textId="47610B80" w:rsidR="00ED33DA" w:rsidRPr="00E85DFB" w:rsidRDefault="00ED33DA" w:rsidP="00E85DFB">
      <w:pPr>
        <w:pStyle w:val="Styl3-Smluvnstrany"/>
      </w:pPr>
      <w:r w:rsidRPr="00CE784B">
        <w:t xml:space="preserve">ID datové schránky: </w:t>
      </w:r>
      <w:r w:rsidR="00083C50" w:rsidRPr="00083C50">
        <w:t>j4vjmja</w:t>
      </w:r>
    </w:p>
    <w:p w14:paraId="61C7E3D9" w14:textId="77777777" w:rsidR="00ED33DA" w:rsidRDefault="00ED33DA" w:rsidP="00ED33DA">
      <w:pPr>
        <w:pStyle w:val="Styl3-Smluvnstrany"/>
      </w:pPr>
      <w:r w:rsidRPr="00CE784B">
        <w:t>(dále jen „Kupující“)</w:t>
      </w:r>
    </w:p>
    <w:p w14:paraId="4C7CE69B" w14:textId="0583FCA8" w:rsidR="00ED33DA" w:rsidRPr="008F6BD7" w:rsidRDefault="008F6BD7" w:rsidP="00ED33DA">
      <w:pPr>
        <w:pStyle w:val="Styl3-Smluvnstrany"/>
        <w:rPr>
          <w:b/>
        </w:rPr>
      </w:pPr>
      <w:r w:rsidRPr="008F6BD7">
        <w:rPr>
          <w:b/>
        </w:rPr>
        <w:t>Organizace není plátcem DPH</w:t>
      </w: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8728C2">
        <w:t>Raiffeisenbank a.s.</w:t>
      </w:r>
      <w:r>
        <w:t xml:space="preserve">, </w:t>
      </w:r>
      <w:r w:rsidRPr="008728C2">
        <w:t>2583258001/5500</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519FED23"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Lenovo ThinkCentre M75s_Gen5 12T9</w:t>
      </w:r>
      <w:r w:rsidR="001D67D0">
        <w:rPr>
          <w:i/>
          <w:lang w:eastAsia="en-US"/>
        </w:rPr>
        <w:t xml:space="preserve"> </w:t>
      </w:r>
      <w:r w:rsidR="007C5ED4">
        <w:rPr>
          <w:lang w:eastAsia="en-US"/>
        </w:rPr>
        <w:t xml:space="preserve">v množství </w:t>
      </w:r>
      <w:r w:rsidR="00083C50">
        <w:rPr>
          <w:lang w:eastAsia="en-US"/>
        </w:rPr>
        <w:t>17</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73F95B6C" w14:textId="75932664" w:rsidR="00C93AF3" w:rsidRDefault="00DD0D04" w:rsidP="00C93AF3">
      <w:pPr>
        <w:pStyle w:val="Nadpis3"/>
        <w:rPr>
          <w:lang w:eastAsia="en-US"/>
        </w:rPr>
      </w:pPr>
      <w:r>
        <w:rPr>
          <w:b/>
          <w:lang w:eastAsia="en-US"/>
        </w:rPr>
        <w:t>M</w:t>
      </w:r>
      <w:r w:rsidR="0006399F">
        <w:rPr>
          <w:b/>
          <w:lang w:eastAsia="en-US"/>
        </w:rPr>
        <w:t>onitor</w:t>
      </w:r>
      <w:r w:rsidR="007C5ED4" w:rsidRPr="007C5ED4">
        <w:rPr>
          <w:b/>
          <w:lang w:eastAsia="en-US"/>
        </w:rPr>
        <w:t xml:space="preserve"> </w:t>
      </w:r>
      <w:r w:rsidR="00C93AF3" w:rsidRPr="003D7298">
        <w:rPr>
          <w:b/>
          <w:lang w:eastAsia="en-US"/>
        </w:rPr>
        <w:t>I</w:t>
      </w:r>
      <w:r w:rsidR="0006399F">
        <w:rPr>
          <w:b/>
          <w:lang w:eastAsia="en-US"/>
        </w:rPr>
        <w:t>I</w:t>
      </w:r>
      <w:r w:rsidR="007C5ED4" w:rsidRPr="00C93AF3">
        <w:rPr>
          <w:lang w:eastAsia="en-US"/>
        </w:rPr>
        <w:t xml:space="preserve"> </w:t>
      </w:r>
      <w:r w:rsidR="001D67D0" w:rsidRPr="001D67D0">
        <w:rPr>
          <w:lang w:eastAsia="en-US"/>
        </w:rPr>
        <w:t>Lenovo ThinkVision E27Q-40 Monitor</w:t>
      </w:r>
      <w:r w:rsidR="001D67D0">
        <w:rPr>
          <w:lang w:eastAsia="en-US"/>
        </w:rPr>
        <w:t xml:space="preserve"> </w:t>
      </w:r>
      <w:r w:rsidR="007C5ED4" w:rsidRPr="007C5ED4">
        <w:rPr>
          <w:lang w:eastAsia="en-US"/>
        </w:rPr>
        <w:t xml:space="preserve">v množství </w:t>
      </w:r>
      <w:r w:rsidR="00083C50">
        <w:rPr>
          <w:lang w:eastAsia="en-US"/>
        </w:rPr>
        <w:t>17</w:t>
      </w:r>
      <w:r w:rsidR="007C5ED4" w:rsidRPr="007C5ED4">
        <w:rPr>
          <w:lang w:eastAsia="en-US"/>
        </w:rPr>
        <w:t xml:space="preserve"> ks podle technické specifikace uvedené v Příloze č. 1 této Smlouvy</w:t>
      </w:r>
      <w:r w:rsidR="00C93AF3">
        <w:rPr>
          <w:lang w:eastAsia="en-US"/>
        </w:rPr>
        <w:t>,</w:t>
      </w:r>
    </w:p>
    <w:p w14:paraId="52CF0148" w14:textId="25961DF0" w:rsidR="00C93AF3" w:rsidRPr="00C93AF3" w:rsidRDefault="00DD0D04" w:rsidP="002A6F32">
      <w:pPr>
        <w:pStyle w:val="Nadpis3"/>
        <w:rPr>
          <w:lang w:eastAsia="en-US"/>
        </w:rPr>
      </w:pPr>
      <w:r>
        <w:rPr>
          <w:b/>
          <w:lang w:eastAsia="en-US"/>
        </w:rPr>
        <w:lastRenderedPageBreak/>
        <w:t>P</w:t>
      </w:r>
      <w:r w:rsidR="005D0E98">
        <w:rPr>
          <w:b/>
          <w:lang w:eastAsia="en-US"/>
        </w:rPr>
        <w:t xml:space="preserve">říslušenství II </w:t>
      </w:r>
      <w:r w:rsidR="005D0E98" w:rsidRPr="005D0E98">
        <w:rPr>
          <w:lang w:eastAsia="en-US"/>
        </w:rPr>
        <w:t xml:space="preserve">v množství </w:t>
      </w:r>
      <w:r w:rsidR="00083C50">
        <w:rPr>
          <w:lang w:eastAsia="en-US"/>
        </w:rPr>
        <w:t>17</w:t>
      </w:r>
      <w:r w:rsidR="005D0E98" w:rsidRPr="005D0E98">
        <w:rPr>
          <w:lang w:eastAsia="en-US"/>
        </w:rPr>
        <w:t xml:space="preserve"> ks podle technické specifikace uvedené v Příloze č. 1 této Smlouvy</w:t>
      </w:r>
      <w:r w:rsidR="00C93AF3" w:rsidRPr="00C93AF3">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571D0320"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3F2A44">
        <w:t>202 487,00</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7"/>
        <w:gridCol w:w="1526"/>
        <w:gridCol w:w="1163"/>
        <w:gridCol w:w="1296"/>
      </w:tblGrid>
      <w:tr w:rsidR="006135FA" w:rsidRPr="007D4A7D" w14:paraId="713E52E5" w14:textId="77777777" w:rsidTr="008F6BD7">
        <w:trPr>
          <w:trHeight w:val="614"/>
          <w:jc w:val="center"/>
        </w:trPr>
        <w:tc>
          <w:tcPr>
            <w:tcW w:w="1940"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172"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893"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995"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8F6BD7">
        <w:trPr>
          <w:trHeight w:val="511"/>
          <w:jc w:val="center"/>
        </w:trPr>
        <w:tc>
          <w:tcPr>
            <w:tcW w:w="1940" w:type="pct"/>
            <w:vAlign w:val="center"/>
          </w:tcPr>
          <w:p w14:paraId="7EFF1EC3" w14:textId="77777777" w:rsidR="00DA6575" w:rsidRPr="00040CA1" w:rsidRDefault="00DA6575" w:rsidP="00DA6575">
            <w:pPr>
              <w:jc w:val="center"/>
              <w:rPr>
                <w:bCs/>
              </w:rPr>
            </w:pPr>
            <w:r>
              <w:rPr>
                <w:b/>
                <w:bCs/>
              </w:rPr>
              <w:t>Počítač I</w:t>
            </w:r>
          </w:p>
        </w:tc>
        <w:tc>
          <w:tcPr>
            <w:tcW w:w="1172" w:type="pct"/>
            <w:vAlign w:val="center"/>
          </w:tcPr>
          <w:p w14:paraId="1C4C1D8C" w14:textId="156267D3" w:rsidR="00DA6575" w:rsidRPr="00E3392F" w:rsidRDefault="00E3392F" w:rsidP="00DA6575">
            <w:pPr>
              <w:jc w:val="center"/>
            </w:pPr>
            <w:r w:rsidRPr="00E3392F">
              <w:t>8941,00</w:t>
            </w:r>
          </w:p>
        </w:tc>
        <w:tc>
          <w:tcPr>
            <w:tcW w:w="893" w:type="pct"/>
            <w:vAlign w:val="center"/>
          </w:tcPr>
          <w:p w14:paraId="2F163D55" w14:textId="466E6E65" w:rsidR="00DA6575" w:rsidRPr="00040CA1" w:rsidRDefault="00083C50" w:rsidP="00DA6575">
            <w:pPr>
              <w:jc w:val="center"/>
            </w:pPr>
            <w:r>
              <w:t>17</w:t>
            </w:r>
            <w:r w:rsidR="00DA6575">
              <w:t xml:space="preserve"> ks</w:t>
            </w:r>
          </w:p>
        </w:tc>
        <w:tc>
          <w:tcPr>
            <w:tcW w:w="995" w:type="pct"/>
            <w:vAlign w:val="center"/>
          </w:tcPr>
          <w:p w14:paraId="033BA592" w14:textId="2B1AA41B" w:rsidR="00DA6575" w:rsidRPr="00083C50" w:rsidRDefault="00083C50" w:rsidP="00DA6575">
            <w:pPr>
              <w:jc w:val="center"/>
            </w:pPr>
            <w:r w:rsidRPr="00083C50">
              <w:rPr>
                <w:i/>
                <w:lang w:eastAsia="en-US"/>
              </w:rPr>
              <w:t>151 997,00</w:t>
            </w:r>
          </w:p>
        </w:tc>
      </w:tr>
      <w:tr w:rsidR="00DA6575" w:rsidRPr="007D4A7D" w14:paraId="6DF875B7" w14:textId="77777777" w:rsidTr="008F6BD7">
        <w:trPr>
          <w:trHeight w:val="511"/>
          <w:jc w:val="center"/>
        </w:trPr>
        <w:tc>
          <w:tcPr>
            <w:tcW w:w="1940" w:type="pct"/>
            <w:vAlign w:val="center"/>
          </w:tcPr>
          <w:p w14:paraId="0084379F" w14:textId="77777777" w:rsidR="00DA6575" w:rsidRDefault="00DA6575" w:rsidP="00DA6575">
            <w:pPr>
              <w:jc w:val="center"/>
              <w:rPr>
                <w:b/>
                <w:bCs/>
              </w:rPr>
            </w:pPr>
            <w:r>
              <w:rPr>
                <w:b/>
                <w:bCs/>
              </w:rPr>
              <w:t>Monitor II</w:t>
            </w:r>
          </w:p>
        </w:tc>
        <w:tc>
          <w:tcPr>
            <w:tcW w:w="1172" w:type="pct"/>
            <w:vAlign w:val="center"/>
          </w:tcPr>
          <w:p w14:paraId="6B568C20" w14:textId="68EFD55C" w:rsidR="00DA6575" w:rsidRPr="00BE7107" w:rsidRDefault="00DA6575" w:rsidP="00DA6575">
            <w:pPr>
              <w:jc w:val="center"/>
              <w:rPr>
                <w:i/>
                <w:sz w:val="16"/>
                <w:szCs w:val="16"/>
                <w:highlight w:val="yellow"/>
                <w:lang w:eastAsia="en-US"/>
              </w:rPr>
            </w:pPr>
            <w:r w:rsidRPr="00292A75">
              <w:rPr>
                <w:rFonts w:cs="Calibri"/>
              </w:rPr>
              <w:t>2 766,00</w:t>
            </w:r>
          </w:p>
        </w:tc>
        <w:tc>
          <w:tcPr>
            <w:tcW w:w="893" w:type="pct"/>
            <w:vAlign w:val="center"/>
          </w:tcPr>
          <w:p w14:paraId="724A9EC2" w14:textId="242B3BD3" w:rsidR="00DA6575" w:rsidRDefault="00083C50" w:rsidP="00DA6575">
            <w:pPr>
              <w:jc w:val="center"/>
            </w:pPr>
            <w:r>
              <w:t>17</w:t>
            </w:r>
            <w:r w:rsidR="00DA6575">
              <w:t xml:space="preserve"> ks</w:t>
            </w:r>
          </w:p>
        </w:tc>
        <w:tc>
          <w:tcPr>
            <w:tcW w:w="995" w:type="pct"/>
            <w:vAlign w:val="center"/>
          </w:tcPr>
          <w:p w14:paraId="33B97CE0" w14:textId="248D595F" w:rsidR="00DA6575" w:rsidRPr="00CE42AD" w:rsidRDefault="00083C50" w:rsidP="00DA6575">
            <w:pPr>
              <w:jc w:val="center"/>
              <w:rPr>
                <w:i/>
                <w:lang w:eastAsia="en-US"/>
              </w:rPr>
            </w:pPr>
            <w:r w:rsidRPr="00CE42AD">
              <w:rPr>
                <w:i/>
                <w:lang w:eastAsia="en-US"/>
              </w:rPr>
              <w:t>47 022,00</w:t>
            </w:r>
          </w:p>
        </w:tc>
      </w:tr>
      <w:tr w:rsidR="00DA6575" w:rsidRPr="007D4A7D" w14:paraId="57DD25F0" w14:textId="77777777" w:rsidTr="008F6BD7">
        <w:trPr>
          <w:trHeight w:val="511"/>
          <w:jc w:val="center"/>
        </w:trPr>
        <w:tc>
          <w:tcPr>
            <w:tcW w:w="1940" w:type="pct"/>
            <w:vAlign w:val="center"/>
          </w:tcPr>
          <w:p w14:paraId="00755879" w14:textId="77777777" w:rsidR="00DA6575" w:rsidRDefault="00DA6575" w:rsidP="00DA6575">
            <w:pPr>
              <w:jc w:val="center"/>
              <w:rPr>
                <w:b/>
                <w:bCs/>
              </w:rPr>
            </w:pPr>
            <w:r>
              <w:rPr>
                <w:b/>
                <w:bCs/>
              </w:rPr>
              <w:t>Příslušenství II</w:t>
            </w:r>
          </w:p>
        </w:tc>
        <w:tc>
          <w:tcPr>
            <w:tcW w:w="1172" w:type="pct"/>
            <w:vAlign w:val="center"/>
          </w:tcPr>
          <w:p w14:paraId="30CFC8A3" w14:textId="4D1FAF7A" w:rsidR="00DA6575" w:rsidRPr="00BE7107" w:rsidRDefault="00DA6575" w:rsidP="00DA6575">
            <w:pPr>
              <w:jc w:val="center"/>
              <w:rPr>
                <w:i/>
                <w:sz w:val="16"/>
                <w:szCs w:val="16"/>
                <w:highlight w:val="yellow"/>
                <w:lang w:eastAsia="en-US"/>
              </w:rPr>
            </w:pPr>
            <w:r w:rsidRPr="00292A75">
              <w:rPr>
                <w:rFonts w:cs="Calibri"/>
              </w:rPr>
              <w:t>204,00</w:t>
            </w:r>
          </w:p>
        </w:tc>
        <w:tc>
          <w:tcPr>
            <w:tcW w:w="893" w:type="pct"/>
            <w:vAlign w:val="center"/>
          </w:tcPr>
          <w:p w14:paraId="2E50F547" w14:textId="3788B14B" w:rsidR="00DA6575" w:rsidRDefault="00083C50" w:rsidP="00DA6575">
            <w:pPr>
              <w:jc w:val="center"/>
            </w:pPr>
            <w:r>
              <w:t>17</w:t>
            </w:r>
            <w:r w:rsidR="00DA6575">
              <w:t xml:space="preserve"> ks</w:t>
            </w:r>
          </w:p>
        </w:tc>
        <w:tc>
          <w:tcPr>
            <w:tcW w:w="995" w:type="pct"/>
            <w:vAlign w:val="center"/>
          </w:tcPr>
          <w:p w14:paraId="72DE5E86" w14:textId="0296D9E1" w:rsidR="00DA6575" w:rsidRPr="00CE42AD" w:rsidRDefault="00083C50" w:rsidP="00DA6575">
            <w:pPr>
              <w:jc w:val="center"/>
              <w:rPr>
                <w:i/>
                <w:lang w:eastAsia="en-US"/>
              </w:rPr>
            </w:pPr>
            <w:r w:rsidRPr="00CE42AD">
              <w:rPr>
                <w:i/>
                <w:lang w:eastAsia="en-US"/>
              </w:rPr>
              <w:t>3 468</w:t>
            </w:r>
          </w:p>
        </w:tc>
      </w:tr>
      <w:tr w:rsidR="00DA6575" w:rsidRPr="007D4A7D" w14:paraId="61179649" w14:textId="77777777" w:rsidTr="008F6BD7">
        <w:trPr>
          <w:trHeight w:val="652"/>
          <w:jc w:val="center"/>
        </w:trPr>
        <w:tc>
          <w:tcPr>
            <w:tcW w:w="1940" w:type="pct"/>
            <w:vAlign w:val="center"/>
          </w:tcPr>
          <w:p w14:paraId="5A0555F5" w14:textId="77777777" w:rsidR="00DA6575" w:rsidRDefault="00DA6575" w:rsidP="00DA6575">
            <w:pPr>
              <w:jc w:val="center"/>
              <w:rPr>
                <w:b/>
                <w:bCs/>
              </w:rPr>
            </w:pPr>
            <w:r>
              <w:rPr>
                <w:b/>
                <w:bCs/>
              </w:rPr>
              <w:t>Kupní cena</w:t>
            </w:r>
          </w:p>
        </w:tc>
        <w:tc>
          <w:tcPr>
            <w:tcW w:w="3060" w:type="pct"/>
            <w:gridSpan w:val="3"/>
            <w:vAlign w:val="center"/>
          </w:tcPr>
          <w:p w14:paraId="19BF75D1" w14:textId="0BF25285" w:rsidR="00DA6575" w:rsidRPr="00CE42AD" w:rsidRDefault="00083C50" w:rsidP="00DA6575">
            <w:pPr>
              <w:jc w:val="center"/>
              <w:rPr>
                <w:i/>
                <w:lang w:eastAsia="en-US"/>
              </w:rPr>
            </w:pPr>
            <w:r w:rsidRPr="00CE42AD">
              <w:rPr>
                <w:i/>
                <w:lang w:eastAsia="en-US"/>
              </w:rPr>
              <w:t>202 487,00</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8F6BD7">
      <w:pPr>
        <w:pStyle w:val="Nadpis2"/>
        <w:tabs>
          <w:tab w:val="num" w:pos="576"/>
        </w:tabs>
        <w:ind w:left="786"/>
      </w:pPr>
      <w:r>
        <w:t xml:space="preserve">Předmět koupě bude uhrazen na základě jedné faktury. Prodávající vystaví po předání Předmětu koupě Kupujícímu fakturu. Fakturu doručí Prodávající Kupujícímu </w:t>
      </w:r>
      <w:r>
        <w:lastRenderedPageBreak/>
        <w:t>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lastRenderedPageBreak/>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lastRenderedPageBreak/>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(next business day)</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FE4DF8">
        <w:rPr>
          <w:i/>
        </w:rPr>
        <w:t xml:space="preserve">222264451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lastRenderedPageBreak/>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lastRenderedPageBreak/>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w:t>
      </w:r>
      <w:r>
        <w:lastRenderedPageBreak/>
        <w:t>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2A013AC6" w:rsidR="006135FA" w:rsidRPr="005C0F87" w:rsidRDefault="006135FA" w:rsidP="002A6536">
      <w:pPr>
        <w:pStyle w:val="Nadpis3"/>
      </w:pPr>
      <w:r w:rsidRPr="005C0F87">
        <w:t>Kupující</w:t>
      </w:r>
      <w:r w:rsidRPr="002944B5">
        <w:t>:</w:t>
      </w:r>
      <w:r w:rsidR="006D15C2" w:rsidRPr="00BE7107">
        <w:rPr>
          <w:i/>
        </w:rPr>
        <w:t xml:space="preserve"> </w:t>
      </w:r>
      <w:r w:rsidR="00235710">
        <w:rPr>
          <w:i/>
        </w:rPr>
        <w:t>Gymnázium Otrokovice</w:t>
      </w:r>
      <w:r w:rsidR="002944B5">
        <w:rPr>
          <w:i/>
        </w:rPr>
        <w:t xml:space="preserve"> </w:t>
      </w:r>
    </w:p>
    <w:p w14:paraId="2F681B20" w14:textId="0508BD23" w:rsidR="006135FA" w:rsidRPr="00215A80" w:rsidRDefault="006135FA" w:rsidP="005C0F87">
      <w:pPr>
        <w:pStyle w:val="Nadpis2bezslovn"/>
        <w:ind w:left="1080"/>
        <w:rPr>
          <w:highlight w:val="magenta"/>
        </w:rPr>
      </w:pPr>
      <w:r w:rsidRPr="00BE7107">
        <w:t xml:space="preserve">Jméno: </w:t>
      </w:r>
      <w:r w:rsidR="00235710">
        <w:t>Mgr. Ivo Kramář</w:t>
      </w:r>
    </w:p>
    <w:p w14:paraId="47E55598" w14:textId="4588B4FE" w:rsidR="006135FA" w:rsidRPr="00BE7107" w:rsidRDefault="006135FA" w:rsidP="005C0F87">
      <w:pPr>
        <w:pStyle w:val="Nadpis2bezslovn"/>
        <w:ind w:left="1080"/>
      </w:pPr>
      <w:r w:rsidRPr="00BE7107">
        <w:t xml:space="preserve">Adresa: </w:t>
      </w:r>
      <w:r w:rsidR="00235710">
        <w:t>tř. Spojenců 907, Otrokovice 765 02</w:t>
      </w:r>
    </w:p>
    <w:p w14:paraId="4411802F" w14:textId="78B6CE18" w:rsidR="006135FA" w:rsidRPr="00BE7107" w:rsidRDefault="006135FA" w:rsidP="005C0F87">
      <w:pPr>
        <w:pStyle w:val="Nadpis2bezslovn"/>
        <w:ind w:left="1080"/>
      </w:pPr>
      <w:r w:rsidRPr="00BE7107">
        <w:t xml:space="preserve">E-mail: </w:t>
      </w:r>
      <w:hyperlink r:id="rId8" w:history="1">
        <w:r w:rsidR="00235710" w:rsidRPr="00244272">
          <w:rPr>
            <w:rStyle w:val="Hypertextovodkaz"/>
          </w:rPr>
          <w:t>gymnazium@gyotr.cz</w:t>
        </w:r>
      </w:hyperlink>
      <w:r w:rsidR="00235710">
        <w:t>, kramar@gyotr.cz</w:t>
      </w:r>
    </w:p>
    <w:p w14:paraId="6E6F6E5A" w14:textId="37C8E32C" w:rsidR="006135FA" w:rsidRPr="005C0F87" w:rsidRDefault="006135FA" w:rsidP="005C0F87">
      <w:pPr>
        <w:pStyle w:val="Nadpis2bezslovn"/>
        <w:ind w:left="1080"/>
      </w:pPr>
      <w:r w:rsidRPr="00BE7107">
        <w:t xml:space="preserve">Datová schránka: </w:t>
      </w:r>
      <w:r w:rsidR="00235710" w:rsidRPr="00235710">
        <w:t>j4vjmja</w:t>
      </w: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77777777" w:rsidR="001D67D0" w:rsidRDefault="001D67D0" w:rsidP="001D67D0">
      <w:pPr>
        <w:pStyle w:val="Nadpis2bezslovn"/>
        <w:ind w:left="1080"/>
      </w:pPr>
      <w:r>
        <w:t>E-mail: jtoman@opencc.eu</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13379F44" w:rsidR="006135FA" w:rsidRPr="005C0F87" w:rsidRDefault="006135FA" w:rsidP="00BE7107">
      <w:pPr>
        <w:pStyle w:val="Nadpis3"/>
        <w:keepNext/>
        <w:keepLines/>
      </w:pPr>
      <w:r w:rsidRPr="005C0F87">
        <w:t xml:space="preserve">Kontaktní osobou Kupujícího je </w:t>
      </w:r>
      <w:r w:rsidR="00235710">
        <w:rPr>
          <w:i/>
        </w:rPr>
        <w:t>Ivo Kramář</w:t>
      </w:r>
      <w:r w:rsidRPr="005C0F87">
        <w:t xml:space="preserve"> e-mail</w:t>
      </w:r>
      <w:r>
        <w:t xml:space="preserve"> </w:t>
      </w:r>
      <w:r w:rsidR="00235710">
        <w:rPr>
          <w:i/>
        </w:rPr>
        <w:t>kramar@gyotr.cz</w:t>
      </w:r>
      <w:r w:rsidRPr="005C0F87">
        <w:t xml:space="preserve"> a další zaměstnanci Kupujícího jím písemně pověření. </w:t>
      </w:r>
    </w:p>
    <w:p w14:paraId="559374DA" w14:textId="086186AD" w:rsidR="006135FA" w:rsidRPr="005C0F87" w:rsidRDefault="006135FA" w:rsidP="008535B1">
      <w:pPr>
        <w:pStyle w:val="Nadpis3"/>
        <w:keepNext/>
        <w:keepLines/>
      </w:pPr>
      <w:r w:rsidRPr="005C0F87">
        <w:t xml:space="preserve">Kontaktní osobou Prodávajícího je: </w:t>
      </w:r>
      <w:r w:rsidR="001D67D0" w:rsidRPr="00050663">
        <w:rPr>
          <w:iCs/>
        </w:rPr>
        <w:t xml:space="preserve">František Dlouhý, </w:t>
      </w:r>
      <w:hyperlink r:id="rId9" w:history="1">
        <w:r w:rsidR="001D67D0" w:rsidRPr="00050663">
          <w:rPr>
            <w:rStyle w:val="Hypertextovodkaz"/>
            <w:iCs/>
          </w:rPr>
          <w:t>fdlouhy@opencc.eu</w:t>
        </w:r>
      </w:hyperlink>
      <w:r w:rsidR="001D67D0" w:rsidRPr="00050663">
        <w:rPr>
          <w:iCs/>
        </w:rPr>
        <w:t>, 732440373</w:t>
      </w:r>
      <w:r w:rsidRPr="00050663">
        <w:rPr>
          <w:iCs/>
        </w:rPr>
        <w:t>,</w:t>
      </w:r>
      <w:r w:rsidRPr="005C0F87">
        <w:t xml:space="preserve"> a další zaměstnanci či jiné osoby jím písemně pověření. </w:t>
      </w:r>
    </w:p>
    <w:p w14:paraId="14F6B4A7" w14:textId="27ABACEC"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35710">
        <w:rPr>
          <w:i/>
        </w:rPr>
        <w:t>Mgr. Ivo Kramář</w:t>
      </w:r>
      <w:r w:rsidR="008F6BD7">
        <w:rPr>
          <w:i/>
        </w:rPr>
        <w:t>.</w:t>
      </w:r>
      <w:r w:rsidR="00623DBD">
        <w:rPr>
          <w:i/>
        </w:rPr>
        <w:t xml:space="preserve"> </w:t>
      </w:r>
      <w:r w:rsidRPr="005C0F87">
        <w:t>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 xml:space="preserve">Smluvní strany souhlasí s tím, že podepsaná Smlouva (včetně příloh), jakož i její text, může </w:t>
      </w:r>
      <w:r w:rsidRPr="00C520EE">
        <w:lastRenderedPageBreak/>
        <w:t>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114FA74A"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AFD4A37" w14:textId="57CE8C49" w:rsidR="0015596E" w:rsidRDefault="0015596E">
      <w:r>
        <w:br w:type="page"/>
      </w:r>
    </w:p>
    <w:p w14:paraId="29E8A9F5"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1A7C5832" w:rsidR="006135FA" w:rsidRPr="005C0F87" w:rsidRDefault="006135FA" w:rsidP="007754D7">
            <w:pPr>
              <w:jc w:val="center"/>
            </w:pPr>
            <w:r w:rsidRPr="005C0F87">
              <w:t xml:space="preserve">V </w:t>
            </w:r>
            <w:r w:rsidR="00235710">
              <w:t>Otrokovicích</w:t>
            </w:r>
            <w:r w:rsidRPr="005C0F87">
              <w:t xml:space="preserve"> dne </w:t>
            </w:r>
            <w:r w:rsidR="007754D7">
              <w:t>22. 7. 2025</w:t>
            </w:r>
          </w:p>
        </w:tc>
        <w:tc>
          <w:tcPr>
            <w:tcW w:w="4606" w:type="dxa"/>
          </w:tcPr>
          <w:p w14:paraId="3F9BDC19" w14:textId="3DB42040" w:rsidR="006135FA" w:rsidRPr="005C0F87" w:rsidRDefault="006135FA" w:rsidP="0086374F">
            <w:pPr>
              <w:jc w:val="center"/>
            </w:pPr>
            <w:r w:rsidRPr="005C0F87">
              <w:t xml:space="preserve">V </w:t>
            </w:r>
            <w:r w:rsidR="00BF4F0E">
              <w:t xml:space="preserve">Plzni </w:t>
            </w:r>
            <w:r w:rsidRPr="005C0F87">
              <w:t xml:space="preserve">dne </w:t>
            </w:r>
            <w:r w:rsidR="00BF4F0E">
              <w:t>25. 8. 2025</w:t>
            </w:r>
          </w:p>
        </w:tc>
      </w:tr>
      <w:tr w:rsidR="006135FA" w:rsidRPr="005C0F87" w14:paraId="35A5FEB8" w14:textId="77777777" w:rsidTr="0086374F">
        <w:trPr>
          <w:trHeight w:val="567"/>
        </w:trPr>
        <w:tc>
          <w:tcPr>
            <w:tcW w:w="4606" w:type="dxa"/>
          </w:tcPr>
          <w:p w14:paraId="38E2F820" w14:textId="77777777" w:rsidR="007754D7" w:rsidRDefault="007754D7" w:rsidP="0086374F">
            <w:pPr>
              <w:jc w:val="center"/>
            </w:pPr>
          </w:p>
          <w:p w14:paraId="0C62711E" w14:textId="1A292E53" w:rsidR="006135FA" w:rsidRPr="005C0F87" w:rsidRDefault="006135FA" w:rsidP="0086374F">
            <w:pPr>
              <w:jc w:val="center"/>
            </w:pPr>
            <w:r w:rsidRPr="005C0F87">
              <w:t>______________________</w:t>
            </w:r>
          </w:p>
        </w:tc>
        <w:tc>
          <w:tcPr>
            <w:tcW w:w="4606" w:type="dxa"/>
          </w:tcPr>
          <w:p w14:paraId="50AEA2C8" w14:textId="77777777" w:rsidR="007754D7" w:rsidRDefault="007754D7" w:rsidP="0086374F">
            <w:pPr>
              <w:jc w:val="center"/>
            </w:pPr>
          </w:p>
          <w:p w14:paraId="379A4DC3" w14:textId="7655B286"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96332EC" w14:textId="65DF15BF" w:rsidR="006135FA" w:rsidRPr="005C0F87" w:rsidRDefault="0064524C" w:rsidP="00235710">
            <w:pPr>
              <w:jc w:val="center"/>
            </w:pPr>
            <w:r w:rsidRPr="00BE7107" w:rsidDel="0064524C">
              <w:rPr>
                <w:b/>
              </w:rPr>
              <w:t xml:space="preserve"> </w:t>
            </w:r>
            <w:r w:rsidR="00235710">
              <w:t>Mgr. Ivo Kramář, ředitel Gymnázia Otrokovice</w:t>
            </w:r>
          </w:p>
        </w:tc>
        <w:tc>
          <w:tcPr>
            <w:tcW w:w="4606" w:type="dxa"/>
          </w:tcPr>
          <w:p w14:paraId="5DA54EEA" w14:textId="77777777" w:rsidR="006135FA" w:rsidRPr="005C0F87" w:rsidRDefault="006135FA" w:rsidP="0086374F">
            <w:pPr>
              <w:jc w:val="center"/>
            </w:pPr>
            <w:r w:rsidRPr="005C0F87">
              <w:t>Prodávající</w:t>
            </w:r>
          </w:p>
          <w:p w14:paraId="38756A39" w14:textId="77777777" w:rsidR="001D67D0" w:rsidRDefault="001D67D0" w:rsidP="001D67D0">
            <w:pPr>
              <w:jc w:val="center"/>
            </w:pPr>
            <w:r>
              <w:t>Jan Toman</w:t>
            </w:r>
          </w:p>
          <w:p w14:paraId="5EE7B184" w14:textId="0B78D8FD" w:rsidR="006135FA" w:rsidRPr="00C15D8A" w:rsidRDefault="001D67D0" w:rsidP="001D67D0">
            <w:pPr>
              <w:jc w:val="center"/>
            </w:pPr>
            <w:r>
              <w:t>zplnomocněný zástupce jednatele</w:t>
            </w:r>
          </w:p>
        </w:tc>
      </w:tr>
    </w:tbl>
    <w:p w14:paraId="7009A1D4" w14:textId="569DB753" w:rsidR="006135FA" w:rsidRDefault="006135FA" w:rsidP="008A5116">
      <w:pPr>
        <w:rPr>
          <w:b/>
        </w:rPr>
      </w:pPr>
    </w:p>
    <w:p w14:paraId="7B8EBDCC" w14:textId="2E14225D" w:rsidR="009B6443" w:rsidRDefault="009B6443" w:rsidP="008A5116">
      <w:pPr>
        <w:rPr>
          <w:b/>
        </w:rPr>
      </w:pPr>
    </w:p>
    <w:p w14:paraId="557708F3" w14:textId="529F30D6" w:rsidR="009B6443" w:rsidRDefault="009B6443" w:rsidP="008A5116">
      <w:pPr>
        <w:rPr>
          <w:b/>
        </w:rPr>
      </w:pPr>
    </w:p>
    <w:p w14:paraId="4021646C" w14:textId="5DCCE2E2" w:rsidR="0015596E" w:rsidRDefault="0015596E">
      <w:pPr>
        <w:rPr>
          <w:b/>
        </w:rPr>
      </w:pPr>
      <w:r>
        <w:rPr>
          <w:b/>
        </w:rPr>
        <w:br w:type="page"/>
      </w:r>
    </w:p>
    <w:p w14:paraId="7D536ECD" w14:textId="04CEA52A" w:rsidR="00A1602B" w:rsidRDefault="00A1602B" w:rsidP="008A5116">
      <w:pPr>
        <w:rPr>
          <w:b/>
        </w:rPr>
      </w:pPr>
    </w:p>
    <w:p w14:paraId="06A2E4F3" w14:textId="3235E398" w:rsidR="00A1602B" w:rsidRDefault="00A1602B" w:rsidP="008A5116">
      <w:pPr>
        <w:rPr>
          <w:b/>
        </w:rPr>
      </w:pPr>
    </w:p>
    <w:p w14:paraId="11AF06DE" w14:textId="77777777" w:rsidR="00A1602B" w:rsidRDefault="00A1602B" w:rsidP="00A1602B">
      <w:pPr>
        <w:jc w:val="center"/>
        <w:rPr>
          <w:b/>
          <w:color w:val="000000"/>
        </w:rPr>
      </w:pPr>
      <w:bookmarkStart w:id="2" w:name="RANGE!A1:D73"/>
      <w:r>
        <w:rPr>
          <w:b/>
          <w:color w:val="000000"/>
        </w:rPr>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1E6EE1">
        <w:trPr>
          <w:trHeight w:val="375"/>
        </w:trPr>
        <w:tc>
          <w:tcPr>
            <w:tcW w:w="2298" w:type="pct"/>
            <w:gridSpan w:val="2"/>
            <w:tcBorders>
              <w:top w:val="single" w:sz="8" w:space="0" w:color="auto"/>
              <w:left w:val="single" w:sz="8" w:space="0" w:color="auto"/>
              <w:bottom w:val="nil"/>
              <w:right w:val="nil"/>
            </w:tcBorders>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1E6EE1">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Lenovo ThinkCentre M75s_Gen5 12T9</w:t>
            </w:r>
          </w:p>
        </w:tc>
      </w:tr>
      <w:tr w:rsidR="00A1602B" w14:paraId="5D4438D8" w14:textId="77777777" w:rsidTr="001E6EE1">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1E6EE1">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vAlign w:val="center"/>
            <w:hideMark/>
          </w:tcPr>
          <w:p w14:paraId="151C2611" w14:textId="77777777" w:rsidR="00A1602B" w:rsidRDefault="00A1602B">
            <w:pPr>
              <w:rPr>
                <w:rFonts w:ascii="Calibri" w:hAnsi="Calibri" w:cs="Calibri"/>
                <w:color w:val="000000"/>
                <w:sz w:val="22"/>
                <w:szCs w:val="22"/>
              </w:rPr>
            </w:pPr>
            <w:r>
              <w:rPr>
                <w:rFonts w:ascii="Calibri" w:hAnsi="Calibri" w:cs="Calibri"/>
                <w:color w:val="000000"/>
                <w:sz w:val="22"/>
                <w:szCs w:val="22"/>
              </w:rPr>
              <w:t>Small Form Factor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1E6EE1">
        <w:trPr>
          <w:trHeight w:val="900"/>
        </w:trPr>
        <w:tc>
          <w:tcPr>
            <w:tcW w:w="1151" w:type="pct"/>
            <w:vMerge w:val="restart"/>
            <w:tcBorders>
              <w:top w:val="nil"/>
              <w:left w:val="single" w:sz="8" w:space="0" w:color="auto"/>
              <w:bottom w:val="single" w:sz="4" w:space="0" w:color="000000"/>
              <w:right w:val="single" w:sz="4" w:space="0" w:color="auto"/>
            </w:tcBorders>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Minimální hodnota dle PassMark - 20000 bodů, skóre dle PassMark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AMD Ryzen™ 5 8500G Processor  21611 bodů</w:t>
            </w:r>
          </w:p>
        </w:tc>
      </w:tr>
      <w:tr w:rsidR="00A1602B" w14:paraId="3E14964F" w14:textId="77777777" w:rsidTr="001E6EE1">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vAlign w:val="center"/>
            <w:hideMark/>
          </w:tcPr>
          <w:p w14:paraId="791B4A8D" w14:textId="17E48725" w:rsidR="00A1602B" w:rsidRDefault="00A1602B">
            <w:pPr>
              <w:rPr>
                <w:rFonts w:ascii="Calibri" w:hAnsi="Calibri" w:cs="Calibri"/>
                <w:sz w:val="22"/>
                <w:szCs w:val="22"/>
              </w:rPr>
            </w:pPr>
            <w:r>
              <w:rPr>
                <w:rFonts w:ascii="Calibri" w:hAnsi="Calibri" w:cs="Calibri"/>
                <w:sz w:val="22"/>
                <w:szCs w:val="22"/>
              </w:rPr>
              <w:t xml:space="preserve">Minimálně </w:t>
            </w:r>
            <w:r w:rsidR="001E6EE1">
              <w:rPr>
                <w:rFonts w:ascii="Calibri" w:hAnsi="Calibri" w:cs="Calibri"/>
                <w:sz w:val="22"/>
                <w:szCs w:val="22"/>
              </w:rPr>
              <w:t>32</w:t>
            </w:r>
            <w:r>
              <w:rPr>
                <w:rFonts w:ascii="Calibri" w:hAnsi="Calibri" w:cs="Calibri"/>
                <w:sz w:val="22"/>
                <w:szCs w:val="22"/>
              </w:rPr>
              <w:t xml:space="preserve">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31AE7C4E" w:rsidR="00A1602B" w:rsidRDefault="001E6EE1">
            <w:pPr>
              <w:jc w:val="center"/>
              <w:rPr>
                <w:rFonts w:ascii="Calibri" w:hAnsi="Calibri" w:cs="Calibri"/>
                <w:sz w:val="22"/>
                <w:szCs w:val="22"/>
              </w:rPr>
            </w:pPr>
            <w:r>
              <w:rPr>
                <w:rFonts w:ascii="Calibri" w:hAnsi="Calibri" w:cs="Calibri"/>
                <w:sz w:val="22"/>
                <w:szCs w:val="22"/>
              </w:rPr>
              <w:t>32</w:t>
            </w:r>
            <w:r w:rsidR="00A1602B">
              <w:rPr>
                <w:rFonts w:ascii="Calibri" w:hAnsi="Calibri" w:cs="Calibri"/>
                <w:sz w:val="22"/>
                <w:szCs w:val="22"/>
              </w:rPr>
              <w:t xml:space="preserve"> GB DDR5-</w:t>
            </w:r>
            <w:r>
              <w:rPr>
                <w:rFonts w:ascii="Calibri" w:hAnsi="Calibri" w:cs="Calibri"/>
                <w:sz w:val="22"/>
                <w:szCs w:val="22"/>
              </w:rPr>
              <w:t>5200MHz (UDIMM) - (2 x 16 GB)</w:t>
            </w:r>
          </w:p>
        </w:tc>
      </w:tr>
      <w:tr w:rsidR="00A1602B" w14:paraId="10217F9D"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Minimálně 1x s kapacitou minimálně 500 GB NVME PCIe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512 GB SSD M.2 2280 PCIe Gen4 TLC Opal</w:t>
            </w:r>
          </w:p>
        </w:tc>
      </w:tr>
      <w:tr w:rsidR="00A1602B" w14:paraId="5D87B1C8"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Rychlost čtení / zápis min. 2000 MB/s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grafická karta podporující vícemonitorové zobrazení 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1E6EE1">
        <w:trPr>
          <w:trHeight w:val="2700"/>
        </w:trPr>
        <w:tc>
          <w:tcPr>
            <w:tcW w:w="1151" w:type="pct"/>
            <w:tcBorders>
              <w:top w:val="nil"/>
              <w:left w:val="single" w:sz="8" w:space="0" w:color="auto"/>
              <w:bottom w:val="single" w:sz="4" w:space="0" w:color="auto"/>
              <w:right w:val="single" w:sz="4" w:space="0" w:color="auto"/>
            </w:tcBorders>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min. 6x USB portů (na přední straně skříně min. 3x USB z toho min. 2x s přenosovou rychlostí min. 5 Gb/s, min. jeden z nich USB-C, min. 2 x USB-A + na zadní straně skříně min. 1x s přenosovou rychlostí min. 5 Gb/s)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Přední strana: 1x USB-C® (USB 5Gbps / USB 3.2 Gen 1), with 15W charging</w:t>
            </w:r>
            <w:r>
              <w:rPr>
                <w:rFonts w:ascii="Calibri" w:hAnsi="Calibri" w:cs="Calibri"/>
                <w:sz w:val="22"/>
                <w:szCs w:val="22"/>
              </w:rPr>
              <w:br/>
              <w:t>4x USB-A (USB 5Gbps / USB 3.2 Gen 1)</w:t>
            </w:r>
            <w:r>
              <w:rPr>
                <w:rFonts w:ascii="Calibri" w:hAnsi="Calibri" w:cs="Calibri"/>
                <w:sz w:val="22"/>
                <w:szCs w:val="22"/>
              </w:rPr>
              <w:br/>
              <w:t>Zadní strana: 4x USB-A (Hi-Speed USB / USB 2.0)</w:t>
            </w:r>
            <w:r>
              <w:rPr>
                <w:rFonts w:ascii="Calibri" w:hAnsi="Calibri" w:cs="Calibri"/>
                <w:sz w:val="22"/>
                <w:szCs w:val="22"/>
              </w:rPr>
              <w:br/>
              <w:t>2x USB-A (USB 5Gbps / USB 3.2 Gen 1)</w:t>
            </w:r>
          </w:p>
        </w:tc>
      </w:tr>
      <w:tr w:rsidR="00A1602B" w14:paraId="285823FA"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min. 1x digitální konektor DisplayPort a min.1x digitální konektor HDMI</w:t>
            </w:r>
            <w:r>
              <w:rPr>
                <w:rFonts w:ascii="Calibri" w:hAnsi="Calibri" w:cs="Calibri"/>
                <w:sz w:val="22"/>
                <w:szCs w:val="22"/>
              </w:rPr>
              <w:br/>
              <w:t>(s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2x DisplayPort™ 1.4a (HBR2, DSC)</w:t>
            </w:r>
            <w:r>
              <w:rPr>
                <w:rFonts w:ascii="Calibri" w:hAnsi="Calibri" w:cs="Calibri"/>
                <w:sz w:val="22"/>
                <w:szCs w:val="22"/>
              </w:rPr>
              <w:br/>
              <w:t>podpora 4K/60Hz</w:t>
            </w:r>
          </w:p>
        </w:tc>
      </w:tr>
      <w:tr w:rsidR="00A1602B" w14:paraId="1FD21789"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vAlign w:val="center"/>
            <w:hideMark/>
          </w:tcPr>
          <w:p w14:paraId="18C705C3" w14:textId="39DD173A" w:rsidR="00A1602B" w:rsidRDefault="001E6EE1">
            <w:pPr>
              <w:rPr>
                <w:rFonts w:ascii="Calibri" w:hAnsi="Calibri" w:cs="Calibri"/>
                <w:sz w:val="22"/>
                <w:szCs w:val="22"/>
              </w:rPr>
            </w:pPr>
            <w:r>
              <w:rPr>
                <w:rFonts w:ascii="Calibri" w:hAnsi="Calibri" w:cs="Calibri"/>
                <w:color w:val="000000"/>
                <w:sz w:val="22"/>
                <w:szCs w:val="22"/>
              </w:rPr>
              <w:t>Licence operačního systému Microsoft Windows 11 v rámci programu pro vzdělávací instituce EDU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Hardwarová podpora pro Windows 11 (64-bit), OS předinstalován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 </w:t>
            </w:r>
          </w:p>
        </w:tc>
        <w:tc>
          <w:tcPr>
            <w:tcW w:w="1147" w:type="pct"/>
            <w:tcBorders>
              <w:top w:val="nil"/>
              <w:left w:val="nil"/>
              <w:bottom w:val="single" w:sz="4" w:space="0" w:color="auto"/>
              <w:right w:val="nil"/>
            </w:tcBorders>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w:t>
            </w:r>
          </w:p>
        </w:tc>
        <w:tc>
          <w:tcPr>
            <w:tcW w:w="1147" w:type="pct"/>
            <w:tcBorders>
              <w:top w:val="nil"/>
              <w:left w:val="nil"/>
              <w:bottom w:val="single" w:sz="4" w:space="0" w:color="auto"/>
              <w:right w:val="nil"/>
            </w:tcBorders>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Soulad s direktivou RoHS, certifikát min. EPEAT Bronze, EnergyStar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1E6EE1">
        <w:trPr>
          <w:trHeight w:val="300"/>
        </w:trPr>
        <w:tc>
          <w:tcPr>
            <w:tcW w:w="1151" w:type="pct"/>
            <w:tcBorders>
              <w:top w:val="nil"/>
              <w:left w:val="single" w:sz="8" w:space="0" w:color="auto"/>
              <w:bottom w:val="nil"/>
              <w:right w:val="nil"/>
            </w:tcBorders>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1E6EE1">
        <w:trPr>
          <w:trHeight w:val="1200"/>
        </w:trPr>
        <w:tc>
          <w:tcPr>
            <w:tcW w:w="1151" w:type="pct"/>
            <w:tcBorders>
              <w:top w:val="single" w:sz="4" w:space="0" w:color="auto"/>
              <w:left w:val="single" w:sz="4" w:space="0" w:color="auto"/>
              <w:bottom w:val="single" w:sz="4" w:space="0" w:color="auto"/>
              <w:right w:val="single" w:sz="4" w:space="0" w:color="auto"/>
            </w:tcBorders>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Výrobce na svých stránkách nabízí Driver Pack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1E6EE1">
        <w:trPr>
          <w:trHeight w:val="2100"/>
        </w:trPr>
        <w:tc>
          <w:tcPr>
            <w:tcW w:w="1151" w:type="pct"/>
            <w:tcBorders>
              <w:top w:val="nil"/>
              <w:left w:val="single" w:sz="4" w:space="0" w:color="auto"/>
              <w:bottom w:val="single" w:sz="4" w:space="0" w:color="auto"/>
              <w:right w:val="single" w:sz="4" w:space="0" w:color="auto"/>
            </w:tcBorders>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Výrobce u nabízené techniky podporuje Enterprise Deployment prostřednictvím nástroje Microsoft Configuration Manager (MCM) a sady Microsoft Deployment Toolkit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1E6EE1">
        <w:trPr>
          <w:trHeight w:val="1800"/>
        </w:trPr>
        <w:tc>
          <w:tcPr>
            <w:tcW w:w="1151" w:type="pct"/>
            <w:tcBorders>
              <w:top w:val="nil"/>
              <w:left w:val="single" w:sz="8" w:space="0" w:color="auto"/>
              <w:bottom w:val="single" w:sz="4" w:space="0" w:color="auto"/>
              <w:right w:val="single" w:sz="4" w:space="0" w:color="auto"/>
            </w:tcBorders>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poskytovaná prostřednictvím telefonní linky musí být dostupná v pracovní dny </w:t>
            </w:r>
            <w:r>
              <w:rPr>
                <w:rFonts w:ascii="Calibri" w:hAnsi="Calibri" w:cs="Calibri"/>
                <w:color w:val="000000"/>
                <w:sz w:val="22"/>
                <w:szCs w:val="22"/>
              </w:rPr>
              <w:lastRenderedPageBreak/>
              <w:t>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se)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0653A6E" w14:textId="77777777" w:rsidTr="001E6EE1">
        <w:trPr>
          <w:trHeight w:val="315"/>
        </w:trPr>
        <w:tc>
          <w:tcPr>
            <w:tcW w:w="1151" w:type="pct"/>
            <w:tcBorders>
              <w:top w:val="nil"/>
              <w:left w:val="single" w:sz="8" w:space="0" w:color="auto"/>
              <w:bottom w:val="nil"/>
              <w:right w:val="nil"/>
            </w:tcBorders>
            <w:noWrap/>
            <w:vAlign w:val="center"/>
            <w:hideMark/>
          </w:tcPr>
          <w:p w14:paraId="199E1E6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nil"/>
              <w:right w:val="nil"/>
            </w:tcBorders>
            <w:vAlign w:val="center"/>
            <w:hideMark/>
          </w:tcPr>
          <w:p w14:paraId="62004F85" w14:textId="77777777" w:rsidR="00A1602B" w:rsidRDefault="00A1602B">
            <w:pPr>
              <w:rPr>
                <w:rFonts w:ascii="Calibri" w:hAnsi="Calibri" w:cs="Calibri"/>
                <w:color w:val="000000"/>
                <w:sz w:val="22"/>
                <w:szCs w:val="22"/>
              </w:rPr>
            </w:pPr>
          </w:p>
        </w:tc>
        <w:tc>
          <w:tcPr>
            <w:tcW w:w="854" w:type="pct"/>
            <w:tcBorders>
              <w:top w:val="nil"/>
              <w:left w:val="nil"/>
              <w:bottom w:val="nil"/>
              <w:right w:val="nil"/>
            </w:tcBorders>
            <w:vAlign w:val="center"/>
            <w:hideMark/>
          </w:tcPr>
          <w:p w14:paraId="40F78AD1" w14:textId="77777777" w:rsidR="00A1602B" w:rsidRDefault="00A1602B">
            <w:pPr>
              <w:rPr>
                <w:sz w:val="20"/>
                <w:szCs w:val="20"/>
              </w:rPr>
            </w:pPr>
          </w:p>
        </w:tc>
        <w:tc>
          <w:tcPr>
            <w:tcW w:w="1848" w:type="pct"/>
            <w:tcBorders>
              <w:top w:val="nil"/>
              <w:left w:val="nil"/>
              <w:bottom w:val="nil"/>
              <w:right w:val="nil"/>
            </w:tcBorders>
            <w:vAlign w:val="center"/>
            <w:hideMark/>
          </w:tcPr>
          <w:p w14:paraId="7395442C" w14:textId="77777777" w:rsidR="00A1602B" w:rsidRDefault="00A1602B">
            <w:pPr>
              <w:jc w:val="center"/>
              <w:rPr>
                <w:sz w:val="20"/>
                <w:szCs w:val="20"/>
              </w:rPr>
            </w:pPr>
          </w:p>
        </w:tc>
      </w:tr>
      <w:tr w:rsidR="00A1602B" w14:paraId="32E72919" w14:textId="77777777" w:rsidTr="001E6EE1">
        <w:trPr>
          <w:trHeight w:val="315"/>
        </w:trPr>
        <w:tc>
          <w:tcPr>
            <w:tcW w:w="1151" w:type="pct"/>
            <w:tcBorders>
              <w:top w:val="nil"/>
              <w:left w:val="nil"/>
              <w:bottom w:val="nil"/>
              <w:right w:val="nil"/>
            </w:tcBorders>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noWrap/>
            <w:vAlign w:val="bottom"/>
            <w:hideMark/>
          </w:tcPr>
          <w:p w14:paraId="741DB64A" w14:textId="77777777" w:rsidR="00A1602B" w:rsidRDefault="00A1602B">
            <w:pPr>
              <w:rPr>
                <w:sz w:val="20"/>
                <w:szCs w:val="20"/>
              </w:rPr>
            </w:pPr>
          </w:p>
        </w:tc>
      </w:tr>
      <w:tr w:rsidR="00A1602B" w14:paraId="1DE0BE7B" w14:textId="77777777" w:rsidTr="001E6EE1">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hideMark/>
          </w:tcPr>
          <w:p w14:paraId="6920736E" w14:textId="77777777" w:rsidR="00A1602B" w:rsidRDefault="00A1602B">
            <w:pPr>
              <w:jc w:val="center"/>
              <w:rPr>
                <w:rFonts w:ascii="Calibri" w:hAnsi="Calibri" w:cs="Calibri"/>
                <w:b/>
                <w:bCs/>
                <w:sz w:val="22"/>
                <w:szCs w:val="22"/>
              </w:rPr>
            </w:pPr>
            <w:r>
              <w:rPr>
                <w:rFonts w:ascii="Calibri" w:hAnsi="Calibri" w:cs="Calibri"/>
                <w:b/>
                <w:bCs/>
                <w:sz w:val="22"/>
                <w:szCs w:val="22"/>
              </w:rPr>
              <w:t>Monitor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F92A84" w14:textId="77777777" w:rsidR="00A1602B" w:rsidRDefault="00A1602B">
            <w:pPr>
              <w:jc w:val="center"/>
              <w:rPr>
                <w:rFonts w:ascii="Calibri" w:hAnsi="Calibri" w:cs="Calibri"/>
                <w:b/>
                <w:bCs/>
                <w:sz w:val="22"/>
                <w:szCs w:val="22"/>
              </w:rPr>
            </w:pPr>
            <w:r>
              <w:rPr>
                <w:rFonts w:ascii="Calibri" w:hAnsi="Calibri" w:cs="Calibri"/>
                <w:b/>
                <w:bCs/>
                <w:sz w:val="22"/>
                <w:szCs w:val="22"/>
              </w:rPr>
              <w:t>AOC LCD 24E3QAF 23,8” IPS / 1920x1080</w:t>
            </w:r>
          </w:p>
        </w:tc>
      </w:tr>
      <w:tr w:rsidR="00A1602B" w14:paraId="35E3C49B" w14:textId="77777777" w:rsidTr="001E6EE1">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51F834D2"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nil"/>
              <w:right w:val="nil"/>
            </w:tcBorders>
            <w:shd w:val="clear" w:color="000000" w:fill="99CCFF"/>
            <w:vAlign w:val="center"/>
            <w:hideMark/>
          </w:tcPr>
          <w:p w14:paraId="3A0F48B6"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7765419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0291FEAC"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4B3689FA" w14:textId="77777777" w:rsidTr="001E6EE1">
        <w:trPr>
          <w:trHeight w:val="300"/>
        </w:trPr>
        <w:tc>
          <w:tcPr>
            <w:tcW w:w="1151" w:type="pct"/>
            <w:tcBorders>
              <w:top w:val="single" w:sz="4" w:space="0" w:color="auto"/>
              <w:left w:val="single" w:sz="8" w:space="0" w:color="auto"/>
              <w:bottom w:val="single" w:sz="4" w:space="0" w:color="auto"/>
              <w:right w:val="single" w:sz="4" w:space="0" w:color="auto"/>
            </w:tcBorders>
            <w:noWrap/>
            <w:hideMark/>
          </w:tcPr>
          <w:p w14:paraId="7DFA4A05" w14:textId="77777777" w:rsidR="00A1602B" w:rsidRDefault="00A1602B">
            <w:pPr>
              <w:rPr>
                <w:rFonts w:ascii="Calibri" w:hAnsi="Calibri" w:cs="Calibri"/>
                <w:sz w:val="22"/>
                <w:szCs w:val="22"/>
              </w:rPr>
            </w:pPr>
            <w:r>
              <w:rPr>
                <w:rFonts w:ascii="Calibri" w:hAnsi="Calibri" w:cs="Calibri"/>
                <w:sz w:val="22"/>
                <w:szCs w:val="22"/>
              </w:rPr>
              <w:t>Velikost:</w:t>
            </w:r>
          </w:p>
        </w:tc>
        <w:tc>
          <w:tcPr>
            <w:tcW w:w="1147" w:type="pct"/>
            <w:tcBorders>
              <w:top w:val="single" w:sz="4" w:space="0" w:color="auto"/>
              <w:left w:val="nil"/>
              <w:bottom w:val="single" w:sz="4" w:space="0" w:color="auto"/>
              <w:right w:val="nil"/>
            </w:tcBorders>
            <w:hideMark/>
          </w:tcPr>
          <w:p w14:paraId="05F69F40" w14:textId="77777777" w:rsidR="00A1602B" w:rsidRDefault="00A1602B">
            <w:pPr>
              <w:rPr>
                <w:rFonts w:ascii="Calibri" w:hAnsi="Calibri" w:cs="Calibri"/>
                <w:sz w:val="22"/>
                <w:szCs w:val="22"/>
              </w:rPr>
            </w:pPr>
            <w:r>
              <w:rPr>
                <w:rFonts w:ascii="Calibri" w:hAnsi="Calibri" w:cs="Calibri"/>
                <w:sz w:val="22"/>
                <w:szCs w:val="22"/>
              </w:rPr>
              <w:t>Přesná obchodní velikost 24"</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148106C"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4AAE59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464FC4A3"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065817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C8BA2D4" w14:textId="77777777" w:rsidR="00A1602B" w:rsidRDefault="00A1602B">
            <w:pPr>
              <w:rPr>
                <w:rFonts w:ascii="Calibri" w:hAnsi="Calibri" w:cs="Calibri"/>
                <w:sz w:val="22"/>
                <w:szCs w:val="22"/>
              </w:rPr>
            </w:pPr>
            <w:r>
              <w:rPr>
                <w:rFonts w:ascii="Calibri" w:hAnsi="Calibri" w:cs="Calibri"/>
                <w:sz w:val="22"/>
                <w:szCs w:val="22"/>
              </w:rPr>
              <w:t>Minimální úhlopříčka zobrazovací plochy 23,7"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3F2AAD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5F90851E" w14:textId="77777777" w:rsidR="00A1602B" w:rsidRDefault="00A1602B">
            <w:pPr>
              <w:rPr>
                <w:rFonts w:ascii="Calibri" w:hAnsi="Calibri" w:cs="Calibri"/>
                <w:sz w:val="22"/>
                <w:szCs w:val="22"/>
              </w:rPr>
            </w:pPr>
            <w:r>
              <w:rPr>
                <w:rFonts w:ascii="Calibri" w:hAnsi="Calibri" w:cs="Calibri"/>
                <w:sz w:val="22"/>
                <w:szCs w:val="22"/>
              </w:rPr>
              <w:t>23,8"</w:t>
            </w:r>
          </w:p>
        </w:tc>
      </w:tr>
      <w:tr w:rsidR="00A1602B" w14:paraId="58A0B863" w14:textId="77777777" w:rsidTr="001E6EE1">
        <w:trPr>
          <w:trHeight w:val="1200"/>
        </w:trPr>
        <w:tc>
          <w:tcPr>
            <w:tcW w:w="1151" w:type="pct"/>
            <w:tcBorders>
              <w:top w:val="nil"/>
              <w:left w:val="single" w:sz="8" w:space="0" w:color="auto"/>
              <w:bottom w:val="single" w:sz="4" w:space="0" w:color="auto"/>
              <w:right w:val="single" w:sz="4" w:space="0" w:color="auto"/>
            </w:tcBorders>
            <w:noWrap/>
            <w:hideMark/>
          </w:tcPr>
          <w:p w14:paraId="7D377AE7" w14:textId="77777777" w:rsidR="00A1602B" w:rsidRDefault="00A1602B">
            <w:pPr>
              <w:rPr>
                <w:rFonts w:ascii="Calibri" w:hAnsi="Calibri" w:cs="Calibri"/>
                <w:sz w:val="22"/>
                <w:szCs w:val="22"/>
              </w:rPr>
            </w:pPr>
            <w:r>
              <w:rPr>
                <w:rFonts w:ascii="Calibri" w:hAnsi="Calibri" w:cs="Calibri"/>
                <w:sz w:val="22"/>
                <w:szCs w:val="22"/>
              </w:rPr>
              <w:t>Vlastnosti:</w:t>
            </w:r>
          </w:p>
        </w:tc>
        <w:tc>
          <w:tcPr>
            <w:tcW w:w="1147" w:type="pct"/>
            <w:tcBorders>
              <w:top w:val="nil"/>
              <w:left w:val="nil"/>
              <w:bottom w:val="single" w:sz="4" w:space="0" w:color="auto"/>
              <w:right w:val="nil"/>
            </w:tcBorders>
            <w:hideMark/>
          </w:tcPr>
          <w:p w14:paraId="5472DA04" w14:textId="77777777" w:rsidR="00A1602B" w:rsidRDefault="00A1602B">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22AD1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56F278"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DA821A3"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28CEA328" w14:textId="77777777" w:rsidR="00A1602B" w:rsidRDefault="00A1602B">
            <w:pPr>
              <w:rPr>
                <w:rFonts w:ascii="Calibri" w:hAnsi="Calibri" w:cs="Calibri"/>
                <w:sz w:val="22"/>
                <w:szCs w:val="22"/>
              </w:rPr>
            </w:pPr>
            <w:r>
              <w:rPr>
                <w:rFonts w:ascii="Calibri" w:hAnsi="Calibri" w:cs="Calibri"/>
                <w:sz w:val="22"/>
                <w:szCs w:val="22"/>
              </w:rPr>
              <w:t>Rozlišení:</w:t>
            </w:r>
          </w:p>
        </w:tc>
        <w:tc>
          <w:tcPr>
            <w:tcW w:w="1147" w:type="pct"/>
            <w:tcBorders>
              <w:top w:val="nil"/>
              <w:left w:val="nil"/>
              <w:bottom w:val="single" w:sz="4" w:space="0" w:color="auto"/>
              <w:right w:val="nil"/>
            </w:tcBorders>
            <w:hideMark/>
          </w:tcPr>
          <w:p w14:paraId="1A55EC4E" w14:textId="77777777" w:rsidR="00A1602B" w:rsidRDefault="00A1602B">
            <w:pPr>
              <w:rPr>
                <w:rFonts w:ascii="Calibri" w:hAnsi="Calibri" w:cs="Calibri"/>
                <w:sz w:val="22"/>
                <w:szCs w:val="22"/>
              </w:rPr>
            </w:pPr>
            <w:r>
              <w:rPr>
                <w:rFonts w:ascii="Calibri" w:hAnsi="Calibri" w:cs="Calibri"/>
                <w:sz w:val="22"/>
                <w:szCs w:val="22"/>
              </w:rPr>
              <w:t>Přesně 1920 x 1080 bodů, nebo přesně 1920 x 1200 bodů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D573DB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46E72CA2" w14:textId="77777777" w:rsidR="00A1602B" w:rsidRDefault="00A1602B">
            <w:pPr>
              <w:rPr>
                <w:rFonts w:ascii="Calibri" w:hAnsi="Calibri" w:cs="Calibri"/>
                <w:sz w:val="22"/>
                <w:szCs w:val="22"/>
              </w:rPr>
            </w:pPr>
            <w:r>
              <w:rPr>
                <w:rFonts w:ascii="Calibri" w:hAnsi="Calibri" w:cs="Calibri"/>
                <w:sz w:val="22"/>
                <w:szCs w:val="22"/>
              </w:rPr>
              <w:t>1920x1080</w:t>
            </w:r>
          </w:p>
        </w:tc>
      </w:tr>
      <w:tr w:rsidR="00A1602B" w14:paraId="32BBC0B2"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261F3B70"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17380DA2"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6FC07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636788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52804D7" w14:textId="77777777" w:rsidTr="001E6EE1">
        <w:trPr>
          <w:trHeight w:val="345"/>
        </w:trPr>
        <w:tc>
          <w:tcPr>
            <w:tcW w:w="1151" w:type="pct"/>
            <w:tcBorders>
              <w:top w:val="nil"/>
              <w:left w:val="single" w:sz="8" w:space="0" w:color="auto"/>
              <w:bottom w:val="single" w:sz="4" w:space="0" w:color="auto"/>
              <w:right w:val="single" w:sz="4" w:space="0" w:color="auto"/>
            </w:tcBorders>
            <w:noWrap/>
            <w:hideMark/>
          </w:tcPr>
          <w:p w14:paraId="67DC2FB9"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051FBBDB"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D76666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243267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17F308" w14:textId="77777777" w:rsidTr="001E6EE1">
        <w:trPr>
          <w:trHeight w:val="300"/>
        </w:trPr>
        <w:tc>
          <w:tcPr>
            <w:tcW w:w="1151" w:type="pct"/>
            <w:tcBorders>
              <w:top w:val="nil"/>
              <w:left w:val="single" w:sz="8" w:space="0" w:color="auto"/>
              <w:bottom w:val="single" w:sz="4" w:space="0" w:color="auto"/>
              <w:right w:val="single" w:sz="4" w:space="0" w:color="auto"/>
            </w:tcBorders>
            <w:noWrap/>
            <w:hideMark/>
          </w:tcPr>
          <w:p w14:paraId="7B4E82DE"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0DFF8BE4" w14:textId="77777777" w:rsidR="00A1602B" w:rsidRDefault="00A1602B">
            <w:pPr>
              <w:rPr>
                <w:rFonts w:ascii="Calibri" w:hAnsi="Calibri" w:cs="Calibri"/>
                <w:sz w:val="22"/>
                <w:szCs w:val="22"/>
              </w:rPr>
            </w:pPr>
            <w:r>
              <w:rPr>
                <w:rFonts w:ascii="Calibri" w:hAnsi="Calibri" w:cs="Calibri"/>
                <w:sz w:val="22"/>
                <w:szCs w:val="22"/>
              </w:rPr>
              <w:t>Max. 6 ms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FA66C7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E9AF0E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8BF5946"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16D34716"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425ACDEA"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09A695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C7241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062A499"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4FD095A4"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10098BCC"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44D51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AEE3B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7B732DE" w14:textId="77777777" w:rsidTr="001E6EE1">
        <w:trPr>
          <w:trHeight w:val="4200"/>
        </w:trPr>
        <w:tc>
          <w:tcPr>
            <w:tcW w:w="1151" w:type="pct"/>
            <w:tcBorders>
              <w:top w:val="nil"/>
              <w:left w:val="single" w:sz="8" w:space="0" w:color="auto"/>
              <w:bottom w:val="single" w:sz="4" w:space="0" w:color="auto"/>
              <w:right w:val="single" w:sz="4" w:space="0" w:color="auto"/>
            </w:tcBorders>
            <w:hideMark/>
          </w:tcPr>
          <w:p w14:paraId="33512F24" w14:textId="77777777" w:rsidR="00A1602B" w:rsidRDefault="00A1602B">
            <w:pPr>
              <w:rPr>
                <w:rFonts w:ascii="Calibri" w:hAnsi="Calibri" w:cs="Calibri"/>
                <w:sz w:val="22"/>
                <w:szCs w:val="22"/>
              </w:rPr>
            </w:pPr>
            <w:r>
              <w:rPr>
                <w:rFonts w:ascii="Calibri" w:hAnsi="Calibri" w:cs="Calibri"/>
                <w:sz w:val="22"/>
                <w:szCs w:val="22"/>
              </w:rPr>
              <w:lastRenderedPageBreak/>
              <w:t>Přenos digitálního video a audio signálu:</w:t>
            </w:r>
          </w:p>
        </w:tc>
        <w:tc>
          <w:tcPr>
            <w:tcW w:w="1147" w:type="pct"/>
            <w:tcBorders>
              <w:top w:val="nil"/>
              <w:left w:val="nil"/>
              <w:bottom w:val="single" w:sz="4" w:space="0" w:color="auto"/>
              <w:right w:val="nil"/>
            </w:tcBorders>
            <w:hideMark/>
          </w:tcPr>
          <w:p w14:paraId="4C8A3C56"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399B4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3073CE0"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5BD4E5A" w14:textId="77777777" w:rsidTr="001E6EE1">
        <w:trPr>
          <w:trHeight w:val="300"/>
        </w:trPr>
        <w:tc>
          <w:tcPr>
            <w:tcW w:w="1151" w:type="pct"/>
            <w:tcBorders>
              <w:top w:val="nil"/>
              <w:left w:val="single" w:sz="8" w:space="0" w:color="auto"/>
              <w:bottom w:val="single" w:sz="4" w:space="0" w:color="auto"/>
              <w:right w:val="single" w:sz="4" w:space="0" w:color="auto"/>
            </w:tcBorders>
            <w:noWrap/>
            <w:hideMark/>
          </w:tcPr>
          <w:p w14:paraId="0A27522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21878467"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EF1BE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E0EB83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837FB0A"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1A7393A9"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5EF48060"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4EDD5BD"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2D9EF6"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05EA0780" w14:textId="77777777" w:rsidTr="001E6EE1">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6A686E5"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6D91FE58"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4D7594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487B9A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34AA2"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7E2E6614"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550F1064"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DF4A15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CDF999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7EB03A" w14:textId="77777777" w:rsidTr="001E6EE1">
        <w:trPr>
          <w:trHeight w:val="1215"/>
        </w:trPr>
        <w:tc>
          <w:tcPr>
            <w:tcW w:w="1151" w:type="pct"/>
            <w:tcBorders>
              <w:top w:val="nil"/>
              <w:left w:val="single" w:sz="8" w:space="0" w:color="auto"/>
              <w:bottom w:val="single" w:sz="8" w:space="0" w:color="auto"/>
              <w:right w:val="single" w:sz="4" w:space="0" w:color="auto"/>
            </w:tcBorders>
            <w:noWrap/>
            <w:hideMark/>
          </w:tcPr>
          <w:p w14:paraId="542305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5E984D0F"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13D10EB2"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62D78C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1810F" w14:textId="77777777" w:rsidTr="001E6EE1">
        <w:trPr>
          <w:trHeight w:val="315"/>
        </w:trPr>
        <w:tc>
          <w:tcPr>
            <w:tcW w:w="1151" w:type="pct"/>
            <w:tcBorders>
              <w:top w:val="nil"/>
              <w:left w:val="single" w:sz="8" w:space="0" w:color="auto"/>
              <w:bottom w:val="nil"/>
              <w:right w:val="nil"/>
            </w:tcBorders>
            <w:noWrap/>
            <w:hideMark/>
          </w:tcPr>
          <w:p w14:paraId="7C3B5D4F"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nil"/>
              <w:right w:val="nil"/>
            </w:tcBorders>
            <w:hideMark/>
          </w:tcPr>
          <w:p w14:paraId="5C1D0B83" w14:textId="77777777" w:rsidR="00A1602B" w:rsidRDefault="00A1602B">
            <w:pPr>
              <w:rPr>
                <w:rFonts w:ascii="Calibri" w:hAnsi="Calibri" w:cs="Calibri"/>
                <w:sz w:val="22"/>
                <w:szCs w:val="22"/>
              </w:rPr>
            </w:pPr>
          </w:p>
          <w:p w14:paraId="42DBEB54" w14:textId="77777777" w:rsidR="001E6EE1" w:rsidRDefault="001E6EE1">
            <w:pPr>
              <w:rPr>
                <w:rFonts w:ascii="Calibri" w:hAnsi="Calibri" w:cs="Calibri"/>
                <w:sz w:val="22"/>
                <w:szCs w:val="22"/>
              </w:rPr>
            </w:pPr>
          </w:p>
          <w:p w14:paraId="6AD7BF95" w14:textId="77777777" w:rsidR="001E6EE1" w:rsidRDefault="001E6EE1">
            <w:pPr>
              <w:rPr>
                <w:rFonts w:ascii="Calibri" w:hAnsi="Calibri" w:cs="Calibri"/>
                <w:sz w:val="22"/>
                <w:szCs w:val="22"/>
              </w:rPr>
            </w:pPr>
          </w:p>
          <w:p w14:paraId="0C77A167" w14:textId="09DFD414" w:rsidR="001E6EE1" w:rsidRDefault="001E6EE1">
            <w:pPr>
              <w:rPr>
                <w:rFonts w:ascii="Calibri" w:hAnsi="Calibri" w:cs="Calibri"/>
                <w:sz w:val="22"/>
                <w:szCs w:val="22"/>
              </w:rPr>
            </w:pPr>
          </w:p>
        </w:tc>
        <w:tc>
          <w:tcPr>
            <w:tcW w:w="854" w:type="pct"/>
            <w:tcBorders>
              <w:top w:val="nil"/>
              <w:left w:val="nil"/>
              <w:bottom w:val="nil"/>
              <w:right w:val="nil"/>
            </w:tcBorders>
            <w:hideMark/>
          </w:tcPr>
          <w:p w14:paraId="6477B014" w14:textId="77777777" w:rsidR="00A1602B" w:rsidRDefault="00A1602B">
            <w:pPr>
              <w:rPr>
                <w:sz w:val="20"/>
                <w:szCs w:val="20"/>
              </w:rPr>
            </w:pPr>
          </w:p>
        </w:tc>
        <w:tc>
          <w:tcPr>
            <w:tcW w:w="1848" w:type="pct"/>
            <w:tcBorders>
              <w:top w:val="nil"/>
              <w:left w:val="nil"/>
              <w:bottom w:val="nil"/>
              <w:right w:val="single" w:sz="4" w:space="0" w:color="auto"/>
            </w:tcBorders>
            <w:vAlign w:val="center"/>
            <w:hideMark/>
          </w:tcPr>
          <w:p w14:paraId="5EAAC9ED"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2759BCD" w14:textId="77777777" w:rsidTr="001E6EE1">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vAlign w:val="center"/>
            <w:hideMark/>
          </w:tcPr>
          <w:p w14:paraId="0F90EEE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628B35C"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Lenovo ThinkVision E27Q-40 Monitor</w:t>
            </w:r>
          </w:p>
        </w:tc>
      </w:tr>
      <w:tr w:rsidR="00A1602B" w14:paraId="54C83809" w14:textId="77777777" w:rsidTr="001E6EE1">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14E6D6F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lastRenderedPageBreak/>
              <w:t>Parametr</w:t>
            </w:r>
          </w:p>
        </w:tc>
        <w:tc>
          <w:tcPr>
            <w:tcW w:w="1147" w:type="pct"/>
            <w:tcBorders>
              <w:top w:val="nil"/>
              <w:left w:val="nil"/>
              <w:bottom w:val="nil"/>
              <w:right w:val="nil"/>
            </w:tcBorders>
            <w:shd w:val="clear" w:color="000000" w:fill="99CCFF"/>
            <w:vAlign w:val="center"/>
            <w:hideMark/>
          </w:tcPr>
          <w:p w14:paraId="76D1DD94"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6C2E6FC6"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4C82E641"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6210A231" w14:textId="77777777" w:rsidTr="001E6EE1">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201A84BE" w14:textId="77777777" w:rsidR="00A1602B" w:rsidRDefault="00A1602B">
            <w:pPr>
              <w:rPr>
                <w:rFonts w:ascii="Calibri" w:hAnsi="Calibri" w:cs="Calibri"/>
                <w:color w:val="000000"/>
                <w:sz w:val="22"/>
                <w:szCs w:val="22"/>
              </w:rPr>
            </w:pPr>
            <w:r>
              <w:rPr>
                <w:rFonts w:ascii="Calibri" w:hAnsi="Calibri" w:cs="Calibri"/>
                <w:color w:val="000000"/>
                <w:sz w:val="22"/>
                <w:szCs w:val="22"/>
              </w:rPr>
              <w:t>Velikost:</w:t>
            </w:r>
          </w:p>
        </w:tc>
        <w:tc>
          <w:tcPr>
            <w:tcW w:w="1147" w:type="pct"/>
            <w:tcBorders>
              <w:top w:val="single" w:sz="4" w:space="0" w:color="auto"/>
              <w:left w:val="nil"/>
              <w:bottom w:val="single" w:sz="4" w:space="0" w:color="auto"/>
              <w:right w:val="nil"/>
            </w:tcBorders>
            <w:vAlign w:val="center"/>
            <w:hideMark/>
          </w:tcPr>
          <w:p w14:paraId="34632DD6" w14:textId="77777777" w:rsidR="00A1602B" w:rsidRDefault="00A1602B">
            <w:pPr>
              <w:rPr>
                <w:rFonts w:ascii="Calibri" w:hAnsi="Calibri" w:cs="Calibri"/>
                <w:color w:val="000000"/>
                <w:sz w:val="22"/>
                <w:szCs w:val="22"/>
              </w:rPr>
            </w:pPr>
            <w:r>
              <w:rPr>
                <w:rFonts w:ascii="Calibri" w:hAnsi="Calibri" w:cs="Calibri"/>
                <w:color w:val="000000"/>
                <w:sz w:val="22"/>
                <w:szCs w:val="22"/>
              </w:rPr>
              <w:t>Přesná obchodní velikost 27"</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5BE2492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131D31E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40E5FCF0"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332B16E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171990DB" w14:textId="77777777" w:rsidR="00A1602B" w:rsidRDefault="00A160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AD6D03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DFF943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AE7F2CE"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2255FCC" w14:textId="77777777" w:rsidR="00A1602B" w:rsidRDefault="00A1602B">
            <w:pPr>
              <w:rPr>
                <w:rFonts w:ascii="Calibri" w:hAnsi="Calibri" w:cs="Calibri"/>
                <w:color w:val="000000"/>
                <w:sz w:val="22"/>
                <w:szCs w:val="22"/>
              </w:rPr>
            </w:pPr>
            <w:r>
              <w:rPr>
                <w:rFonts w:ascii="Calibri" w:hAnsi="Calibri" w:cs="Calibri"/>
                <w:color w:val="000000"/>
                <w:sz w:val="22"/>
                <w:szCs w:val="22"/>
              </w:rPr>
              <w:t>Vlastnosti:</w:t>
            </w:r>
          </w:p>
        </w:tc>
        <w:tc>
          <w:tcPr>
            <w:tcW w:w="1147" w:type="pct"/>
            <w:tcBorders>
              <w:top w:val="nil"/>
              <w:left w:val="nil"/>
              <w:bottom w:val="single" w:sz="4" w:space="0" w:color="auto"/>
              <w:right w:val="nil"/>
            </w:tcBorders>
            <w:vAlign w:val="center"/>
            <w:hideMark/>
          </w:tcPr>
          <w:p w14:paraId="7ED9026D" w14:textId="77777777" w:rsidR="00A1602B" w:rsidRDefault="00A160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3F1053"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C621C6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5604731"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2F5AB7CE" w14:textId="77777777" w:rsidR="00A1602B" w:rsidRDefault="00A1602B">
            <w:pPr>
              <w:rPr>
                <w:rFonts w:ascii="Calibri" w:hAnsi="Calibri" w:cs="Calibri"/>
                <w:color w:val="000000"/>
                <w:sz w:val="22"/>
                <w:szCs w:val="22"/>
              </w:rPr>
            </w:pPr>
            <w:r>
              <w:rPr>
                <w:rFonts w:ascii="Calibri" w:hAnsi="Calibri" w:cs="Calibri"/>
                <w:color w:val="000000"/>
                <w:sz w:val="22"/>
                <w:szCs w:val="22"/>
              </w:rPr>
              <w:t>Rozlišení:</w:t>
            </w:r>
          </w:p>
        </w:tc>
        <w:tc>
          <w:tcPr>
            <w:tcW w:w="1147" w:type="pct"/>
            <w:tcBorders>
              <w:top w:val="nil"/>
              <w:left w:val="nil"/>
              <w:bottom w:val="single" w:sz="4" w:space="0" w:color="auto"/>
              <w:right w:val="nil"/>
            </w:tcBorders>
            <w:vAlign w:val="center"/>
            <w:hideMark/>
          </w:tcPr>
          <w:p w14:paraId="464A3420" w14:textId="77777777" w:rsidR="00A1602B" w:rsidRDefault="00A1602B">
            <w:pPr>
              <w:rPr>
                <w:rFonts w:ascii="Calibri" w:hAnsi="Calibri" w:cs="Calibri"/>
                <w:color w:val="000000"/>
                <w:sz w:val="22"/>
                <w:szCs w:val="22"/>
              </w:rPr>
            </w:pPr>
            <w:r>
              <w:rPr>
                <w:rFonts w:ascii="Calibri" w:hAnsi="Calibri" w:cs="Calibri"/>
                <w:color w:val="000000"/>
                <w:sz w:val="22"/>
                <w:szCs w:val="22"/>
              </w:rPr>
              <w:t>Přesně 2560 × 1440 pixelů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BE84B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2F7540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3DEDEF37"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09982627"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2CFC69AE"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A6F04E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1D450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76775EE" w14:textId="77777777" w:rsidTr="001E6EE1">
        <w:trPr>
          <w:trHeight w:val="345"/>
        </w:trPr>
        <w:tc>
          <w:tcPr>
            <w:tcW w:w="1151" w:type="pct"/>
            <w:tcBorders>
              <w:top w:val="nil"/>
              <w:left w:val="single" w:sz="8" w:space="0" w:color="auto"/>
              <w:bottom w:val="single" w:sz="4" w:space="0" w:color="auto"/>
              <w:right w:val="single" w:sz="4" w:space="0" w:color="auto"/>
            </w:tcBorders>
            <w:noWrap/>
            <w:hideMark/>
          </w:tcPr>
          <w:p w14:paraId="6BFEEA5E"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2D720CBD"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B5F7A6B"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E8007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462E25C" w14:textId="77777777" w:rsidTr="001E6EE1">
        <w:trPr>
          <w:trHeight w:val="300"/>
        </w:trPr>
        <w:tc>
          <w:tcPr>
            <w:tcW w:w="1151" w:type="pct"/>
            <w:tcBorders>
              <w:top w:val="nil"/>
              <w:left w:val="single" w:sz="8" w:space="0" w:color="auto"/>
              <w:bottom w:val="single" w:sz="4" w:space="0" w:color="auto"/>
              <w:right w:val="single" w:sz="4" w:space="0" w:color="auto"/>
            </w:tcBorders>
            <w:noWrap/>
            <w:hideMark/>
          </w:tcPr>
          <w:p w14:paraId="4723FFFB"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4B2015D4" w14:textId="77777777" w:rsidR="00A1602B" w:rsidRDefault="00A1602B">
            <w:pPr>
              <w:rPr>
                <w:rFonts w:ascii="Calibri" w:hAnsi="Calibri" w:cs="Calibri"/>
                <w:sz w:val="22"/>
                <w:szCs w:val="22"/>
              </w:rPr>
            </w:pPr>
            <w:r>
              <w:rPr>
                <w:rFonts w:ascii="Calibri" w:hAnsi="Calibri" w:cs="Calibri"/>
                <w:sz w:val="22"/>
                <w:szCs w:val="22"/>
              </w:rPr>
              <w:t>Max. 6 ms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8F23118"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E523F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4F3ED85"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4092DAEF"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5CE5D1CC"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7AE6A2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92C563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3E6AA05"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0CEBDF10"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4FD910D3"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67485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64F1BB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84C5F23" w14:textId="77777777" w:rsidTr="001E6EE1">
        <w:trPr>
          <w:trHeight w:val="4200"/>
        </w:trPr>
        <w:tc>
          <w:tcPr>
            <w:tcW w:w="1151" w:type="pct"/>
            <w:tcBorders>
              <w:top w:val="nil"/>
              <w:left w:val="single" w:sz="8" w:space="0" w:color="auto"/>
              <w:bottom w:val="single" w:sz="4" w:space="0" w:color="auto"/>
              <w:right w:val="single" w:sz="4" w:space="0" w:color="auto"/>
            </w:tcBorders>
            <w:hideMark/>
          </w:tcPr>
          <w:p w14:paraId="531575BB" w14:textId="77777777" w:rsidR="00A1602B" w:rsidRDefault="00A1602B">
            <w:pPr>
              <w:rPr>
                <w:rFonts w:ascii="Calibri" w:hAnsi="Calibri" w:cs="Calibri"/>
                <w:sz w:val="22"/>
                <w:szCs w:val="22"/>
              </w:rPr>
            </w:pPr>
            <w:r>
              <w:rPr>
                <w:rFonts w:ascii="Calibri" w:hAnsi="Calibri" w:cs="Calibri"/>
                <w:sz w:val="22"/>
                <w:szCs w:val="22"/>
              </w:rPr>
              <w:t>Přenos digitálního video a audio signálu:</w:t>
            </w:r>
          </w:p>
        </w:tc>
        <w:tc>
          <w:tcPr>
            <w:tcW w:w="1147" w:type="pct"/>
            <w:tcBorders>
              <w:top w:val="nil"/>
              <w:left w:val="nil"/>
              <w:bottom w:val="single" w:sz="4" w:space="0" w:color="auto"/>
              <w:right w:val="nil"/>
            </w:tcBorders>
            <w:hideMark/>
          </w:tcPr>
          <w:p w14:paraId="795260B2"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w:t>
            </w:r>
            <w:r>
              <w:rPr>
                <w:rFonts w:ascii="Calibri" w:hAnsi="Calibri" w:cs="Calibri"/>
                <w:sz w:val="22"/>
                <w:szCs w:val="22"/>
              </w:rPr>
              <w:lastRenderedPageBreak/>
              <w:t xml:space="preserve">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8547DBB"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0C684C8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E116B2D" w14:textId="77777777" w:rsidTr="001E6EE1">
        <w:trPr>
          <w:trHeight w:val="300"/>
        </w:trPr>
        <w:tc>
          <w:tcPr>
            <w:tcW w:w="1151" w:type="pct"/>
            <w:tcBorders>
              <w:top w:val="nil"/>
              <w:left w:val="single" w:sz="8" w:space="0" w:color="auto"/>
              <w:bottom w:val="single" w:sz="4" w:space="0" w:color="auto"/>
              <w:right w:val="single" w:sz="4" w:space="0" w:color="auto"/>
            </w:tcBorders>
            <w:noWrap/>
            <w:hideMark/>
          </w:tcPr>
          <w:p w14:paraId="44EA8CDE"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752B019A"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DE972C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FE5CD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F6ECBFD"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D496FB2"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454ECB0B"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D0347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07ABB4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593F7156" w14:textId="77777777" w:rsidTr="001E6EE1">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89469CC"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70AB9C7C"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29F381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13855C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CEB2F3C"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71EBCA01"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DB1796D"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C8C4E8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AE25C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C1988" w14:textId="77777777" w:rsidTr="001E6EE1">
        <w:trPr>
          <w:trHeight w:val="1215"/>
        </w:trPr>
        <w:tc>
          <w:tcPr>
            <w:tcW w:w="1151" w:type="pct"/>
            <w:tcBorders>
              <w:top w:val="nil"/>
              <w:left w:val="single" w:sz="8" w:space="0" w:color="auto"/>
              <w:bottom w:val="single" w:sz="8" w:space="0" w:color="auto"/>
              <w:right w:val="single" w:sz="4" w:space="0" w:color="auto"/>
            </w:tcBorders>
            <w:noWrap/>
            <w:hideMark/>
          </w:tcPr>
          <w:p w14:paraId="557FEDA2"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27CC3BB7"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11BA97B"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7D41B0E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15898" w14:textId="77777777" w:rsidTr="001E6EE1">
        <w:trPr>
          <w:trHeight w:val="315"/>
        </w:trPr>
        <w:tc>
          <w:tcPr>
            <w:tcW w:w="1151" w:type="pct"/>
            <w:tcBorders>
              <w:top w:val="nil"/>
              <w:left w:val="nil"/>
              <w:bottom w:val="nil"/>
              <w:right w:val="nil"/>
            </w:tcBorders>
            <w:noWrap/>
            <w:hideMark/>
          </w:tcPr>
          <w:p w14:paraId="22DC563E"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79E54836"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6C102897"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42F2152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597A608" w14:textId="77777777" w:rsidTr="001E6EE1">
        <w:trPr>
          <w:trHeight w:val="315"/>
        </w:trPr>
        <w:tc>
          <w:tcPr>
            <w:tcW w:w="1151" w:type="pct"/>
            <w:tcBorders>
              <w:top w:val="nil"/>
              <w:left w:val="nil"/>
              <w:bottom w:val="nil"/>
              <w:right w:val="nil"/>
            </w:tcBorders>
            <w:noWrap/>
            <w:vAlign w:val="center"/>
            <w:hideMark/>
          </w:tcPr>
          <w:p w14:paraId="784A7642" w14:textId="77777777" w:rsidR="00A1602B" w:rsidRDefault="00A1602B">
            <w:pPr>
              <w:rPr>
                <w:rFonts w:ascii="Calibri" w:hAnsi="Calibri" w:cs="Calibri"/>
                <w:sz w:val="22"/>
                <w:szCs w:val="22"/>
              </w:rPr>
            </w:pPr>
          </w:p>
        </w:tc>
        <w:tc>
          <w:tcPr>
            <w:tcW w:w="1147" w:type="pct"/>
            <w:tcBorders>
              <w:top w:val="nil"/>
              <w:left w:val="nil"/>
              <w:bottom w:val="nil"/>
              <w:right w:val="nil"/>
            </w:tcBorders>
            <w:vAlign w:val="center"/>
            <w:hideMark/>
          </w:tcPr>
          <w:p w14:paraId="5BA7B870" w14:textId="77777777" w:rsidR="00A1602B" w:rsidRDefault="00A1602B">
            <w:pPr>
              <w:rPr>
                <w:sz w:val="20"/>
                <w:szCs w:val="20"/>
              </w:rPr>
            </w:pPr>
          </w:p>
        </w:tc>
        <w:tc>
          <w:tcPr>
            <w:tcW w:w="854" w:type="pct"/>
            <w:tcBorders>
              <w:top w:val="nil"/>
              <w:left w:val="nil"/>
              <w:bottom w:val="nil"/>
              <w:right w:val="nil"/>
            </w:tcBorders>
            <w:vAlign w:val="center"/>
            <w:hideMark/>
          </w:tcPr>
          <w:p w14:paraId="4C5B8145" w14:textId="77777777" w:rsidR="00A1602B" w:rsidRDefault="00A1602B">
            <w:pPr>
              <w:rPr>
                <w:sz w:val="20"/>
                <w:szCs w:val="20"/>
              </w:rPr>
            </w:pPr>
          </w:p>
        </w:tc>
        <w:tc>
          <w:tcPr>
            <w:tcW w:w="1848" w:type="pct"/>
            <w:tcBorders>
              <w:top w:val="nil"/>
              <w:left w:val="nil"/>
              <w:bottom w:val="nil"/>
              <w:right w:val="nil"/>
            </w:tcBorders>
            <w:vAlign w:val="center"/>
            <w:hideMark/>
          </w:tcPr>
          <w:p w14:paraId="6D7B1313" w14:textId="77777777" w:rsidR="00A1602B" w:rsidRDefault="00A1602B">
            <w:pPr>
              <w:rPr>
                <w:sz w:val="20"/>
                <w:szCs w:val="20"/>
              </w:rPr>
            </w:pPr>
          </w:p>
        </w:tc>
      </w:tr>
      <w:tr w:rsidR="00A1602B" w14:paraId="2D037775" w14:textId="77777777" w:rsidTr="001E6EE1">
        <w:trPr>
          <w:trHeight w:val="72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5C94A9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Příslušenství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63E3EFE" w14:textId="77777777" w:rsidR="00A1602B" w:rsidRDefault="00A1602B">
            <w:pPr>
              <w:jc w:val="center"/>
              <w:rPr>
                <w:rFonts w:ascii="Calibri" w:hAnsi="Calibri" w:cs="Calibri"/>
                <w:b/>
                <w:bCs/>
                <w:sz w:val="22"/>
                <w:szCs w:val="22"/>
              </w:rPr>
            </w:pPr>
            <w:r>
              <w:rPr>
                <w:rFonts w:ascii="Calibri" w:hAnsi="Calibri" w:cs="Calibri"/>
                <w:b/>
                <w:bCs/>
                <w:sz w:val="22"/>
                <w:szCs w:val="22"/>
              </w:rPr>
              <w:t>Lenovo Smartcard Wired Keyboard II-CZ/ SK + Natec optická myš RUFF Plus 1200 DPI</w:t>
            </w:r>
          </w:p>
        </w:tc>
      </w:tr>
      <w:tr w:rsidR="00A1602B" w14:paraId="460212B9" w14:textId="77777777" w:rsidTr="001E6EE1">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790A8D88"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single" w:sz="4" w:space="0" w:color="auto"/>
              <w:right w:val="single" w:sz="4" w:space="0" w:color="auto"/>
            </w:tcBorders>
            <w:shd w:val="clear" w:color="000000" w:fill="99CCFF"/>
            <w:noWrap/>
            <w:vAlign w:val="center"/>
            <w:hideMark/>
          </w:tcPr>
          <w:p w14:paraId="24E485EE"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nil"/>
              <w:bottom w:val="single" w:sz="4" w:space="0" w:color="auto"/>
              <w:right w:val="single" w:sz="4" w:space="0" w:color="auto"/>
            </w:tcBorders>
            <w:shd w:val="clear" w:color="000000" w:fill="99CCFF"/>
            <w:noWrap/>
            <w:vAlign w:val="center"/>
            <w:hideMark/>
          </w:tcPr>
          <w:p w14:paraId="6DF2C81C"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15F3D36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40341312"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58952A28" w14:textId="77777777" w:rsidR="00A1602B" w:rsidRDefault="00A1602B">
            <w:pPr>
              <w:rPr>
                <w:rFonts w:ascii="Calibri" w:hAnsi="Calibri" w:cs="Calibri"/>
                <w:color w:val="000000"/>
                <w:sz w:val="22"/>
                <w:szCs w:val="22"/>
              </w:rPr>
            </w:pPr>
            <w:r>
              <w:rPr>
                <w:rFonts w:ascii="Calibri" w:hAnsi="Calibri" w:cs="Calibri"/>
                <w:color w:val="000000"/>
                <w:sz w:val="22"/>
                <w:szCs w:val="22"/>
              </w:rPr>
              <w:t>Příslušenství:</w:t>
            </w:r>
          </w:p>
        </w:tc>
        <w:tc>
          <w:tcPr>
            <w:tcW w:w="1147" w:type="pct"/>
            <w:tcBorders>
              <w:top w:val="nil"/>
              <w:left w:val="nil"/>
              <w:bottom w:val="single" w:sz="4" w:space="0" w:color="auto"/>
              <w:right w:val="single" w:sz="8" w:space="0" w:color="auto"/>
            </w:tcBorders>
            <w:hideMark/>
          </w:tcPr>
          <w:p w14:paraId="6D7F306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připojení USB </w:t>
            </w:r>
          </w:p>
        </w:tc>
        <w:tc>
          <w:tcPr>
            <w:tcW w:w="854" w:type="pct"/>
            <w:tcBorders>
              <w:top w:val="nil"/>
              <w:left w:val="nil"/>
              <w:bottom w:val="single" w:sz="4" w:space="0" w:color="auto"/>
              <w:right w:val="single" w:sz="4" w:space="0" w:color="auto"/>
            </w:tcBorders>
            <w:shd w:val="clear" w:color="000000" w:fill="FFFF00"/>
            <w:vAlign w:val="center"/>
            <w:hideMark/>
          </w:tcPr>
          <w:p w14:paraId="43709A29"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1D7005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2FF16ABC" w14:textId="77777777" w:rsidTr="001E6EE1">
        <w:trPr>
          <w:trHeight w:val="1200"/>
        </w:trPr>
        <w:tc>
          <w:tcPr>
            <w:tcW w:w="1151" w:type="pct"/>
            <w:tcBorders>
              <w:top w:val="nil"/>
              <w:left w:val="single" w:sz="8" w:space="0" w:color="auto"/>
              <w:bottom w:val="single" w:sz="4" w:space="0" w:color="auto"/>
              <w:right w:val="single" w:sz="4" w:space="0" w:color="auto"/>
            </w:tcBorders>
            <w:noWrap/>
            <w:hideMark/>
          </w:tcPr>
          <w:p w14:paraId="28CC65B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hideMark/>
          </w:tcPr>
          <w:p w14:paraId="4467F9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Čtečka čipových karet zabudovaná v klávesnici kompatibilní s ISO IEC 7810 ID-1 a </w:t>
            </w:r>
            <w:r>
              <w:rPr>
                <w:rFonts w:ascii="Calibri" w:hAnsi="Calibri" w:cs="Calibri"/>
                <w:color w:val="000000"/>
                <w:sz w:val="22"/>
                <w:szCs w:val="22"/>
              </w:rPr>
              <w:lastRenderedPageBreak/>
              <w:t>ISO IEC 7816 (standardy pro čipové karty)</w:t>
            </w:r>
          </w:p>
        </w:tc>
        <w:tc>
          <w:tcPr>
            <w:tcW w:w="854" w:type="pct"/>
            <w:tcBorders>
              <w:top w:val="nil"/>
              <w:left w:val="nil"/>
              <w:bottom w:val="single" w:sz="4" w:space="0" w:color="auto"/>
              <w:right w:val="single" w:sz="4" w:space="0" w:color="auto"/>
            </w:tcBorders>
            <w:shd w:val="clear" w:color="000000" w:fill="FFFF00"/>
            <w:vAlign w:val="center"/>
            <w:hideMark/>
          </w:tcPr>
          <w:p w14:paraId="63D978E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29013F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171BFB85" w14:textId="77777777" w:rsidTr="001E6EE1">
        <w:trPr>
          <w:trHeight w:val="1500"/>
        </w:trPr>
        <w:tc>
          <w:tcPr>
            <w:tcW w:w="1151" w:type="pct"/>
            <w:tcBorders>
              <w:top w:val="nil"/>
              <w:left w:val="single" w:sz="8" w:space="0" w:color="auto"/>
              <w:bottom w:val="single" w:sz="4" w:space="0" w:color="auto"/>
              <w:right w:val="single" w:sz="4" w:space="0" w:color="auto"/>
            </w:tcBorders>
            <w:noWrap/>
            <w:hideMark/>
          </w:tcPr>
          <w:p w14:paraId="5B9870D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hideMark/>
          </w:tcPr>
          <w:p w14:paraId="022D809C"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ABA35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A6CD3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9CB6A30"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278CE1CD"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single" w:sz="4" w:space="0" w:color="auto"/>
            </w:tcBorders>
            <w:vAlign w:val="center"/>
            <w:hideMark/>
          </w:tcPr>
          <w:p w14:paraId="62BF500F"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06F407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7080598"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2D046FEB" w14:textId="77777777" w:rsidTr="001E6EE1">
        <w:trPr>
          <w:trHeight w:val="1815"/>
        </w:trPr>
        <w:tc>
          <w:tcPr>
            <w:tcW w:w="1151" w:type="pct"/>
            <w:tcBorders>
              <w:top w:val="nil"/>
              <w:left w:val="single" w:sz="8" w:space="0" w:color="auto"/>
              <w:bottom w:val="single" w:sz="8" w:space="0" w:color="auto"/>
              <w:right w:val="single" w:sz="4" w:space="0" w:color="auto"/>
            </w:tcBorders>
            <w:noWrap/>
            <w:vAlign w:val="center"/>
            <w:hideMark/>
          </w:tcPr>
          <w:p w14:paraId="0BB5A8B4"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hideMark/>
          </w:tcPr>
          <w:p w14:paraId="5315BF35"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0455287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1FE8A1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648EB424" w14:textId="77777777" w:rsidTr="001E6EE1">
        <w:trPr>
          <w:trHeight w:val="315"/>
        </w:trPr>
        <w:tc>
          <w:tcPr>
            <w:tcW w:w="1151" w:type="pct"/>
            <w:tcBorders>
              <w:top w:val="nil"/>
              <w:left w:val="nil"/>
              <w:bottom w:val="nil"/>
              <w:right w:val="nil"/>
            </w:tcBorders>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1E6EE1">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klávesnice Natec Trout/ Drátová USB/ CZ-SK layout/ Černá + Natec optická myš RUFF Plus 1200 DPI</w:t>
            </w:r>
          </w:p>
        </w:tc>
      </w:tr>
      <w:tr w:rsidR="00A1602B" w14:paraId="0E961CC3" w14:textId="77777777" w:rsidTr="001E6EE1">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1E6EE1">
        <w:trPr>
          <w:trHeight w:val="1200"/>
        </w:trPr>
        <w:tc>
          <w:tcPr>
            <w:tcW w:w="1151" w:type="pct"/>
            <w:tcBorders>
              <w:top w:val="nil"/>
              <w:left w:val="single" w:sz="8" w:space="0" w:color="auto"/>
              <w:bottom w:val="single" w:sz="4" w:space="0" w:color="auto"/>
              <w:right w:val="single" w:sz="4" w:space="0" w:color="auto"/>
            </w:tcBorders>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1E6EE1">
        <w:trPr>
          <w:trHeight w:val="1500"/>
        </w:trPr>
        <w:tc>
          <w:tcPr>
            <w:tcW w:w="1151" w:type="pct"/>
            <w:tcBorders>
              <w:top w:val="nil"/>
              <w:left w:val="single" w:sz="8" w:space="0" w:color="auto"/>
              <w:bottom w:val="single" w:sz="4" w:space="0" w:color="auto"/>
              <w:right w:val="single" w:sz="4" w:space="0" w:color="auto"/>
            </w:tcBorders>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1E6EE1">
        <w:trPr>
          <w:trHeight w:val="1815"/>
        </w:trPr>
        <w:tc>
          <w:tcPr>
            <w:tcW w:w="1151" w:type="pct"/>
            <w:tcBorders>
              <w:top w:val="nil"/>
              <w:left w:val="single" w:sz="8" w:space="0" w:color="auto"/>
              <w:bottom w:val="single" w:sz="8" w:space="0" w:color="auto"/>
              <w:right w:val="single" w:sz="4" w:space="0" w:color="auto"/>
            </w:tcBorders>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lastRenderedPageBreak/>
              <w:t>Servis:</w:t>
            </w:r>
          </w:p>
        </w:tc>
        <w:tc>
          <w:tcPr>
            <w:tcW w:w="1147" w:type="pct"/>
            <w:tcBorders>
              <w:top w:val="nil"/>
              <w:left w:val="nil"/>
              <w:bottom w:val="single" w:sz="8" w:space="0" w:color="auto"/>
              <w:right w:val="nil"/>
            </w:tcBorders>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1E6EE1">
        <w:trPr>
          <w:trHeight w:val="315"/>
        </w:trPr>
        <w:tc>
          <w:tcPr>
            <w:tcW w:w="1151" w:type="pct"/>
            <w:tcBorders>
              <w:top w:val="nil"/>
              <w:left w:val="nil"/>
              <w:bottom w:val="nil"/>
              <w:right w:val="nil"/>
            </w:tcBorders>
            <w:noWrap/>
            <w:hideMark/>
          </w:tcPr>
          <w:p w14:paraId="5D6AF374"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6B0A8154" w14:textId="77777777" w:rsidR="00A1602B" w:rsidRDefault="00A1602B">
            <w:pPr>
              <w:rPr>
                <w:sz w:val="20"/>
                <w:szCs w:val="20"/>
              </w:rPr>
            </w:pPr>
          </w:p>
        </w:tc>
        <w:tc>
          <w:tcPr>
            <w:tcW w:w="854" w:type="pct"/>
            <w:tcBorders>
              <w:top w:val="nil"/>
              <w:left w:val="nil"/>
              <w:bottom w:val="nil"/>
              <w:right w:val="nil"/>
            </w:tcBorders>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noWrap/>
            <w:vAlign w:val="bottom"/>
            <w:hideMark/>
          </w:tcPr>
          <w:p w14:paraId="4A00995A" w14:textId="77777777" w:rsidR="00A1602B" w:rsidRDefault="00A1602B">
            <w:pPr>
              <w:rPr>
                <w:sz w:val="20"/>
                <w:szCs w:val="20"/>
              </w:rPr>
            </w:pPr>
          </w:p>
        </w:tc>
      </w:tr>
      <w:tr w:rsidR="00A1602B" w14:paraId="26E43F5C" w14:textId="77777777" w:rsidTr="001E6EE1">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1E6EE1">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1E6EE1">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1E6EE1">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1E6EE1">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10D3C22C" w:rsidR="006D35C9" w:rsidRDefault="006D35C9">
      <w:pPr>
        <w:rPr>
          <w:b/>
        </w:rPr>
      </w:pPr>
      <w:r>
        <w:rPr>
          <w:b/>
        </w:rPr>
        <w:br w:type="page"/>
      </w:r>
    </w:p>
    <w:p w14:paraId="26CCBC65" w14:textId="77777777" w:rsidR="009B6443" w:rsidRDefault="009B6443" w:rsidP="008A5116">
      <w:pPr>
        <w:rPr>
          <w:b/>
        </w:rPr>
      </w:pPr>
    </w:p>
    <w:p w14:paraId="58D0A4F2" w14:textId="5754CD1A" w:rsidR="009B6443" w:rsidRDefault="009B6443" w:rsidP="008A5116">
      <w:pPr>
        <w:rPr>
          <w:b/>
        </w:rPr>
      </w:pPr>
    </w:p>
    <w:p w14:paraId="10660CCD" w14:textId="77777777"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8F6BD7">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8F6BD7">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8F6BD7">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8F6BD7">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8F6BD7">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3F550D38" w:rsidR="009B6443" w:rsidRDefault="00235710" w:rsidP="008F6BD7">
            <w:pPr>
              <w:rPr>
                <w:rFonts w:ascii="Calibri" w:hAnsi="Calibri" w:cs="Calibri"/>
                <w:b/>
                <w:bCs/>
                <w:color w:val="000000"/>
                <w:sz w:val="20"/>
                <w:szCs w:val="20"/>
              </w:rPr>
            </w:pPr>
            <w:r>
              <w:rPr>
                <w:rFonts w:ascii="Calibri" w:hAnsi="Calibri" w:cs="Calibri"/>
                <w:b/>
                <w:bCs/>
                <w:color w:val="000000"/>
                <w:sz w:val="20"/>
                <w:szCs w:val="20"/>
              </w:rPr>
              <w:t>Gymnázium Otrokovice</w:t>
            </w:r>
          </w:p>
        </w:tc>
        <w:tc>
          <w:tcPr>
            <w:tcW w:w="2552" w:type="dxa"/>
            <w:tcBorders>
              <w:top w:val="nil"/>
              <w:left w:val="nil"/>
              <w:bottom w:val="single" w:sz="4" w:space="0" w:color="auto"/>
              <w:right w:val="single" w:sz="4" w:space="0" w:color="auto"/>
            </w:tcBorders>
            <w:shd w:val="clear" w:color="auto" w:fill="FFFFFF"/>
            <w:vAlign w:val="center"/>
          </w:tcPr>
          <w:p w14:paraId="5BF07565" w14:textId="1D30AE0C" w:rsidR="009B6443" w:rsidRDefault="00235710" w:rsidP="008F6BD7">
            <w:pPr>
              <w:ind w:firstLineChars="200" w:firstLine="400"/>
              <w:rPr>
                <w:rFonts w:ascii="Calibri" w:hAnsi="Calibri" w:cs="Calibri"/>
                <w:sz w:val="20"/>
                <w:szCs w:val="20"/>
              </w:rPr>
            </w:pPr>
            <w:r>
              <w:rPr>
                <w:rFonts w:ascii="Calibri" w:hAnsi="Calibri" w:cs="Calibri"/>
                <w:sz w:val="20"/>
                <w:szCs w:val="20"/>
              </w:rPr>
              <w:t>Otrokovice</w:t>
            </w:r>
          </w:p>
        </w:tc>
        <w:tc>
          <w:tcPr>
            <w:tcW w:w="2409" w:type="dxa"/>
            <w:tcBorders>
              <w:top w:val="nil"/>
              <w:left w:val="nil"/>
              <w:bottom w:val="single" w:sz="4" w:space="0" w:color="auto"/>
              <w:right w:val="single" w:sz="8" w:space="0" w:color="auto"/>
            </w:tcBorders>
            <w:noWrap/>
            <w:vAlign w:val="center"/>
          </w:tcPr>
          <w:p w14:paraId="32D49A01" w14:textId="059E13C4" w:rsidR="009B6443" w:rsidRDefault="0015596E" w:rsidP="008F6BD7">
            <w:pPr>
              <w:rPr>
                <w:rFonts w:ascii="Calibri" w:hAnsi="Calibri" w:cs="Calibri"/>
                <w:color w:val="000000"/>
                <w:sz w:val="20"/>
                <w:szCs w:val="20"/>
              </w:rPr>
            </w:pPr>
            <w:r>
              <w:rPr>
                <w:rFonts w:ascii="Calibri" w:hAnsi="Calibri" w:cs="Calibri"/>
                <w:color w:val="000000"/>
                <w:sz w:val="20"/>
                <w:szCs w:val="20"/>
              </w:rPr>
              <w:t>t</w:t>
            </w:r>
            <w:r w:rsidR="00235710">
              <w:rPr>
                <w:rFonts w:ascii="Calibri" w:hAnsi="Calibri" w:cs="Calibri"/>
                <w:color w:val="000000"/>
                <w:sz w:val="20"/>
                <w:szCs w:val="20"/>
              </w:rPr>
              <w:t>ř. Spojenců 907</w:t>
            </w:r>
          </w:p>
        </w:tc>
      </w:tr>
      <w:tr w:rsidR="009B6443" w14:paraId="4A7F5C5C" w14:textId="77777777" w:rsidTr="008F6BD7">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055B31C" w14:textId="77777777" w:rsidR="009B6443" w:rsidRDefault="009B6443" w:rsidP="008F6BD7">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2C4FC50" w14:textId="77777777" w:rsidR="009B6443" w:rsidRDefault="009B6443" w:rsidP="008F6BD7">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A1032F3" w14:textId="77777777" w:rsidR="009B6443" w:rsidRDefault="009B6443" w:rsidP="008F6BD7">
            <w:pPr>
              <w:rPr>
                <w:rFonts w:ascii="Calibri" w:hAnsi="Calibri" w:cs="Calibri"/>
                <w:color w:val="000000"/>
                <w:sz w:val="20"/>
                <w:szCs w:val="20"/>
              </w:rPr>
            </w:pPr>
          </w:p>
        </w:tc>
      </w:tr>
      <w:tr w:rsidR="009B6443" w14:paraId="3783E4BD" w14:textId="77777777" w:rsidTr="008F6BD7">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3070539" w14:textId="77777777" w:rsidR="009B6443" w:rsidRDefault="009B6443" w:rsidP="008F6BD7">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F602058" w14:textId="77777777" w:rsidR="009B6443" w:rsidRDefault="009B6443" w:rsidP="008F6BD7">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5C59221" w14:textId="77777777" w:rsidR="009B6443" w:rsidRDefault="009B6443" w:rsidP="008F6BD7">
            <w:pPr>
              <w:rPr>
                <w:rFonts w:ascii="Calibri" w:hAnsi="Calibri" w:cs="Calibri"/>
                <w:color w:val="000000"/>
                <w:sz w:val="20"/>
                <w:szCs w:val="20"/>
              </w:rPr>
            </w:pPr>
          </w:p>
        </w:tc>
      </w:tr>
    </w:tbl>
    <w:p w14:paraId="59EAFE1A" w14:textId="77777777" w:rsidR="009B6443" w:rsidRDefault="009B6443" w:rsidP="009B6443">
      <w:pPr>
        <w:rPr>
          <w:b/>
        </w:rPr>
      </w:pP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E65B" w14:textId="77777777" w:rsidR="001441C0" w:rsidRDefault="001441C0" w:rsidP="00A1602B">
      <w:r>
        <w:separator/>
      </w:r>
    </w:p>
  </w:endnote>
  <w:endnote w:type="continuationSeparator" w:id="0">
    <w:p w14:paraId="5D860C55" w14:textId="77777777" w:rsidR="001441C0" w:rsidRDefault="001441C0"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3966" w14:textId="77777777" w:rsidR="001441C0" w:rsidRDefault="001441C0" w:rsidP="00A1602B">
      <w:r>
        <w:separator/>
      </w:r>
    </w:p>
  </w:footnote>
  <w:footnote w:type="continuationSeparator" w:id="0">
    <w:p w14:paraId="2CC7DF7D" w14:textId="77777777" w:rsidR="001441C0" w:rsidRDefault="001441C0"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51202880">
    <w:abstractNumId w:val="1"/>
  </w:num>
  <w:num w:numId="2" w16cid:durableId="1812601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223489">
    <w:abstractNumId w:val="1"/>
  </w:num>
  <w:num w:numId="4" w16cid:durableId="466778965">
    <w:abstractNumId w:val="1"/>
  </w:num>
  <w:num w:numId="5" w16cid:durableId="990642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C50"/>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41C0"/>
    <w:rsid w:val="00147915"/>
    <w:rsid w:val="001503E0"/>
    <w:rsid w:val="00150C5D"/>
    <w:rsid w:val="001534C6"/>
    <w:rsid w:val="00154521"/>
    <w:rsid w:val="0015596E"/>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E6EE1"/>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E45"/>
    <w:rsid w:val="00226FE8"/>
    <w:rsid w:val="00232B81"/>
    <w:rsid w:val="00235710"/>
    <w:rsid w:val="00236DAB"/>
    <w:rsid w:val="00240C6D"/>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44E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2A44"/>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1461"/>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35C9"/>
    <w:rsid w:val="006D59E8"/>
    <w:rsid w:val="006E029A"/>
    <w:rsid w:val="006E3E0E"/>
    <w:rsid w:val="006F1161"/>
    <w:rsid w:val="006F5B65"/>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54D7"/>
    <w:rsid w:val="00776D2B"/>
    <w:rsid w:val="00780354"/>
    <w:rsid w:val="007820A3"/>
    <w:rsid w:val="00787EB6"/>
    <w:rsid w:val="00790F78"/>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BD7"/>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97A11"/>
    <w:rsid w:val="009A0E7C"/>
    <w:rsid w:val="009A1547"/>
    <w:rsid w:val="009A4EFA"/>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025F"/>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4F0E"/>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42AD"/>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7753A"/>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392F"/>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mnazium@gyot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dlouhy@openc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6B13-6519-4C7C-8B9B-8D8D363D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24</TotalTime>
  <Pages>20</Pages>
  <Words>5155</Words>
  <Characters>30418</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Kopřivová Bohdana</cp:lastModifiedBy>
  <cp:revision>8</cp:revision>
  <cp:lastPrinted>2025-07-22T07:16:00Z</cp:lastPrinted>
  <dcterms:created xsi:type="dcterms:W3CDTF">2025-07-21T08:17:00Z</dcterms:created>
  <dcterms:modified xsi:type="dcterms:W3CDTF">2025-08-27T07:13:00Z</dcterms:modified>
</cp:coreProperties>
</file>