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D1B7" w14:textId="0BDA30EB" w:rsidR="004F0647" w:rsidRPr="00F965ED" w:rsidRDefault="00824C0E" w:rsidP="00824C0E">
      <w:pPr>
        <w:pStyle w:val="Nzev"/>
        <w:jc w:val="left"/>
        <w:rPr>
          <w:rFonts w:ascii="Times New Roman" w:hAnsi="Times New Roman"/>
        </w:rPr>
      </w:pPr>
      <w:r>
        <w:t xml:space="preserve">                </w:t>
      </w:r>
      <w:r w:rsidR="00F965ED">
        <w:t xml:space="preserve">      </w:t>
      </w:r>
      <w:r w:rsidR="004F0647" w:rsidRPr="00F965ED">
        <w:rPr>
          <w:rFonts w:ascii="Times New Roman" w:hAnsi="Times New Roman"/>
        </w:rPr>
        <w:t>KUPNÍ SMLOUVA</w:t>
      </w:r>
    </w:p>
    <w:p w14:paraId="29F40BFC" w14:textId="6386B964" w:rsidR="004F0647" w:rsidRPr="008350E9" w:rsidRDefault="00BF477B" w:rsidP="00BF477B">
      <w:pPr>
        <w:pStyle w:val="Nzev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F0647" w:rsidRPr="008350E9">
        <w:rPr>
          <w:rFonts w:ascii="Times New Roman" w:hAnsi="Times New Roman"/>
          <w:sz w:val="24"/>
          <w:szCs w:val="24"/>
        </w:rPr>
        <w:t xml:space="preserve">č.j.: </w:t>
      </w:r>
      <w:r>
        <w:rPr>
          <w:rFonts w:ascii="Times New Roman" w:hAnsi="Times New Roman"/>
          <w:sz w:val="24"/>
          <w:szCs w:val="24"/>
        </w:rPr>
        <w:t>UPM/2103/2025</w:t>
      </w:r>
    </w:p>
    <w:p w14:paraId="127C865D" w14:textId="77777777" w:rsidR="004F0647" w:rsidRPr="00F97832" w:rsidRDefault="004F0647" w:rsidP="006A7FF7"/>
    <w:p w14:paraId="4E3B50A9" w14:textId="47AB3AFD" w:rsidR="00A955BE" w:rsidRPr="00F965ED" w:rsidRDefault="00A955BE" w:rsidP="00F965ED">
      <w:pPr>
        <w:pStyle w:val="Nadpis1"/>
        <w:numPr>
          <w:ilvl w:val="0"/>
          <w:numId w:val="4"/>
        </w:numPr>
        <w:rPr>
          <w:rFonts w:ascii="Times New Roman" w:hAnsi="Times New Roman"/>
          <w:szCs w:val="32"/>
        </w:rPr>
      </w:pPr>
      <w:bookmarkStart w:id="0" w:name="_Toc138063779"/>
      <w:r w:rsidRPr="00F965ED">
        <w:rPr>
          <w:rFonts w:ascii="Times New Roman" w:hAnsi="Times New Roman"/>
          <w:szCs w:val="32"/>
        </w:rPr>
        <w:t>Smluvní strany</w:t>
      </w:r>
      <w:bookmarkEnd w:id="0"/>
    </w:p>
    <w:p w14:paraId="0D2742BD" w14:textId="77777777" w:rsidR="00C465A5" w:rsidRPr="008350E9" w:rsidRDefault="00C465A5" w:rsidP="00C465A5">
      <w:pPr>
        <w:spacing w:line="259" w:lineRule="auto"/>
        <w:rPr>
          <w:b/>
        </w:rPr>
      </w:pPr>
      <w:r w:rsidRPr="00BF477B">
        <w:rPr>
          <w:b/>
          <w:u w:val="single"/>
        </w:rPr>
        <w:t>Uměleckoprůmyslové museum v Praze</w:t>
      </w:r>
      <w:r w:rsidRPr="008350E9">
        <w:t>, příspěvková organizace MK ČR</w:t>
      </w:r>
    </w:p>
    <w:p w14:paraId="3637F3EC" w14:textId="77777777" w:rsidR="00C465A5" w:rsidRPr="008350E9" w:rsidRDefault="00C465A5" w:rsidP="00C465A5">
      <w:pPr>
        <w:spacing w:line="259" w:lineRule="auto"/>
      </w:pPr>
      <w:r w:rsidRPr="007370EE">
        <w:t>se sídlem v ul.</w:t>
      </w:r>
      <w:r w:rsidRPr="008350E9">
        <w:t xml:space="preserve"> 17. listopadu 2, 110 00 Praha 1</w:t>
      </w:r>
    </w:p>
    <w:p w14:paraId="1B958578" w14:textId="77777777" w:rsidR="00C465A5" w:rsidRPr="008350E9" w:rsidRDefault="00C465A5" w:rsidP="00C465A5">
      <w:pPr>
        <w:spacing w:line="259" w:lineRule="auto"/>
      </w:pPr>
      <w:r w:rsidRPr="008350E9">
        <w:t>zastoupené ředitelem PhDr. Radimem Vondráčkem, Ph.D.</w:t>
      </w:r>
    </w:p>
    <w:p w14:paraId="522E132D" w14:textId="77777777" w:rsidR="00C465A5" w:rsidRPr="008350E9" w:rsidRDefault="00C465A5" w:rsidP="00C465A5">
      <w:pPr>
        <w:spacing w:line="259" w:lineRule="auto"/>
      </w:pPr>
      <w:r w:rsidRPr="008350E9">
        <w:t>IČ: 00023442</w:t>
      </w:r>
    </w:p>
    <w:p w14:paraId="2A0BB137" w14:textId="5A4061CE" w:rsidR="00C465A5" w:rsidRPr="008350E9" w:rsidRDefault="00C465A5" w:rsidP="00C465A5">
      <w:pPr>
        <w:spacing w:line="259" w:lineRule="auto"/>
      </w:pPr>
      <w:r w:rsidRPr="008350E9">
        <w:t xml:space="preserve">bankovní spojení ČNB, </w:t>
      </w:r>
      <w:proofErr w:type="spellStart"/>
      <w:r w:rsidRPr="008350E9">
        <w:t>č.ú</w:t>
      </w:r>
      <w:proofErr w:type="spellEnd"/>
      <w:r w:rsidRPr="008350E9">
        <w:t xml:space="preserve">. </w:t>
      </w:r>
      <w:r w:rsidR="006F15D3">
        <w:t>……………</w:t>
      </w:r>
      <w:proofErr w:type="gramStart"/>
      <w:r w:rsidR="006F15D3">
        <w:t>…….</w:t>
      </w:r>
      <w:proofErr w:type="gramEnd"/>
      <w:r w:rsidR="006F15D3">
        <w:t>.</w:t>
      </w:r>
    </w:p>
    <w:p w14:paraId="63338A89" w14:textId="52181496" w:rsidR="00C465A5" w:rsidRPr="008350E9" w:rsidRDefault="00C465A5" w:rsidP="00C465A5">
      <w:pPr>
        <w:spacing w:line="259" w:lineRule="auto"/>
        <w:rPr>
          <w:color w:val="1F1F1F"/>
          <w:shd w:val="clear" w:color="auto" w:fill="FFFFFF"/>
        </w:rPr>
      </w:pPr>
      <w:r w:rsidRPr="008350E9">
        <w:t xml:space="preserve">tel.: </w:t>
      </w:r>
      <w:r w:rsidR="006F15D3">
        <w:rPr>
          <w:color w:val="1F1F1F"/>
          <w:shd w:val="clear" w:color="auto" w:fill="FFFFFF"/>
        </w:rPr>
        <w:t>…………</w:t>
      </w:r>
      <w:proofErr w:type="gramStart"/>
      <w:r w:rsidR="006F15D3">
        <w:rPr>
          <w:color w:val="1F1F1F"/>
          <w:shd w:val="clear" w:color="auto" w:fill="FFFFFF"/>
        </w:rPr>
        <w:t>…….</w:t>
      </w:r>
      <w:proofErr w:type="gramEnd"/>
      <w:r w:rsidR="006F15D3">
        <w:rPr>
          <w:color w:val="1F1F1F"/>
          <w:shd w:val="clear" w:color="auto" w:fill="FFFFFF"/>
        </w:rPr>
        <w:t>.</w:t>
      </w:r>
    </w:p>
    <w:p w14:paraId="6EB3A46F" w14:textId="77777777" w:rsidR="00C465A5" w:rsidRPr="008350E9" w:rsidRDefault="00C465A5" w:rsidP="00C465A5">
      <w:pPr>
        <w:spacing w:line="259" w:lineRule="auto"/>
        <w:rPr>
          <w:color w:val="1F1F1F"/>
          <w:shd w:val="clear" w:color="auto" w:fill="FFFFFF"/>
        </w:rPr>
      </w:pPr>
    </w:p>
    <w:p w14:paraId="0827F77F" w14:textId="725CDEB7" w:rsidR="00915ABC" w:rsidRPr="008350E9" w:rsidRDefault="00915ABC" w:rsidP="00C465A5">
      <w:r w:rsidRPr="008350E9">
        <w:t xml:space="preserve">dále jen </w:t>
      </w:r>
      <w:r w:rsidR="003A6D9F" w:rsidRPr="008350E9">
        <w:rPr>
          <w:b/>
        </w:rPr>
        <w:t>Odběratel</w:t>
      </w:r>
      <w:r w:rsidR="00A308FD" w:rsidRPr="008350E9">
        <w:rPr>
          <w:b/>
        </w:rPr>
        <w:t xml:space="preserve"> </w:t>
      </w:r>
      <w:r w:rsidRPr="008350E9">
        <w:t>na straně jedné</w:t>
      </w:r>
    </w:p>
    <w:p w14:paraId="7B419155" w14:textId="38A2FA4B" w:rsidR="006879EA" w:rsidRPr="008350E9" w:rsidRDefault="006879EA" w:rsidP="00915ABC"/>
    <w:p w14:paraId="54027F3F" w14:textId="77777777" w:rsidR="003F6AE5" w:rsidRPr="002F5E62" w:rsidRDefault="003F6AE5" w:rsidP="00915ABC"/>
    <w:p w14:paraId="6E829BB8" w14:textId="77777777" w:rsidR="00C465A5" w:rsidRPr="00E9336A" w:rsidRDefault="00C465A5" w:rsidP="00C465A5">
      <w:pPr>
        <w:spacing w:line="259" w:lineRule="auto"/>
        <w:rPr>
          <w:rFonts w:asciiTheme="minorHAnsi" w:hAnsiTheme="minorHAnsi" w:cstheme="minorHAnsi"/>
          <w:b/>
        </w:rPr>
      </w:pPr>
    </w:p>
    <w:p w14:paraId="239CD469" w14:textId="30960CCB" w:rsidR="00C465A5" w:rsidRPr="00BF477B" w:rsidRDefault="007370EE" w:rsidP="00C465A5">
      <w:pPr>
        <w:spacing w:line="259" w:lineRule="auto"/>
        <w:rPr>
          <w:b/>
          <w:u w:val="single"/>
        </w:rPr>
      </w:pPr>
      <w:proofErr w:type="spellStart"/>
      <w:r w:rsidRPr="00BF477B">
        <w:rPr>
          <w:b/>
          <w:u w:val="single"/>
        </w:rPr>
        <w:t>ASCIInet</w:t>
      </w:r>
      <w:proofErr w:type="spellEnd"/>
      <w:r w:rsidRPr="00BF477B">
        <w:rPr>
          <w:b/>
          <w:u w:val="single"/>
        </w:rPr>
        <w:t xml:space="preserve"> s. r. o.</w:t>
      </w:r>
    </w:p>
    <w:p w14:paraId="528D8FA5" w14:textId="7C4A6588" w:rsidR="00C465A5" w:rsidRPr="007370EE" w:rsidRDefault="00C465A5" w:rsidP="00C465A5">
      <w:pPr>
        <w:spacing w:line="259" w:lineRule="auto"/>
        <w:rPr>
          <w:bCs/>
        </w:rPr>
      </w:pPr>
      <w:r w:rsidRPr="007370EE">
        <w:rPr>
          <w:bCs/>
        </w:rPr>
        <w:t>se sídlem</w:t>
      </w:r>
      <w:r w:rsidR="007370EE" w:rsidRPr="007370EE">
        <w:rPr>
          <w:bCs/>
        </w:rPr>
        <w:t>: U Hranic 2118/5, 100 00 Praha 10</w:t>
      </w:r>
    </w:p>
    <w:p w14:paraId="7D4278A0" w14:textId="0C37AAC2" w:rsidR="00824C0E" w:rsidRPr="007370EE" w:rsidRDefault="00824C0E" w:rsidP="00C465A5">
      <w:pPr>
        <w:spacing w:line="259" w:lineRule="auto"/>
        <w:rPr>
          <w:bCs/>
        </w:rPr>
      </w:pPr>
      <w:r w:rsidRPr="007370EE">
        <w:rPr>
          <w:bCs/>
        </w:rPr>
        <w:t>Zastoupen</w:t>
      </w:r>
      <w:r w:rsidR="007370EE" w:rsidRPr="007370EE">
        <w:rPr>
          <w:bCs/>
        </w:rPr>
        <w:t>á: Alešem Vytiskou, jednatelem</w:t>
      </w:r>
    </w:p>
    <w:p w14:paraId="1BCC7C11" w14:textId="48D623D7" w:rsidR="00C465A5" w:rsidRPr="007370EE" w:rsidRDefault="00C465A5" w:rsidP="00C465A5">
      <w:pPr>
        <w:spacing w:line="259" w:lineRule="auto"/>
        <w:rPr>
          <w:bCs/>
        </w:rPr>
      </w:pPr>
      <w:r w:rsidRPr="007370EE">
        <w:rPr>
          <w:bCs/>
        </w:rPr>
        <w:t>IČ:</w:t>
      </w:r>
      <w:r w:rsidR="007370EE" w:rsidRPr="007370EE">
        <w:rPr>
          <w:bCs/>
        </w:rPr>
        <w:t xml:space="preserve"> 28532759</w:t>
      </w:r>
      <w:r w:rsidR="007370EE">
        <w:rPr>
          <w:bCs/>
        </w:rPr>
        <w:t xml:space="preserve"> DIČ:CZ28532759</w:t>
      </w:r>
    </w:p>
    <w:p w14:paraId="06CEE18B" w14:textId="5F62603B" w:rsidR="00C465A5" w:rsidRPr="007370EE" w:rsidRDefault="00C465A5" w:rsidP="00C465A5">
      <w:pPr>
        <w:spacing w:line="259" w:lineRule="auto"/>
        <w:rPr>
          <w:bCs/>
        </w:rPr>
      </w:pPr>
      <w:r w:rsidRPr="007370EE">
        <w:rPr>
          <w:bCs/>
        </w:rPr>
        <w:t>bankovní spojení:</w:t>
      </w:r>
      <w:r w:rsidR="007370EE" w:rsidRPr="007370EE">
        <w:rPr>
          <w:bCs/>
        </w:rPr>
        <w:t xml:space="preserve"> </w:t>
      </w:r>
      <w:r w:rsidR="006F15D3">
        <w:rPr>
          <w:bCs/>
          <w:sz w:val="24"/>
        </w:rPr>
        <w:t>………………………….</w:t>
      </w:r>
    </w:p>
    <w:p w14:paraId="1D7157A7" w14:textId="4678F9B7" w:rsidR="00915ABC" w:rsidRDefault="00C465A5" w:rsidP="00C465A5">
      <w:pPr>
        <w:spacing w:line="259" w:lineRule="auto"/>
        <w:rPr>
          <w:bCs/>
        </w:rPr>
      </w:pPr>
      <w:r w:rsidRPr="007370EE">
        <w:rPr>
          <w:bCs/>
        </w:rPr>
        <w:t xml:space="preserve">tel.: </w:t>
      </w:r>
      <w:r w:rsidR="006F15D3">
        <w:rPr>
          <w:bCs/>
        </w:rPr>
        <w:t>…………….</w:t>
      </w:r>
    </w:p>
    <w:p w14:paraId="5F292DC8" w14:textId="77777777" w:rsidR="00C465A5" w:rsidRPr="00C465A5" w:rsidRDefault="00C465A5" w:rsidP="00C465A5">
      <w:pPr>
        <w:spacing w:line="259" w:lineRule="auto"/>
        <w:rPr>
          <w:b/>
        </w:rPr>
      </w:pPr>
    </w:p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77777777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6ED37C7" w14:textId="77777777" w:rsidR="00D940EF" w:rsidRPr="00F965ED" w:rsidRDefault="00D940EF" w:rsidP="00824C0E">
      <w:pPr>
        <w:pStyle w:val="Nadpis1"/>
        <w:rPr>
          <w:rFonts w:ascii="Times New Roman" w:hAnsi="Times New Roman"/>
          <w:szCs w:val="32"/>
        </w:rPr>
      </w:pPr>
      <w:bookmarkStart w:id="1" w:name="_Ref168477626"/>
      <w:bookmarkStart w:id="2" w:name="_Toc138063780"/>
      <w:r w:rsidRPr="00F965ED">
        <w:rPr>
          <w:rFonts w:ascii="Times New Roman" w:hAnsi="Times New Roman"/>
          <w:szCs w:val="32"/>
        </w:rPr>
        <w:t>Všeobecné obchodní podmínky</w:t>
      </w:r>
      <w:bookmarkEnd w:id="1"/>
      <w:bookmarkEnd w:id="2"/>
    </w:p>
    <w:p w14:paraId="0581CEFF" w14:textId="77777777" w:rsidR="00D940EF" w:rsidRDefault="00D940EF" w:rsidP="00D940EF">
      <w:pPr>
        <w:pStyle w:val="Nadpis2"/>
      </w:pPr>
      <w:bookmarkStart w:id="3" w:name="_Ref168477634"/>
      <w:r w:rsidRPr="009D7CC3">
        <w:t>Základní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3"/>
    </w:p>
    <w:p w14:paraId="7FFBE43F" w14:textId="77777777" w:rsidR="00F965ED" w:rsidRDefault="00D940EF" w:rsidP="003F6AE5">
      <w:pPr>
        <w:pStyle w:val="Nadpis2"/>
      </w:pPr>
      <w:bookmarkStart w:id="4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4"/>
    </w:p>
    <w:p w14:paraId="13674DF4" w14:textId="7D704BE7" w:rsidR="00D329C7" w:rsidRPr="003F6AE5" w:rsidRDefault="00D329C7" w:rsidP="00E86DA0">
      <w:pPr>
        <w:pStyle w:val="Nadpis2"/>
        <w:numPr>
          <w:ilvl w:val="0"/>
          <w:numId w:val="0"/>
        </w:numPr>
        <w:ind w:left="567"/>
      </w:pPr>
    </w:p>
    <w:p w14:paraId="63608913" w14:textId="77777777" w:rsidR="00D940EF" w:rsidRPr="00F965ED" w:rsidRDefault="00D940EF" w:rsidP="00D940EF">
      <w:pPr>
        <w:pStyle w:val="Nadpis1"/>
        <w:rPr>
          <w:rFonts w:ascii="Times New Roman" w:hAnsi="Times New Roman"/>
          <w:szCs w:val="32"/>
        </w:rPr>
      </w:pPr>
      <w:bookmarkStart w:id="5" w:name="_Ref168544185"/>
      <w:bookmarkStart w:id="6" w:name="_Toc138063781"/>
      <w:r w:rsidRPr="00F965ED">
        <w:rPr>
          <w:rFonts w:ascii="Times New Roman" w:hAnsi="Times New Roman"/>
          <w:szCs w:val="32"/>
        </w:rPr>
        <w:t>Definice pojmů</w:t>
      </w:r>
      <w:bookmarkEnd w:id="5"/>
      <w:bookmarkEnd w:id="6"/>
    </w:p>
    <w:p w14:paraId="09778FA6" w14:textId="77777777" w:rsidR="00D940EF" w:rsidRDefault="00D940EF" w:rsidP="00D940EF">
      <w:pPr>
        <w:pStyle w:val="Nadpis2"/>
      </w:pPr>
      <w:r w:rsidRPr="00F95E9C">
        <w:t xml:space="preserve">Používá-li tato Smlouva v dalším textu termíny, psané s velkým počátečním písmenem, ať už v singuláru nebo plurálu, je jejich význam definován ve </w:t>
      </w:r>
      <w:r w:rsidR="00E83288">
        <w:t>v</w:t>
      </w:r>
      <w:r w:rsidRPr="00F95E9C">
        <w:t>šeobecných obchodních podmínkách, případně v následujících bodech.</w:t>
      </w:r>
      <w:r>
        <w:t xml:space="preserve">   </w:t>
      </w:r>
    </w:p>
    <w:p w14:paraId="357996EE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7" w:name="_Ref168282808"/>
      <w:bookmarkStart w:id="8" w:name="_Toc138063782"/>
      <w:r w:rsidRPr="00F965ED">
        <w:rPr>
          <w:rFonts w:ascii="Times New Roman" w:hAnsi="Times New Roman"/>
        </w:rPr>
        <w:lastRenderedPageBreak/>
        <w:t>Předmět plnění</w:t>
      </w:r>
      <w:bookmarkEnd w:id="7"/>
      <w:bookmarkEnd w:id="8"/>
    </w:p>
    <w:p w14:paraId="642D6AE1" w14:textId="5F7351A9" w:rsidR="003A6D9F" w:rsidRPr="00E05907" w:rsidRDefault="00D940EF" w:rsidP="00E05907">
      <w:pPr>
        <w:autoSpaceDE w:val="0"/>
        <w:autoSpaceDN w:val="0"/>
        <w:adjustRightInd w:val="0"/>
        <w:jc w:val="both"/>
        <w:rPr>
          <w:i/>
          <w:iCs/>
          <w:szCs w:val="22"/>
          <w:lang w:val="x-none" w:eastAsia="x-none"/>
        </w:rPr>
      </w:pPr>
      <w:bookmarkStart w:id="9" w:name="_Ref168374271"/>
      <w:r w:rsidRPr="00E05907">
        <w:rPr>
          <w:szCs w:val="22"/>
        </w:rPr>
        <w:t xml:space="preserve">Předmětem plnění této Smlouvy je závazek </w:t>
      </w:r>
      <w:r w:rsidR="003A6D9F" w:rsidRPr="00E05907">
        <w:rPr>
          <w:szCs w:val="22"/>
        </w:rPr>
        <w:t xml:space="preserve">Dodavatele </w:t>
      </w:r>
      <w:r w:rsidRPr="00E05907">
        <w:rPr>
          <w:szCs w:val="22"/>
        </w:rPr>
        <w:t>d</w:t>
      </w:r>
      <w:r w:rsidR="00A308FD" w:rsidRPr="00E05907">
        <w:rPr>
          <w:rFonts w:cs="Tahoma"/>
          <w:szCs w:val="22"/>
        </w:rPr>
        <w:t>odat</w:t>
      </w:r>
      <w:r w:rsidRPr="00E05907">
        <w:rPr>
          <w:rFonts w:cs="Tahoma"/>
          <w:szCs w:val="22"/>
        </w:rPr>
        <w:t xml:space="preserve"> </w:t>
      </w:r>
      <w:r w:rsidR="003A6D9F" w:rsidRPr="00E05907">
        <w:rPr>
          <w:rFonts w:cs="Tahoma"/>
          <w:szCs w:val="22"/>
        </w:rPr>
        <w:t xml:space="preserve">Odběrateli </w:t>
      </w:r>
      <w:bookmarkEnd w:id="9"/>
      <w:r w:rsidR="00824C0E" w:rsidRPr="00E05907">
        <w:rPr>
          <w:rFonts w:cs="Tahoma"/>
          <w:szCs w:val="22"/>
        </w:rPr>
        <w:t>produkt</w:t>
      </w:r>
      <w:r w:rsidR="00E86DA0" w:rsidRPr="00E05907">
        <w:rPr>
          <w:rFonts w:cs="Tahoma"/>
          <w:szCs w:val="22"/>
        </w:rPr>
        <w:t xml:space="preserve">: </w:t>
      </w:r>
      <w:r w:rsidR="00E86DA0" w:rsidRPr="00E05907">
        <w:rPr>
          <w:rFonts w:cs="Tahoma"/>
          <w:b/>
          <w:bCs/>
          <w:szCs w:val="22"/>
        </w:rPr>
        <w:t>„</w:t>
      </w:r>
      <w:r w:rsidR="00E86DA0" w:rsidRPr="00E05907">
        <w:rPr>
          <w:b/>
          <w:bCs/>
          <w:szCs w:val="22"/>
        </w:rPr>
        <w:t xml:space="preserve">Prodloužení záruky a UTP licencí </w:t>
      </w:r>
      <w:r w:rsidR="00E05907" w:rsidRPr="00E05907">
        <w:rPr>
          <w:b/>
          <w:bCs/>
          <w:szCs w:val="22"/>
        </w:rPr>
        <w:t xml:space="preserve">celkem </w:t>
      </w:r>
      <w:r w:rsidR="00E86DA0" w:rsidRPr="00E05907">
        <w:rPr>
          <w:b/>
          <w:bCs/>
          <w:szCs w:val="22"/>
        </w:rPr>
        <w:t xml:space="preserve">ke čtyřem routerům </w:t>
      </w:r>
      <w:proofErr w:type="spellStart"/>
      <w:r w:rsidR="00E86DA0" w:rsidRPr="00E05907">
        <w:rPr>
          <w:b/>
          <w:bCs/>
          <w:szCs w:val="22"/>
        </w:rPr>
        <w:t>FortiGate</w:t>
      </w:r>
      <w:proofErr w:type="spellEnd"/>
      <w:r w:rsidR="00E86DA0" w:rsidRPr="00E05907">
        <w:rPr>
          <w:b/>
          <w:bCs/>
          <w:szCs w:val="22"/>
        </w:rPr>
        <w:t xml:space="preserve">“ </w:t>
      </w:r>
      <w:r w:rsidR="00E05907" w:rsidRPr="00E05907">
        <w:rPr>
          <w:b/>
          <w:bCs/>
          <w:szCs w:val="22"/>
        </w:rPr>
        <w:t xml:space="preserve">od 20.9. 2025 do 19.9. 2026 a od 30.9. 2025 do 29.9. 2026, </w:t>
      </w:r>
      <w:r w:rsidR="00824C0E" w:rsidRPr="00E05907">
        <w:rPr>
          <w:b/>
          <w:bCs/>
          <w:szCs w:val="22"/>
        </w:rPr>
        <w:t>tedy</w:t>
      </w:r>
      <w:r w:rsidR="00E86DA0" w:rsidRPr="00E05907">
        <w:rPr>
          <w:b/>
          <w:bCs/>
          <w:szCs w:val="22"/>
        </w:rPr>
        <w:t xml:space="preserve"> na</w:t>
      </w:r>
      <w:r w:rsidR="00824C0E" w:rsidRPr="00E05907">
        <w:rPr>
          <w:b/>
          <w:bCs/>
          <w:szCs w:val="22"/>
        </w:rPr>
        <w:t xml:space="preserve"> jeden rok.</w:t>
      </w:r>
      <w:r w:rsidR="00824C0E" w:rsidRPr="00E05907">
        <w:rPr>
          <w:i/>
          <w:iCs/>
          <w:szCs w:val="22"/>
          <w:lang w:val="x-none" w:eastAsia="x-none"/>
        </w:rPr>
        <w:t xml:space="preserve"> </w:t>
      </w:r>
      <w:r w:rsidR="003F6AE5" w:rsidRPr="00E05907">
        <w:rPr>
          <w:i/>
          <w:iCs/>
          <w:szCs w:val="22"/>
          <w:lang w:val="x-none" w:eastAsia="x-none"/>
        </w:rPr>
        <w:t xml:space="preserve"> </w:t>
      </w:r>
    </w:p>
    <w:p w14:paraId="46730F07" w14:textId="454AF018" w:rsidR="001C3231" w:rsidRPr="00E05907" w:rsidRDefault="001C3231" w:rsidP="00E05907">
      <w:pPr>
        <w:pStyle w:val="Odrky"/>
        <w:numPr>
          <w:ilvl w:val="0"/>
          <w:numId w:val="0"/>
        </w:numPr>
        <w:jc w:val="both"/>
        <w:rPr>
          <w:i/>
          <w:szCs w:val="22"/>
        </w:rPr>
      </w:pPr>
      <w:r w:rsidRPr="00E05907">
        <w:rPr>
          <w:i/>
          <w:szCs w:val="22"/>
        </w:rPr>
        <w:t xml:space="preserve"> </w:t>
      </w:r>
    </w:p>
    <w:p w14:paraId="74E09D50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10" w:name="_Ref168282942"/>
      <w:bookmarkStart w:id="11" w:name="_Toc138063783"/>
      <w:r w:rsidRPr="00B81CCE">
        <w:rPr>
          <w:rFonts w:ascii="Times New Roman" w:hAnsi="Times New Roman"/>
          <w:szCs w:val="32"/>
        </w:rPr>
        <w:t>Termíny p</w:t>
      </w:r>
      <w:r w:rsidRPr="00F965ED">
        <w:rPr>
          <w:rFonts w:ascii="Times New Roman" w:hAnsi="Times New Roman"/>
        </w:rPr>
        <w:t xml:space="preserve">lnění, harmonogram </w:t>
      </w:r>
      <w:r w:rsidR="00B117F2" w:rsidRPr="00F965ED">
        <w:rPr>
          <w:rFonts w:ascii="Times New Roman" w:hAnsi="Times New Roman"/>
        </w:rPr>
        <w:t>dodávky</w:t>
      </w:r>
      <w:bookmarkEnd w:id="10"/>
      <w:bookmarkEnd w:id="11"/>
    </w:p>
    <w:p w14:paraId="67FFE9B7" w14:textId="77777777" w:rsidR="00D940EF" w:rsidRDefault="00D940EF" w:rsidP="00D940EF">
      <w:pPr>
        <w:pStyle w:val="Nadpis2"/>
      </w:pPr>
      <w:bookmarkStart w:id="12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2"/>
    </w:p>
    <w:p w14:paraId="5FB601CC" w14:textId="15DAE7B6" w:rsidR="00B117F2" w:rsidRPr="003F6AE5" w:rsidRDefault="00064755" w:rsidP="004F4109">
      <w:pPr>
        <w:pStyle w:val="Odrky"/>
        <w:rPr>
          <w:iCs w:val="0"/>
        </w:rPr>
      </w:pPr>
      <w:r w:rsidRPr="003F6AE5">
        <w:rPr>
          <w:iCs w:val="0"/>
        </w:rPr>
        <w:t xml:space="preserve">Předmět plnění bude dodán v termínu do  </w:t>
      </w:r>
      <w:r w:rsidR="00E86DA0" w:rsidRPr="00E86DA0">
        <w:rPr>
          <w:b/>
          <w:bCs/>
          <w:iCs w:val="0"/>
          <w:lang w:val="cs-CZ"/>
        </w:rPr>
        <w:t>09/202</w:t>
      </w:r>
      <w:r w:rsidR="00E05907">
        <w:rPr>
          <w:b/>
          <w:bCs/>
          <w:iCs w:val="0"/>
          <w:lang w:val="cs-CZ"/>
        </w:rPr>
        <w:t>5</w:t>
      </w:r>
      <w:r w:rsidR="00824C0E" w:rsidRPr="00E86DA0">
        <w:rPr>
          <w:b/>
          <w:bCs/>
          <w:iCs w:val="0"/>
          <w:lang w:val="cs-CZ"/>
        </w:rPr>
        <w:t>.</w:t>
      </w:r>
      <w:r w:rsidR="00824C0E">
        <w:rPr>
          <w:iCs w:val="0"/>
          <w:lang w:val="cs-CZ"/>
        </w:rPr>
        <w:t xml:space="preserve"> </w:t>
      </w:r>
      <w:r w:rsidR="00B117F2" w:rsidRPr="003F6AE5">
        <w:rPr>
          <w:iCs w:val="0"/>
        </w:rPr>
        <w:t xml:space="preserve"> </w:t>
      </w:r>
    </w:p>
    <w:p w14:paraId="2D296FED" w14:textId="77777777" w:rsidR="00D940EF" w:rsidRPr="00FE4801" w:rsidRDefault="00D940EF" w:rsidP="00D940EF"/>
    <w:p w14:paraId="29B7B18A" w14:textId="72086145" w:rsidR="00D329C7" w:rsidRDefault="00D940EF" w:rsidP="00D940EF">
      <w:pPr>
        <w:pStyle w:val="Nadpis2"/>
        <w:rPr>
          <w:iCs/>
        </w:rPr>
      </w:pPr>
      <w:bookmarkStart w:id="13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3"/>
    </w:p>
    <w:p w14:paraId="33C18161" w14:textId="7E6B26E1" w:rsidR="00D329C7" w:rsidRDefault="00D329C7">
      <w:pPr>
        <w:rPr>
          <w:iCs/>
          <w:kern w:val="28"/>
          <w:szCs w:val="20"/>
          <w:lang w:val="x-none" w:eastAsia="x-none"/>
        </w:rPr>
      </w:pPr>
    </w:p>
    <w:p w14:paraId="0722B7D4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14" w:name="_Ref168375761"/>
      <w:bookmarkStart w:id="15" w:name="_Toc138063784"/>
      <w:r w:rsidRPr="00F965ED">
        <w:rPr>
          <w:rFonts w:ascii="Times New Roman" w:hAnsi="Times New Roman"/>
        </w:rPr>
        <w:t>Cena předmětu plnění</w:t>
      </w:r>
      <w:bookmarkEnd w:id="14"/>
      <w:r w:rsidR="00390C59" w:rsidRPr="00F965ED">
        <w:rPr>
          <w:rFonts w:ascii="Times New Roman" w:hAnsi="Times New Roman"/>
        </w:rPr>
        <w:t xml:space="preserve"> (kupní cena)</w:t>
      </w:r>
      <w:bookmarkEnd w:id="15"/>
    </w:p>
    <w:p w14:paraId="59F2F86F" w14:textId="77777777" w:rsidR="0056217A" w:rsidRPr="008F210C" w:rsidRDefault="0056217A" w:rsidP="00D940EF">
      <w:pPr>
        <w:pStyle w:val="Nadpis2"/>
      </w:pPr>
      <w:bookmarkStart w:id="16" w:name="_Ref168545762"/>
      <w:r w:rsidRPr="008F210C">
        <w:rPr>
          <w:lang w:val="cs-CZ"/>
        </w:rPr>
        <w:t xml:space="preserve">Ceny </w:t>
      </w:r>
      <w:r w:rsidRPr="008F210C"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8F210C">
        <w:rPr>
          <w:lang w:val="cs-CZ"/>
        </w:rPr>
        <w:t xml:space="preserve"> Smlouvě.</w:t>
      </w:r>
    </w:p>
    <w:p w14:paraId="5931B1E9" w14:textId="39B31AEE" w:rsidR="00D940EF" w:rsidRDefault="0056217A" w:rsidP="00D940EF">
      <w:pPr>
        <w:pStyle w:val="Nadpis2"/>
      </w:pPr>
      <w:r>
        <w:rPr>
          <w:lang w:val="cs-CZ"/>
        </w:rPr>
        <w:t xml:space="preserve"> </w:t>
      </w:r>
      <w:r w:rsidR="00656C51">
        <w:rPr>
          <w:lang w:val="cs-CZ"/>
        </w:rPr>
        <w:t xml:space="preserve">Celková </w:t>
      </w:r>
      <w:proofErr w:type="gramStart"/>
      <w:r w:rsidR="00656C51">
        <w:rPr>
          <w:lang w:val="cs-CZ"/>
        </w:rPr>
        <w:t xml:space="preserve">cena </w:t>
      </w:r>
      <w:r w:rsidR="00D940EF">
        <w:t xml:space="preserve"> </w:t>
      </w:r>
      <w:r w:rsidR="00301D6A">
        <w:t>p</w:t>
      </w:r>
      <w:r w:rsidR="00D940EF">
        <w:t>ředmětu</w:t>
      </w:r>
      <w:proofErr w:type="gramEnd"/>
      <w:r w:rsidR="00D940EF">
        <w:t xml:space="preserve"> plnění podle </w:t>
      </w:r>
      <w:r w:rsidR="00D940EF"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2A6690">
        <w:t>4</w:t>
      </w:r>
      <w:r w:rsidR="0037408A">
        <w:rPr>
          <w:highlight w:val="yellow"/>
        </w:rPr>
        <w:fldChar w:fldCharType="end"/>
      </w:r>
      <w:bookmarkEnd w:id="16"/>
      <w:r w:rsidR="00656C51">
        <w:rPr>
          <w:lang w:val="cs-CZ"/>
        </w:rPr>
        <w:t xml:space="preserve"> činí: </w:t>
      </w:r>
    </w:p>
    <w:p w14:paraId="62830D96" w14:textId="77777777" w:rsidR="00D940EF" w:rsidRPr="00581368" w:rsidRDefault="00D940EF" w:rsidP="00D940EF"/>
    <w:p w14:paraId="58AD1A71" w14:textId="0C7427DA" w:rsidR="00D940EF" w:rsidRDefault="001305AF" w:rsidP="00824C0E">
      <w:pPr>
        <w:pStyle w:val="Text2"/>
      </w:pPr>
      <w:r w:rsidRPr="00BF477B">
        <w:rPr>
          <w:b/>
          <w:bCs/>
        </w:rPr>
        <w:t>154 000</w:t>
      </w:r>
      <w:r w:rsidR="00D940EF" w:rsidRPr="00BF477B">
        <w:rPr>
          <w:b/>
          <w:bCs/>
        </w:rPr>
        <w:t xml:space="preserve">,- </w:t>
      </w:r>
      <w:proofErr w:type="gramStart"/>
      <w:r w:rsidR="00D940EF" w:rsidRPr="00BF477B">
        <w:rPr>
          <w:b/>
          <w:bCs/>
        </w:rPr>
        <w:t>Kč</w:t>
      </w:r>
      <w:r w:rsidR="00D940EF" w:rsidRPr="001305AF">
        <w:t xml:space="preserve">  (</w:t>
      </w:r>
      <w:proofErr w:type="gramEnd"/>
      <w:r w:rsidR="00D940EF" w:rsidRPr="001305AF">
        <w:t>slovy</w:t>
      </w:r>
      <w:r w:rsidR="00A12EC7">
        <w:t>:</w:t>
      </w:r>
      <w:r w:rsidR="00D940EF" w:rsidRPr="001305AF">
        <w:t xml:space="preserve"> </w:t>
      </w:r>
      <w:r w:rsidR="00A12EC7" w:rsidRPr="00A12EC7">
        <w:t>jedno sto padesát čtyři tisíc korun českých</w:t>
      </w:r>
      <w:r w:rsidR="00D940EF" w:rsidRPr="001305AF">
        <w:t>)</w:t>
      </w:r>
      <w:r w:rsidR="00581368" w:rsidRPr="001305AF">
        <w:t xml:space="preserve"> bez DPH</w:t>
      </w:r>
      <w:r w:rsidR="00E85D49" w:rsidRPr="001305AF">
        <w:t xml:space="preserve">, </w:t>
      </w:r>
      <w:r w:rsidRPr="001305AF">
        <w:t xml:space="preserve">32 340,- </w:t>
      </w:r>
      <w:r w:rsidR="00E85D49" w:rsidRPr="001305AF">
        <w:t>DPH, s</w:t>
      </w:r>
      <w:r w:rsidRPr="001305AF">
        <w:t> </w:t>
      </w:r>
      <w:r w:rsidR="00E85D49" w:rsidRPr="001305AF">
        <w:t>DPH</w:t>
      </w:r>
      <w:r w:rsidRPr="001305AF">
        <w:t xml:space="preserve"> </w:t>
      </w:r>
      <w:r w:rsidRPr="00A12EC7">
        <w:rPr>
          <w:b/>
          <w:bCs/>
        </w:rPr>
        <w:t xml:space="preserve">186 340,- </w:t>
      </w:r>
      <w:r w:rsidR="00A12EC7" w:rsidRPr="00A12EC7">
        <w:rPr>
          <w:b/>
          <w:bCs/>
        </w:rPr>
        <w:t>Kč</w:t>
      </w:r>
      <w:r w:rsidR="00A12EC7">
        <w:t xml:space="preserve">  (slovy: </w:t>
      </w:r>
      <w:r w:rsidR="00A12EC7" w:rsidRPr="00A12EC7">
        <w:t>jedno sto osmdesát šest tisíc tři sta čtyřicet korun českých</w:t>
      </w:r>
      <w:r w:rsidR="00E85D49" w:rsidRPr="001305AF">
        <w:t>)</w:t>
      </w:r>
    </w:p>
    <w:p w14:paraId="5C830EE9" w14:textId="77777777" w:rsidR="00581368" w:rsidRPr="00581368" w:rsidRDefault="00581368" w:rsidP="00581368">
      <w:pPr>
        <w:pStyle w:val="Text2"/>
        <w:ind w:left="0" w:firstLine="708"/>
      </w:pPr>
    </w:p>
    <w:p w14:paraId="3BEC8065" w14:textId="77777777" w:rsidR="00D940EF" w:rsidRPr="00581368" w:rsidRDefault="00D940EF" w:rsidP="00D940EF">
      <w:pPr>
        <w:pStyle w:val="Nadpis2"/>
        <w:rPr>
          <w:iCs/>
        </w:rPr>
      </w:pPr>
      <w:bookmarkStart w:id="17" w:name="_Ref168545786"/>
      <w:r w:rsidRPr="00581368">
        <w:rPr>
          <w:iCs/>
        </w:rPr>
        <w:t xml:space="preserve">Cena jednotlivých částí </w:t>
      </w:r>
      <w:r w:rsidR="00301D6A" w:rsidRPr="00581368">
        <w:rPr>
          <w:iCs/>
        </w:rPr>
        <w:t>p</w:t>
      </w:r>
      <w:r w:rsidR="00B117F2" w:rsidRPr="00581368">
        <w:rPr>
          <w:iCs/>
        </w:rPr>
        <w:t>ředmětu plnění</w:t>
      </w:r>
      <w:bookmarkEnd w:id="17"/>
    </w:p>
    <w:p w14:paraId="7CE87BB9" w14:textId="42423919" w:rsidR="00390C59" w:rsidRPr="00F965ED" w:rsidRDefault="00D940EF" w:rsidP="00581368">
      <w:pPr>
        <w:pStyle w:val="Odrky"/>
      </w:pPr>
      <w:r w:rsidRPr="00581368">
        <w:t xml:space="preserve">Podrobná kalkulace ceny </w:t>
      </w:r>
      <w:r w:rsidR="0037408A" w:rsidRPr="00581368">
        <w:t>předmětu p</w:t>
      </w:r>
      <w:r w:rsidRPr="00581368">
        <w:t xml:space="preserve">lnění je uvedena v Příloze </w:t>
      </w:r>
      <w:r w:rsidR="00581368" w:rsidRPr="00581368">
        <w:rPr>
          <w:lang w:val="cs-CZ"/>
        </w:rPr>
        <w:t>2</w:t>
      </w:r>
    </w:p>
    <w:p w14:paraId="01953D84" w14:textId="5565A4BA" w:rsidR="00F965ED" w:rsidRDefault="00F965ED" w:rsidP="00F965ED">
      <w:pPr>
        <w:pStyle w:val="Odrky"/>
        <w:numPr>
          <w:ilvl w:val="0"/>
          <w:numId w:val="0"/>
        </w:numPr>
        <w:ind w:left="907" w:hanging="340"/>
        <w:rPr>
          <w:lang w:val="cs-CZ"/>
        </w:rPr>
      </w:pPr>
    </w:p>
    <w:p w14:paraId="5C31D15C" w14:textId="77777777" w:rsidR="00F965ED" w:rsidRPr="00581368" w:rsidRDefault="00F965ED" w:rsidP="00656C51">
      <w:pPr>
        <w:pStyle w:val="Odrky"/>
        <w:numPr>
          <w:ilvl w:val="0"/>
          <w:numId w:val="0"/>
        </w:numPr>
      </w:pPr>
    </w:p>
    <w:p w14:paraId="7DD57993" w14:textId="6B57A472" w:rsidR="00D940EF" w:rsidRPr="00F965ED" w:rsidRDefault="00D940EF" w:rsidP="00D940EF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18" w:name="_Ref168377650"/>
      <w:bookmarkStart w:id="19" w:name="_Toc138063785"/>
      <w:r w:rsidRPr="00F965ED">
        <w:rPr>
          <w:rFonts w:ascii="Times New Roman" w:hAnsi="Times New Roman"/>
        </w:rPr>
        <w:t>Platební podmínky</w:t>
      </w:r>
      <w:bookmarkEnd w:id="18"/>
      <w:bookmarkEnd w:id="19"/>
    </w:p>
    <w:p w14:paraId="01A5EEAC" w14:textId="77777777" w:rsidR="00D940EF" w:rsidRPr="002D2104" w:rsidRDefault="002D2104" w:rsidP="002D2104">
      <w:pPr>
        <w:pStyle w:val="Nadpis2"/>
      </w:pPr>
      <w:bookmarkStart w:id="20" w:name="_Ref168546478"/>
      <w:r w:rsidRPr="002D2104">
        <w:t>Způsob úhrady</w:t>
      </w:r>
      <w:r w:rsidR="008E1686">
        <w:t>, splatnost</w:t>
      </w:r>
      <w:bookmarkEnd w:id="20"/>
      <w:r w:rsidRPr="002D2104">
        <w:t xml:space="preserve"> </w:t>
      </w:r>
    </w:p>
    <w:p w14:paraId="55C1F01C" w14:textId="28ABC0DE" w:rsidR="002D2104" w:rsidRPr="003F6AE5" w:rsidRDefault="002D2104" w:rsidP="004F4109">
      <w:pPr>
        <w:pStyle w:val="Text2"/>
        <w:rPr>
          <w:bCs/>
        </w:rPr>
      </w:pPr>
      <w:r w:rsidRPr="003F6AE5">
        <w:rPr>
          <w:bCs/>
        </w:rPr>
        <w:t>Úhrada fakturou</w:t>
      </w:r>
    </w:p>
    <w:p w14:paraId="7620E15C" w14:textId="77777777" w:rsidR="008E1686" w:rsidRPr="008E1686" w:rsidRDefault="008E1686" w:rsidP="00B81577">
      <w:pPr>
        <w:pStyle w:val="Nadpis2"/>
      </w:pPr>
      <w:bookmarkStart w:id="21" w:name="_Ref168547174"/>
      <w:r>
        <w:t>Povinnost úhrady</w:t>
      </w:r>
      <w:bookmarkEnd w:id="21"/>
      <w:r>
        <w:t xml:space="preserve"> </w:t>
      </w:r>
    </w:p>
    <w:p w14:paraId="66728220" w14:textId="11C93C5B" w:rsidR="00D940EF" w:rsidRPr="008C76CF" w:rsidRDefault="00D940EF" w:rsidP="004F4109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 xml:space="preserve">e. </w:t>
      </w:r>
    </w:p>
    <w:p w14:paraId="0C066EEF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22" w:name="_Ref167518594"/>
      <w:r>
        <w:t xml:space="preserve">Právo a povinnost fakturovat </w:t>
      </w:r>
      <w:bookmarkEnd w:id="22"/>
    </w:p>
    <w:p w14:paraId="6DDA7A73" w14:textId="1EF084D3" w:rsidR="00B30B0D" w:rsidRDefault="00B30B0D" w:rsidP="00B30B0D">
      <w:pPr>
        <w:pStyle w:val="Nadpis3"/>
        <w:numPr>
          <w:ilvl w:val="2"/>
          <w:numId w:val="1"/>
        </w:numPr>
      </w:pPr>
      <w:r w:rsidRPr="0019728A">
        <w:t>Zhotoviteli vzniká právo fakturovat</w:t>
      </w:r>
      <w:r w:rsidR="00301D6A">
        <w:t xml:space="preserve">, tj. </w:t>
      </w:r>
      <w:r>
        <w:t xml:space="preserve">vystavit daňový doklad </w:t>
      </w:r>
      <w:r w:rsidRPr="0019728A">
        <w:t>O</w:t>
      </w:r>
      <w:r>
        <w:t>d</w:t>
      </w:r>
      <w:r w:rsidRPr="0019728A">
        <w:t>b</w:t>
      </w:r>
      <w:r>
        <w:t xml:space="preserve">ěrateli za </w:t>
      </w:r>
      <w:r w:rsidRPr="0019728A">
        <w:t xml:space="preserve">plnění </w:t>
      </w:r>
      <w:r>
        <w:t>uvedené v bodě </w:t>
      </w:r>
      <w:r>
        <w:fldChar w:fldCharType="begin"/>
      </w:r>
      <w:r>
        <w:instrText xml:space="preserve"> REF _Ref168282808 \r \h </w:instrText>
      </w:r>
      <w:r>
        <w:fldChar w:fldCharType="separate"/>
      </w:r>
      <w:r w:rsidR="002A6690">
        <w:t>4</w:t>
      </w:r>
      <w:r>
        <w:fldChar w:fldCharType="end"/>
      </w:r>
      <w:r>
        <w:t xml:space="preserve">. </w:t>
      </w:r>
    </w:p>
    <w:p w14:paraId="6C4BB13E" w14:textId="77777777" w:rsidR="009608D4" w:rsidRPr="009608D4" w:rsidRDefault="00B30B0D" w:rsidP="009608D4">
      <w:pPr>
        <w:pStyle w:val="Nadpis3"/>
        <w:numPr>
          <w:ilvl w:val="2"/>
          <w:numId w:val="1"/>
        </w:numPr>
        <w:rPr>
          <w:iCs/>
        </w:rPr>
      </w:pPr>
      <w:bookmarkStart w:id="23" w:name="_Ref174171562"/>
      <w:bookmarkStart w:id="24" w:name="_Ref174338634"/>
      <w:r w:rsidRPr="009608D4">
        <w:rPr>
          <w:iCs/>
        </w:rPr>
        <w:t>Dodavateli vzniká povinnost fakturovat</w:t>
      </w:r>
      <w:r w:rsidR="00301D6A" w:rsidRPr="009608D4">
        <w:rPr>
          <w:iCs/>
        </w:rPr>
        <w:t xml:space="preserve">, tj. </w:t>
      </w:r>
      <w:r w:rsidRPr="009608D4">
        <w:rPr>
          <w:iCs/>
        </w:rPr>
        <w:t>vystavit daňový doklad do 15</w:t>
      </w:r>
      <w:r w:rsidR="00301D6A" w:rsidRPr="009608D4">
        <w:rPr>
          <w:iCs/>
        </w:rPr>
        <w:t xml:space="preserve"> </w:t>
      </w:r>
      <w:r w:rsidRPr="009608D4">
        <w:rPr>
          <w:iCs/>
        </w:rPr>
        <w:t xml:space="preserve">dnů od </w:t>
      </w:r>
      <w:r w:rsidR="002A12F5" w:rsidRPr="009608D4">
        <w:rPr>
          <w:iCs/>
        </w:rPr>
        <w:t xml:space="preserve">data </w:t>
      </w:r>
      <w:r w:rsidRPr="009608D4">
        <w:rPr>
          <w:iCs/>
        </w:rPr>
        <w:t xml:space="preserve">uskutečnění zdanitelného plnění. </w:t>
      </w:r>
      <w:r w:rsidR="009608D4" w:rsidRPr="009608D4">
        <w:rPr>
          <w:iCs/>
        </w:rPr>
        <w:t>Plnění se považuje za uskutečněné:</w:t>
      </w:r>
    </w:p>
    <w:p w14:paraId="2EDB89DE" w14:textId="77777777" w:rsidR="009608D4" w:rsidRPr="003F6AE5" w:rsidRDefault="009608D4" w:rsidP="009608D4">
      <w:pPr>
        <w:pStyle w:val="Odrky"/>
        <w:numPr>
          <w:ilvl w:val="1"/>
          <w:numId w:val="2"/>
        </w:numPr>
      </w:pPr>
      <w:r w:rsidRPr="003F6AE5">
        <w:t xml:space="preserve">dnem předání zboží </w:t>
      </w:r>
    </w:p>
    <w:bookmarkEnd w:id="23"/>
    <w:bookmarkEnd w:id="24"/>
    <w:p w14:paraId="642C39E1" w14:textId="6A9FA3BF" w:rsidR="00B30B0D" w:rsidRDefault="00B30B0D" w:rsidP="00B30B0D">
      <w:pPr>
        <w:pStyle w:val="Nadpis3"/>
        <w:numPr>
          <w:ilvl w:val="2"/>
          <w:numId w:val="1"/>
        </w:numPr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>
        <w:fldChar w:fldCharType="begin"/>
      </w:r>
      <w:r>
        <w:instrText xml:space="preserve"> REF _Ref174338634 \r \h </w:instrText>
      </w:r>
      <w:r>
        <w:fldChar w:fldCharType="separate"/>
      </w:r>
      <w:r w:rsidR="002A6690">
        <w:t>7.3.2</w:t>
      </w:r>
      <w:r>
        <w:fldChar w:fldCharType="end"/>
      </w:r>
      <w:r>
        <w:t xml:space="preserve">. </w:t>
      </w:r>
      <w:proofErr w:type="gramStart"/>
      <w:r>
        <w:t>je :</w:t>
      </w:r>
      <w:proofErr w:type="gramEnd"/>
    </w:p>
    <w:p w14:paraId="17DB5940" w14:textId="1E6F0FB7" w:rsidR="00B30B0D" w:rsidRPr="001C13EE" w:rsidRDefault="00B30B0D" w:rsidP="00B30B0D">
      <w:pPr>
        <w:pStyle w:val="Odrky"/>
        <w:numPr>
          <w:ilvl w:val="1"/>
          <w:numId w:val="2"/>
        </w:numPr>
      </w:pPr>
      <w:r w:rsidRPr="001C13EE">
        <w:t>den připsání platby</w:t>
      </w:r>
    </w:p>
    <w:p w14:paraId="549B8F33" w14:textId="77777777" w:rsidR="00B30B0D" w:rsidRPr="001C13EE" w:rsidRDefault="00B30B0D" w:rsidP="00B30B0D">
      <w:pPr>
        <w:pStyle w:val="Nadpis3"/>
        <w:numPr>
          <w:ilvl w:val="2"/>
          <w:numId w:val="1"/>
        </w:numPr>
      </w:pPr>
      <w:r w:rsidRPr="001C13EE">
        <w:t>Faktury musí být předávány nebo zasílány následovně:</w:t>
      </w:r>
    </w:p>
    <w:p w14:paraId="6ED169A5" w14:textId="487C1A7B" w:rsidR="00B30B0D" w:rsidRPr="001C13EE" w:rsidRDefault="00B30B0D" w:rsidP="001C13EE">
      <w:pPr>
        <w:pStyle w:val="Odrky"/>
        <w:numPr>
          <w:ilvl w:val="1"/>
          <w:numId w:val="2"/>
        </w:numPr>
        <w:rPr>
          <w:lang w:val="cs-CZ"/>
        </w:rPr>
      </w:pPr>
      <w:r w:rsidRPr="001C13EE">
        <w:t xml:space="preserve">originál faktury poštou na adresu </w:t>
      </w:r>
      <w:r w:rsidR="001C13EE">
        <w:rPr>
          <w:lang w:val="cs-CZ"/>
        </w:rPr>
        <w:t xml:space="preserve">odběratele: UPM, </w:t>
      </w:r>
      <w:r w:rsidR="001C13EE" w:rsidRPr="001C13EE">
        <w:rPr>
          <w:lang w:val="cs-CZ"/>
        </w:rPr>
        <w:t xml:space="preserve">17. </w:t>
      </w:r>
      <w:r w:rsidR="005A2942">
        <w:rPr>
          <w:lang w:val="cs-CZ"/>
        </w:rPr>
        <w:t>l</w:t>
      </w:r>
      <w:r w:rsidR="001C13EE" w:rsidRPr="001C13EE">
        <w:rPr>
          <w:lang w:val="cs-CZ"/>
        </w:rPr>
        <w:t>istopadu 2/2</w:t>
      </w:r>
      <w:r w:rsidR="001C13EE">
        <w:rPr>
          <w:lang w:val="cs-CZ"/>
        </w:rPr>
        <w:t xml:space="preserve">, </w:t>
      </w:r>
      <w:r w:rsidR="001C13EE" w:rsidRPr="001C13EE">
        <w:rPr>
          <w:lang w:val="cs-CZ"/>
        </w:rPr>
        <w:t>110 00 Praha</w:t>
      </w:r>
    </w:p>
    <w:p w14:paraId="52D97A5C" w14:textId="15A97675" w:rsidR="009301AF" w:rsidRPr="00F965ED" w:rsidRDefault="00B30B0D" w:rsidP="00B30B0D">
      <w:pPr>
        <w:pStyle w:val="Odrky"/>
        <w:numPr>
          <w:ilvl w:val="1"/>
          <w:numId w:val="2"/>
        </w:numPr>
        <w:rPr>
          <w:rStyle w:val="Hypertextovodkaz"/>
          <w:color w:val="auto"/>
          <w:u w:val="none"/>
        </w:rPr>
      </w:pPr>
      <w:r w:rsidRPr="001C13EE">
        <w:t>elektronickou poštou na adresu</w:t>
      </w:r>
      <w:r w:rsidR="001C13EE">
        <w:rPr>
          <w:lang w:val="cs-CZ"/>
        </w:rPr>
        <w:t xml:space="preserve"> - </w:t>
      </w:r>
      <w:hyperlink r:id="rId11" w:history="1">
        <w:r w:rsidR="006F15D3">
          <w:rPr>
            <w:rStyle w:val="Hypertextovodkaz"/>
            <w:lang w:val="cs-CZ"/>
          </w:rPr>
          <w:t>………………………………..</w:t>
        </w:r>
      </w:hyperlink>
    </w:p>
    <w:p w14:paraId="528F3CD3" w14:textId="5CA6D648" w:rsidR="00F965ED" w:rsidRDefault="00F965ED" w:rsidP="00F965ED">
      <w:pPr>
        <w:pStyle w:val="Odrky"/>
        <w:numPr>
          <w:ilvl w:val="0"/>
          <w:numId w:val="0"/>
        </w:numPr>
        <w:ind w:left="907" w:hanging="340"/>
        <w:rPr>
          <w:rStyle w:val="Hypertextovodkaz"/>
          <w:lang w:val="cs-CZ"/>
        </w:rPr>
      </w:pPr>
    </w:p>
    <w:p w14:paraId="0777721C" w14:textId="0C614982" w:rsidR="00F965ED" w:rsidRDefault="00F965ED" w:rsidP="00F965ED">
      <w:pPr>
        <w:pStyle w:val="Odrky"/>
        <w:numPr>
          <w:ilvl w:val="0"/>
          <w:numId w:val="0"/>
        </w:numPr>
        <w:ind w:left="907" w:hanging="340"/>
        <w:rPr>
          <w:rStyle w:val="Hypertextovodkaz"/>
          <w:lang w:val="cs-CZ"/>
        </w:rPr>
      </w:pPr>
    </w:p>
    <w:p w14:paraId="0B4DAF96" w14:textId="3E55B92D" w:rsidR="00F965ED" w:rsidRDefault="00F965ED" w:rsidP="00F965ED">
      <w:pPr>
        <w:pStyle w:val="Odrky"/>
        <w:numPr>
          <w:ilvl w:val="0"/>
          <w:numId w:val="0"/>
        </w:numPr>
        <w:ind w:left="907" w:hanging="340"/>
        <w:rPr>
          <w:rStyle w:val="Hypertextovodkaz"/>
          <w:lang w:val="cs-CZ"/>
        </w:rPr>
      </w:pPr>
    </w:p>
    <w:p w14:paraId="79ADC936" w14:textId="1B0D22F7" w:rsidR="00F965ED" w:rsidRDefault="00F965ED" w:rsidP="00F965ED">
      <w:pPr>
        <w:pStyle w:val="Odrky"/>
        <w:numPr>
          <w:ilvl w:val="0"/>
          <w:numId w:val="0"/>
        </w:numPr>
        <w:ind w:left="907" w:hanging="340"/>
        <w:rPr>
          <w:rStyle w:val="Hypertextovodkaz"/>
          <w:lang w:val="cs-CZ"/>
        </w:rPr>
      </w:pPr>
    </w:p>
    <w:p w14:paraId="62032B6E" w14:textId="77777777" w:rsidR="00F965ED" w:rsidRPr="009301AF" w:rsidRDefault="00F965ED" w:rsidP="00F965ED">
      <w:pPr>
        <w:pStyle w:val="Odrky"/>
        <w:numPr>
          <w:ilvl w:val="0"/>
          <w:numId w:val="0"/>
        </w:numPr>
        <w:ind w:left="907" w:hanging="340"/>
      </w:pPr>
    </w:p>
    <w:p w14:paraId="72CEE223" w14:textId="3FC3BA93" w:rsidR="00B30B0D" w:rsidRPr="001C13EE" w:rsidRDefault="00B30B0D" w:rsidP="009301AF">
      <w:pPr>
        <w:pStyle w:val="Odrky"/>
        <w:numPr>
          <w:ilvl w:val="0"/>
          <w:numId w:val="0"/>
        </w:numPr>
        <w:ind w:left="1440"/>
      </w:pPr>
      <w:r w:rsidRPr="001C13EE">
        <w:t xml:space="preserve"> </w:t>
      </w:r>
    </w:p>
    <w:p w14:paraId="76B97456" w14:textId="4CF74D1D" w:rsidR="00676DA2" w:rsidRPr="00F965ED" w:rsidRDefault="00D940EF" w:rsidP="00676DA2">
      <w:pPr>
        <w:pStyle w:val="Nadpis1"/>
        <w:rPr>
          <w:rFonts w:ascii="Times New Roman" w:hAnsi="Times New Roman"/>
        </w:rPr>
      </w:pPr>
      <w:bookmarkStart w:id="25" w:name="_Ref168547770"/>
      <w:bookmarkStart w:id="26" w:name="_Toc138063786"/>
      <w:r w:rsidRPr="00F965ED">
        <w:rPr>
          <w:rFonts w:ascii="Times New Roman" w:hAnsi="Times New Roman"/>
        </w:rPr>
        <w:t>Zmocnění k</w:t>
      </w:r>
      <w:r w:rsidR="00676DA2" w:rsidRPr="00F965ED">
        <w:rPr>
          <w:rFonts w:ascii="Times New Roman" w:hAnsi="Times New Roman"/>
        </w:rPr>
        <w:t> </w:t>
      </w:r>
      <w:r w:rsidRPr="00F965ED">
        <w:rPr>
          <w:rFonts w:ascii="Times New Roman" w:hAnsi="Times New Roman"/>
        </w:rPr>
        <w:t>jednání</w:t>
      </w:r>
      <w:bookmarkEnd w:id="25"/>
      <w:bookmarkEnd w:id="26"/>
    </w:p>
    <w:p w14:paraId="00D4BFC3" w14:textId="77777777" w:rsidR="00D940EF" w:rsidRPr="005D1584" w:rsidRDefault="00D940EF" w:rsidP="00D940EF">
      <w:pPr>
        <w:pStyle w:val="Nadpis2"/>
      </w:pPr>
      <w:bookmarkStart w:id="27" w:name="_Ref168547864"/>
      <w:r w:rsidRPr="005D1584">
        <w:t>Kontaktní osoby</w:t>
      </w:r>
      <w:bookmarkEnd w:id="27"/>
      <w:r w:rsidRPr="005D1584">
        <w:t xml:space="preserve"> </w:t>
      </w:r>
    </w:p>
    <w:p w14:paraId="7CCD5216" w14:textId="3937D741" w:rsidR="00D940EF" w:rsidRPr="005D1584" w:rsidRDefault="00D940EF" w:rsidP="00D940EF">
      <w:pPr>
        <w:pStyle w:val="Nadpis3"/>
      </w:pPr>
      <w:r w:rsidRPr="005D1584">
        <w:t xml:space="preserve">Kontaktní osoba </w:t>
      </w:r>
      <w:r w:rsidR="008E1686" w:rsidRPr="005D1584">
        <w:t>Dodavatel</w:t>
      </w:r>
      <w:r w:rsidRPr="005D1584">
        <w:t>e:</w:t>
      </w:r>
      <w:r w:rsidR="009301AF" w:rsidRPr="005D1584">
        <w:t xml:space="preserve"> </w:t>
      </w:r>
      <w:r w:rsidR="005D1584" w:rsidRPr="005D1584">
        <w:t>Aleš Vytiska, jednatel, 606 631 478, vytiska@asciinet.cz</w:t>
      </w:r>
    </w:p>
    <w:p w14:paraId="3E151345" w14:textId="77777777" w:rsidR="00D940EF" w:rsidRPr="005D1584" w:rsidRDefault="00D940EF" w:rsidP="00D940EF">
      <w:pPr>
        <w:pStyle w:val="Nadpis3"/>
      </w:pPr>
      <w:r w:rsidRPr="005D1584">
        <w:t xml:space="preserve">Kontaktní osoba </w:t>
      </w:r>
      <w:r w:rsidR="008E1686" w:rsidRPr="005D1584">
        <w:t>Odběratel</w:t>
      </w:r>
      <w:r w:rsidRPr="005D1584">
        <w:t>e:</w:t>
      </w:r>
    </w:p>
    <w:p w14:paraId="17DEF149" w14:textId="7FA62241" w:rsidR="00D940EF" w:rsidRPr="005D1584" w:rsidRDefault="006F15D3" w:rsidP="00D940EF">
      <w:pPr>
        <w:ind w:left="1620"/>
        <w:rPr>
          <w:i/>
        </w:rPr>
      </w:pPr>
      <w:r>
        <w:rPr>
          <w:i/>
        </w:rPr>
        <w:t>…………………………..</w:t>
      </w:r>
    </w:p>
    <w:p w14:paraId="5EDB430D" w14:textId="77777777" w:rsidR="00D940EF" w:rsidRPr="005D1584" w:rsidRDefault="00D940EF" w:rsidP="00D940EF">
      <w:pPr>
        <w:pStyle w:val="Nadpis2"/>
      </w:pPr>
      <w:bookmarkStart w:id="28" w:name="_Ref168547880"/>
      <w:r w:rsidRPr="005D1584">
        <w:t>Oprávněné osoby</w:t>
      </w:r>
      <w:bookmarkEnd w:id="28"/>
    </w:p>
    <w:p w14:paraId="1CA83925" w14:textId="40659645" w:rsidR="00D940EF" w:rsidRDefault="00D940EF" w:rsidP="00D940EF">
      <w:r w:rsidRPr="005D1584">
        <w:t>Jsou zplnomocněné osoby smluvních stran, které jsou oprávněny jednat jménem smluvních stran o všech smluvních a obchodních záležitostech týkajících se Smlouvy a souvisejících s jejím plněním.</w:t>
      </w:r>
    </w:p>
    <w:p w14:paraId="1442A924" w14:textId="77777777" w:rsidR="00BF477B" w:rsidRPr="005D1584" w:rsidRDefault="00BF477B" w:rsidP="00D940EF"/>
    <w:p w14:paraId="7CA4F7BC" w14:textId="5C13226A" w:rsidR="00D940EF" w:rsidRDefault="00D940EF" w:rsidP="005D1584">
      <w:pPr>
        <w:pStyle w:val="Nadpis3"/>
        <w:tabs>
          <w:tab w:val="clear" w:pos="624"/>
          <w:tab w:val="num" w:pos="340"/>
        </w:tabs>
        <w:ind w:left="623"/>
      </w:pPr>
      <w:r w:rsidRPr="005D1584">
        <w:t xml:space="preserve">Oprávněné osoby </w:t>
      </w:r>
      <w:r w:rsidR="008E1686" w:rsidRPr="005D1584">
        <w:t>Dodavatel</w:t>
      </w:r>
      <w:r w:rsidRPr="005D1584">
        <w:t>e:</w:t>
      </w:r>
      <w:r w:rsidR="005D1584" w:rsidRPr="005D1584">
        <w:t xml:space="preserve"> </w:t>
      </w:r>
      <w:r w:rsidR="006F15D3">
        <w:rPr>
          <w:b/>
          <w:bCs/>
          <w:i/>
          <w:iCs/>
        </w:rPr>
        <w:t>…………………………….</w:t>
      </w:r>
    </w:p>
    <w:p w14:paraId="65D4442D" w14:textId="77777777" w:rsidR="00BF477B" w:rsidRPr="005D1584" w:rsidRDefault="00BF477B" w:rsidP="00BF477B">
      <w:pPr>
        <w:pStyle w:val="Nadpis3"/>
        <w:numPr>
          <w:ilvl w:val="0"/>
          <w:numId w:val="0"/>
        </w:numPr>
      </w:pPr>
    </w:p>
    <w:p w14:paraId="4997FDFF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Odběratel</w:t>
      </w:r>
      <w:r w:rsidRPr="009F3C67">
        <w:t>e:</w:t>
      </w:r>
    </w:p>
    <w:p w14:paraId="3047FFFF" w14:textId="4FC36267" w:rsidR="00D940EF" w:rsidRPr="00AC613C" w:rsidRDefault="006F15D3" w:rsidP="00D940EF">
      <w:pPr>
        <w:tabs>
          <w:tab w:val="center" w:pos="5629"/>
        </w:tabs>
        <w:ind w:left="1620"/>
        <w:rPr>
          <w:i/>
        </w:rPr>
      </w:pPr>
      <w:r>
        <w:rPr>
          <w:i/>
        </w:rPr>
        <w:t>…………………………………………..</w:t>
      </w:r>
    </w:p>
    <w:p w14:paraId="5534B712" w14:textId="77777777" w:rsidR="00D940EF" w:rsidRPr="00C85B98" w:rsidRDefault="00D940EF" w:rsidP="00D940EF"/>
    <w:p w14:paraId="62601AC8" w14:textId="77777777" w:rsidR="00D940EF" w:rsidRPr="006E52FB" w:rsidRDefault="00D940EF" w:rsidP="009C16EE">
      <w:pPr>
        <w:pStyle w:val="Nadpis2"/>
      </w:pPr>
      <w:bookmarkStart w:id="29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9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30" w:name="_Ref168547977"/>
      <w:r w:rsidRPr="006E52FB">
        <w:t>Oznámení se považují za doručená uplynutím třetího (3) dne po jejich prokazatelném odeslání.</w:t>
      </w:r>
      <w:bookmarkEnd w:id="30"/>
      <w:r w:rsidRPr="006E52FB">
        <w:t xml:space="preserve"> </w:t>
      </w:r>
    </w:p>
    <w:p w14:paraId="704916B7" w14:textId="77777777" w:rsidR="00D940EF" w:rsidRDefault="00D940EF" w:rsidP="00D940EF">
      <w:pPr>
        <w:pStyle w:val="Nadpis2"/>
      </w:pPr>
      <w:bookmarkStart w:id="31" w:name="_Ref168547979"/>
      <w:r w:rsidRPr="006E52FB">
        <w:t>Smluvní strany se zavazují, že v případě změny své adresy budou o této změně druhou smluvní stranu informovat nejpozději do tří (3) dnů.</w:t>
      </w:r>
      <w:bookmarkEnd w:id="31"/>
    </w:p>
    <w:p w14:paraId="3EF94D03" w14:textId="77777777" w:rsidR="0036539B" w:rsidRPr="00F965ED" w:rsidRDefault="0036539B" w:rsidP="0036539B">
      <w:pPr>
        <w:pStyle w:val="Nadpis1"/>
        <w:rPr>
          <w:rFonts w:ascii="Times New Roman" w:hAnsi="Times New Roman"/>
        </w:rPr>
      </w:pPr>
      <w:bookmarkStart w:id="32" w:name="_Ref168548140"/>
      <w:bookmarkStart w:id="33" w:name="_Toc138063787"/>
      <w:r w:rsidRPr="00F965ED">
        <w:rPr>
          <w:rFonts w:ascii="Times New Roman" w:hAnsi="Times New Roman"/>
        </w:rPr>
        <w:t>Místo a způsob plnění</w:t>
      </w:r>
      <w:bookmarkEnd w:id="32"/>
      <w:bookmarkEnd w:id="33"/>
    </w:p>
    <w:p w14:paraId="7D0C4088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5A149671" w14:textId="77777777" w:rsidR="0036539B" w:rsidRPr="009F3C67" w:rsidRDefault="0036539B" w:rsidP="0036539B">
      <w:pPr>
        <w:pStyle w:val="Text2"/>
      </w:pPr>
      <w:r w:rsidRPr="009F3C67">
        <w:t>Nebude-li v konkrétním případě sjednáno jinak, místem plnění předmětu Smlouvy je:</w:t>
      </w:r>
    </w:p>
    <w:p w14:paraId="62DC62C3" w14:textId="62457EE5" w:rsidR="0036539B" w:rsidRPr="009301AF" w:rsidRDefault="005A2942" w:rsidP="004F4109">
      <w:pPr>
        <w:pStyle w:val="Odrky"/>
        <w:rPr>
          <w:iCs w:val="0"/>
        </w:rPr>
      </w:pPr>
      <w:r w:rsidRPr="005A2942">
        <w:rPr>
          <w:iCs w:val="0"/>
          <w:lang w:val="cs-CZ"/>
        </w:rPr>
        <w:t>Uměleckoprůmyslové muzeum Praha,17. listopadu 2/2, 110 00 Praha</w:t>
      </w:r>
      <w:r w:rsidR="006A7C83">
        <w:rPr>
          <w:iCs w:val="0"/>
          <w:lang w:val="cs-CZ"/>
        </w:rPr>
        <w:t>.</w:t>
      </w:r>
    </w:p>
    <w:p w14:paraId="140136EB" w14:textId="77777777" w:rsidR="009C16EE" w:rsidRPr="007349E3" w:rsidRDefault="009C16EE" w:rsidP="009C16EE">
      <w:pPr>
        <w:pStyle w:val="Odrky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9E3">
        <w:rPr>
          <w:rStyle w:val="Zdraznn"/>
          <w:rFonts w:cs="Arial"/>
          <w:bCs/>
          <w:i w:val="0"/>
          <w:i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Centrální depozitář UPM</w:t>
      </w:r>
      <w:r w:rsidRPr="007349E3">
        <w:rPr>
          <w:bCs/>
          <w:i/>
          <w:iCs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349E3">
        <w:rPr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Stodůlky </w:t>
      </w:r>
      <w:proofErr w:type="spellStart"/>
      <w:r w:rsidRPr="007349E3">
        <w:rPr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Červeňanského</w:t>
      </w:r>
      <w:proofErr w:type="spellEnd"/>
      <w:r w:rsidRPr="007349E3">
        <w:rPr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2843/19. 155 00, Praha 13.</w:t>
      </w:r>
    </w:p>
    <w:p w14:paraId="25CF2CBE" w14:textId="77777777" w:rsidR="009301AF" w:rsidRPr="007349E3" w:rsidRDefault="009301AF" w:rsidP="009C16EE">
      <w:pPr>
        <w:pStyle w:val="Odrky"/>
        <w:numPr>
          <w:ilvl w:val="0"/>
          <w:numId w:val="0"/>
        </w:numPr>
        <w:ind w:left="567"/>
      </w:pPr>
    </w:p>
    <w:p w14:paraId="44AD497B" w14:textId="77777777" w:rsidR="0036539B" w:rsidRPr="005A2942" w:rsidRDefault="0036539B" w:rsidP="0036539B">
      <w:pPr>
        <w:pStyle w:val="Nadpis2"/>
      </w:pPr>
      <w:r w:rsidRPr="005A2942">
        <w:t xml:space="preserve">Doprava: </w:t>
      </w:r>
    </w:p>
    <w:p w14:paraId="03D7F678" w14:textId="7074617D" w:rsidR="003D19DB" w:rsidRPr="005A2942" w:rsidRDefault="0036539B" w:rsidP="004F4109">
      <w:pPr>
        <w:pStyle w:val="Odrky"/>
        <w:rPr>
          <w:iCs w:val="0"/>
        </w:rPr>
      </w:pPr>
      <w:r w:rsidRPr="005A2942">
        <w:rPr>
          <w:iCs w:val="0"/>
        </w:rPr>
        <w:t xml:space="preserve">není předmětem </w:t>
      </w:r>
      <w:r w:rsidR="00D126D2" w:rsidRPr="005A2942">
        <w:rPr>
          <w:iCs w:val="0"/>
        </w:rPr>
        <w:t>p</w:t>
      </w:r>
      <w:r w:rsidRPr="005A2942">
        <w:rPr>
          <w:iCs w:val="0"/>
        </w:rPr>
        <w:t xml:space="preserve">lnění </w:t>
      </w:r>
    </w:p>
    <w:p w14:paraId="0393AF3F" w14:textId="77777777" w:rsidR="003D19DB" w:rsidRPr="00F965ED" w:rsidRDefault="004F0647" w:rsidP="003D19DB">
      <w:pPr>
        <w:pStyle w:val="Nadpis1"/>
        <w:rPr>
          <w:rFonts w:ascii="Times New Roman" w:hAnsi="Times New Roman"/>
        </w:rPr>
      </w:pPr>
      <w:bookmarkStart w:id="34" w:name="_Ref168548340"/>
      <w:bookmarkStart w:id="35" w:name="_Toc138063788"/>
      <w:r w:rsidRPr="00F965ED">
        <w:rPr>
          <w:rFonts w:ascii="Times New Roman" w:hAnsi="Times New Roman"/>
        </w:rPr>
        <w:t>Přechod vlastnictví</w:t>
      </w:r>
      <w:r w:rsidR="003D19DB" w:rsidRPr="00F965ED">
        <w:rPr>
          <w:rFonts w:ascii="Times New Roman" w:hAnsi="Times New Roman"/>
        </w:rPr>
        <w:t xml:space="preserve"> a </w:t>
      </w:r>
      <w:r w:rsidR="00AF22F1" w:rsidRPr="00F965ED">
        <w:rPr>
          <w:rFonts w:ascii="Times New Roman" w:hAnsi="Times New Roman"/>
        </w:rPr>
        <w:t xml:space="preserve">nebezpečí </w:t>
      </w:r>
      <w:r w:rsidR="003D19DB" w:rsidRPr="00F965ED">
        <w:rPr>
          <w:rFonts w:ascii="Times New Roman" w:hAnsi="Times New Roman"/>
        </w:rPr>
        <w:t>škody</w:t>
      </w:r>
      <w:bookmarkEnd w:id="34"/>
      <w:bookmarkEnd w:id="35"/>
    </w:p>
    <w:p w14:paraId="53B6C633" w14:textId="77777777" w:rsidR="00576116" w:rsidRPr="00083251" w:rsidRDefault="00576116" w:rsidP="009C16EE">
      <w:pPr>
        <w:pStyle w:val="Nadpis2"/>
        <w:jc w:val="left"/>
      </w:pPr>
      <w:bookmarkStart w:id="36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6"/>
    </w:p>
    <w:p w14:paraId="25DE62DA" w14:textId="2FADE558" w:rsidR="00576116" w:rsidRDefault="00576116" w:rsidP="009C16EE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5A2942">
        <w:rPr>
          <w:iCs/>
        </w:rPr>
        <w:t>č</w:t>
      </w:r>
      <w:r w:rsidR="004454CC" w:rsidRPr="005A2942">
        <w:rPr>
          <w:iCs/>
        </w:rPr>
        <w:t xml:space="preserve">lánku </w:t>
      </w:r>
      <w:r w:rsidRPr="005A2942">
        <w:rPr>
          <w:iCs/>
        </w:rPr>
        <w:fldChar w:fldCharType="begin"/>
      </w:r>
      <w:r w:rsidRPr="005A2942">
        <w:rPr>
          <w:iCs/>
        </w:rPr>
        <w:instrText xml:space="preserve"> REF _Ref168282808 \r \h </w:instrText>
      </w:r>
      <w:r w:rsidR="00F77AE2" w:rsidRPr="005A2942">
        <w:rPr>
          <w:iCs/>
        </w:rPr>
        <w:instrText xml:space="preserve"> \* MERGEFORMAT </w:instrText>
      </w:r>
      <w:r w:rsidRPr="005A2942">
        <w:rPr>
          <w:iCs/>
        </w:rPr>
      </w:r>
      <w:r w:rsidRPr="005A2942">
        <w:rPr>
          <w:iCs/>
        </w:rPr>
        <w:fldChar w:fldCharType="separate"/>
      </w:r>
      <w:r w:rsidR="002A6690">
        <w:rPr>
          <w:iCs/>
        </w:rPr>
        <w:t>4</w:t>
      </w:r>
      <w:r w:rsidRPr="005A2942">
        <w:rPr>
          <w:iCs/>
        </w:rPr>
        <w:fldChar w:fldCharType="end"/>
      </w:r>
      <w:r w:rsidRPr="005A2942">
        <w:rPr>
          <w:i/>
        </w:rPr>
        <w:t xml:space="preserve"> </w:t>
      </w:r>
      <w:r w:rsidRPr="00175EBA">
        <w:t xml:space="preserve"> 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2A6690">
        <w:t>6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</w:p>
    <w:p w14:paraId="42AC8091" w14:textId="77777777" w:rsidR="00576116" w:rsidRPr="00083251" w:rsidRDefault="00C41214" w:rsidP="00576116">
      <w:pPr>
        <w:pStyle w:val="Nadpis2"/>
      </w:pPr>
      <w:bookmarkStart w:id="37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7"/>
    </w:p>
    <w:p w14:paraId="6ECCFFAF" w14:textId="7ACAE8D0" w:rsidR="00C41214" w:rsidRPr="009F3C67" w:rsidRDefault="00C41214" w:rsidP="00C41214">
      <w:pPr>
        <w:pStyle w:val="Text2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4D252E">
        <w:fldChar w:fldCharType="begin"/>
      </w:r>
      <w:r w:rsidR="004D252E">
        <w:instrText xml:space="preserve"> REF _Ref168282942 \r \h </w:instrText>
      </w:r>
      <w:r w:rsidR="004D252E">
        <w:fldChar w:fldCharType="separate"/>
      </w:r>
      <w:r w:rsidR="002A6690">
        <w:t>5</w:t>
      </w:r>
      <w:r w:rsidR="004D252E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14:paraId="4979C194" w14:textId="77777777" w:rsidR="00C41214" w:rsidRPr="005A2942" w:rsidRDefault="00C41214" w:rsidP="00F77AE2">
      <w:pPr>
        <w:pStyle w:val="Odrky"/>
        <w:rPr>
          <w:iCs w:val="0"/>
        </w:rPr>
      </w:pPr>
      <w:r w:rsidRPr="005A2942">
        <w:rPr>
          <w:iCs w:val="0"/>
        </w:rPr>
        <w:t xml:space="preserve">Dodacího listu </w:t>
      </w:r>
    </w:p>
    <w:p w14:paraId="62F43B37" w14:textId="77777777" w:rsidR="00576116" w:rsidRPr="003D19DB" w:rsidRDefault="00AF22F1" w:rsidP="00576116">
      <w:pPr>
        <w:pStyle w:val="Nadpis2"/>
      </w:pPr>
      <w:bookmarkStart w:id="38" w:name="_Ref168550463"/>
      <w:r>
        <w:t xml:space="preserve">Nebezpečí </w:t>
      </w:r>
      <w:r w:rsidR="00576116">
        <w:t>škody</w:t>
      </w:r>
      <w:bookmarkEnd w:id="38"/>
      <w:r w:rsidR="00576116">
        <w:t xml:space="preserve"> </w:t>
      </w:r>
    </w:p>
    <w:p w14:paraId="4E909E32" w14:textId="77777777" w:rsidR="003D19DB" w:rsidRDefault="003D19DB" w:rsidP="009C16EE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</w:t>
      </w:r>
      <w:r>
        <w:lastRenderedPageBreak/>
        <w:t xml:space="preserve">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Pr="00F965ED" w:rsidRDefault="001C779E" w:rsidP="001C779E">
      <w:pPr>
        <w:pStyle w:val="Nadpis1"/>
        <w:rPr>
          <w:rFonts w:ascii="Times New Roman" w:hAnsi="Times New Roman"/>
        </w:rPr>
      </w:pPr>
      <w:bookmarkStart w:id="39" w:name="_Ref168550587"/>
      <w:bookmarkStart w:id="40" w:name="_Toc138063789"/>
      <w:r w:rsidRPr="00F965ED">
        <w:rPr>
          <w:rFonts w:ascii="Times New Roman" w:hAnsi="Times New Roman"/>
        </w:rPr>
        <w:t>Změnové řízení</w:t>
      </w:r>
      <w:bookmarkEnd w:id="39"/>
      <w:bookmarkEnd w:id="40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Pr="00F965ED" w:rsidRDefault="00D940EF" w:rsidP="00D940EF">
      <w:pPr>
        <w:pStyle w:val="Nadpis1"/>
        <w:rPr>
          <w:rFonts w:ascii="Times New Roman" w:hAnsi="Times New Roman"/>
        </w:rPr>
      </w:pPr>
      <w:bookmarkStart w:id="41" w:name="_Ref168550642"/>
      <w:bookmarkStart w:id="42" w:name="_Toc138063790"/>
      <w:r w:rsidRPr="00F965ED">
        <w:rPr>
          <w:rFonts w:ascii="Times New Roman" w:hAnsi="Times New Roman"/>
        </w:rPr>
        <w:t>Práva a povinnosti smluvních stran</w:t>
      </w:r>
      <w:bookmarkEnd w:id="41"/>
      <w:bookmarkEnd w:id="42"/>
    </w:p>
    <w:p w14:paraId="71D75944" w14:textId="77777777" w:rsidR="00D940EF" w:rsidRDefault="00D940EF" w:rsidP="00D940EF">
      <w:pPr>
        <w:pStyle w:val="Nadpis2"/>
      </w:pPr>
      <w:bookmarkStart w:id="43" w:name="_Ref168550734"/>
      <w:r w:rsidRPr="00583B3B">
        <w:t>Součinnost smluvních stran</w:t>
      </w:r>
      <w:bookmarkEnd w:id="43"/>
    </w:p>
    <w:p w14:paraId="6D88883A" w14:textId="77777777" w:rsidR="00B820FB" w:rsidRDefault="00B820FB" w:rsidP="00D940EF">
      <w:pPr>
        <w:pStyle w:val="Text2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2E0317FE" w14:textId="77777777" w:rsidR="00870657" w:rsidRDefault="00870657" w:rsidP="00D940EF">
      <w:pPr>
        <w:pStyle w:val="Text2"/>
        <w:rPr>
          <w:i/>
        </w:rPr>
      </w:pPr>
    </w:p>
    <w:p w14:paraId="47BC2591" w14:textId="77777777" w:rsidR="00383EE7" w:rsidRPr="00383EE7" w:rsidRDefault="00870657" w:rsidP="00870657">
      <w:pPr>
        <w:pStyle w:val="Nadpis2"/>
      </w:pPr>
      <w:r>
        <w:rPr>
          <w:lang w:val="cs-CZ"/>
        </w:rPr>
        <w:t xml:space="preserve">Souhlas </w:t>
      </w:r>
      <w:r w:rsidRPr="00583B3B">
        <w:t>smluvních stran</w:t>
      </w:r>
    </w:p>
    <w:p w14:paraId="17FA11A8" w14:textId="77777777" w:rsidR="00870657" w:rsidRDefault="00383EE7" w:rsidP="00383EE7">
      <w:pPr>
        <w:pStyle w:val="Nadpis2"/>
        <w:numPr>
          <w:ilvl w:val="0"/>
          <w:numId w:val="0"/>
        </w:numPr>
        <w:ind w:left="567"/>
      </w:pPr>
      <w:r>
        <w:rPr>
          <w:lang w:val="cs-CZ"/>
        </w:rPr>
        <w:t xml:space="preserve">Smluvní strany souhlasí </w:t>
      </w:r>
      <w:r w:rsidR="00870657">
        <w:rPr>
          <w:lang w:val="cs-CZ"/>
        </w:rPr>
        <w:t>s užitím rámcových údajů o plnění poskytnutém dle této smlouvy jako referenčních údajů pro osvědčení odběratele o poskytnuté službě nebo prohlášení dodavatele o poskytnuté službě</w:t>
      </w:r>
      <w:r>
        <w:rPr>
          <w:lang w:val="cs-CZ"/>
        </w:rPr>
        <w:t>.</w:t>
      </w:r>
      <w:r w:rsidR="00870657">
        <w:rPr>
          <w:lang w:val="cs-CZ"/>
        </w:rPr>
        <w:t xml:space="preserve"> </w:t>
      </w:r>
      <w:r>
        <w:rPr>
          <w:lang w:val="cs-CZ"/>
        </w:rPr>
        <w:t xml:space="preserve">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6F8415AC" w14:textId="77777777" w:rsidR="00870657" w:rsidRPr="00E43B71" w:rsidRDefault="00870657" w:rsidP="00D940EF">
      <w:pPr>
        <w:pStyle w:val="Text2"/>
        <w:rPr>
          <w:i/>
        </w:rPr>
      </w:pPr>
    </w:p>
    <w:p w14:paraId="394057CD" w14:textId="77777777" w:rsidR="001C779E" w:rsidRPr="00F965ED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44" w:name="_Ref168553221"/>
      <w:bookmarkStart w:id="45" w:name="_Toc138063791"/>
      <w:r w:rsidRPr="00F965ED">
        <w:rPr>
          <w:rFonts w:ascii="Times New Roman" w:hAnsi="Times New Roman"/>
        </w:rPr>
        <w:t>Odpovědnost za škodu</w:t>
      </w:r>
      <w:bookmarkEnd w:id="44"/>
      <w:bookmarkEnd w:id="45"/>
    </w:p>
    <w:p w14:paraId="74753819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6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6"/>
      <w:r w:rsidRPr="00B3622D">
        <w:t xml:space="preserve"> </w:t>
      </w:r>
    </w:p>
    <w:p w14:paraId="4FF6151C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7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47"/>
    </w:p>
    <w:p w14:paraId="2E94C118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8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9" w:name="_Ref167877683"/>
      <w:bookmarkEnd w:id="48"/>
    </w:p>
    <w:p w14:paraId="1BC07B1B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50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9"/>
      <w:bookmarkEnd w:id="50"/>
    </w:p>
    <w:p w14:paraId="15FA93A7" w14:textId="77777777" w:rsidR="00FA2372" w:rsidRPr="00F965ED" w:rsidRDefault="00FA2372" w:rsidP="00FA2372">
      <w:pPr>
        <w:pStyle w:val="Nadpis1"/>
        <w:rPr>
          <w:rFonts w:ascii="Times New Roman" w:hAnsi="Times New Roman"/>
        </w:rPr>
      </w:pPr>
      <w:bookmarkStart w:id="51" w:name="_Toc138063792"/>
      <w:r w:rsidRPr="00F965ED">
        <w:rPr>
          <w:rFonts w:ascii="Times New Roman" w:hAnsi="Times New Roman"/>
        </w:rPr>
        <w:t>Prodlení, sankce</w:t>
      </w:r>
      <w:bookmarkEnd w:id="51"/>
    </w:p>
    <w:p w14:paraId="48FF274A" w14:textId="77777777" w:rsidR="00FA2372" w:rsidRPr="00A3254E" w:rsidRDefault="00FA2372" w:rsidP="00FA2372">
      <w:pPr>
        <w:pStyle w:val="Nadpis2"/>
      </w:pPr>
      <w:bookmarkStart w:id="52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52"/>
    </w:p>
    <w:p w14:paraId="47C6CEF5" w14:textId="77777777" w:rsidR="000B746B" w:rsidRPr="005A2942" w:rsidRDefault="000B746B" w:rsidP="000B746B">
      <w:pPr>
        <w:pStyle w:val="Nadpis3"/>
      </w:pPr>
      <w:bookmarkStart w:id="53" w:name="_Ref168553769"/>
      <w:r w:rsidRPr="005A2942">
        <w:t>Je-li Odběratel v prodlení s placením zálohy nebo faktury po dobu delší než patnáct (15) dnů, je Dodavatel oprávněn vyúčtovat a Odběratel povinen zaplatit úroky z prodlení ve výši 0,05</w:t>
      </w:r>
      <w:r w:rsidRPr="005A2942">
        <w:rPr>
          <w:b/>
        </w:rPr>
        <w:t xml:space="preserve"> %</w:t>
      </w:r>
      <w:r w:rsidRPr="005A2942">
        <w:t xml:space="preserve"> z dlužné částky za každý den prodlení až do zaplacení.</w:t>
      </w:r>
      <w:bookmarkEnd w:id="53"/>
    </w:p>
    <w:p w14:paraId="30FE7A07" w14:textId="669F8F28" w:rsidR="000B746B" w:rsidRPr="005A2942" w:rsidRDefault="000B746B" w:rsidP="000B746B">
      <w:pPr>
        <w:pStyle w:val="Nadpis3"/>
      </w:pPr>
      <w:bookmarkStart w:id="54" w:name="_Ref168553773"/>
      <w:r w:rsidRPr="005A2942">
        <w:t xml:space="preserve">V případě, že z důvodů na straně Odběratele nedošlo k realizaci předmětu plnění, zavazuje se odběratel uhradit Dodavateli smluvní pokutu ve výši </w:t>
      </w:r>
      <w:proofErr w:type="gramStart"/>
      <w:r w:rsidR="005A2942" w:rsidRPr="005A2942">
        <w:t>50</w:t>
      </w:r>
      <w:r w:rsidRPr="005A2942">
        <w:t>%</w:t>
      </w:r>
      <w:proofErr w:type="gramEnd"/>
      <w:r w:rsidRPr="005A2942">
        <w:t xml:space="preserve"> ze sjednané</w:t>
      </w:r>
      <w:r w:rsidR="00AB324F" w:rsidRPr="005A2942">
        <w:t xml:space="preserve"> </w:t>
      </w:r>
      <w:r w:rsidRPr="005A2942">
        <w:t>ceny plnění</w:t>
      </w:r>
      <w:r w:rsidR="00D126D2" w:rsidRPr="005A2942">
        <w:t xml:space="preserve"> bez DPH</w:t>
      </w:r>
      <w:r w:rsidRPr="005A2942">
        <w:t xml:space="preserve">.  </w:t>
      </w:r>
      <w:r w:rsidR="00AB324F" w:rsidRPr="005A2942">
        <w:t xml:space="preserve">Tato smluvní pokuta je započitatelná proti </w:t>
      </w:r>
      <w:r w:rsidR="003633D2" w:rsidRPr="005A2942">
        <w:t xml:space="preserve">případně </w:t>
      </w:r>
      <w:r w:rsidR="00AB324F" w:rsidRPr="005A2942">
        <w:t>poskytnuté záloze.</w:t>
      </w:r>
      <w:bookmarkEnd w:id="54"/>
    </w:p>
    <w:p w14:paraId="5912A87A" w14:textId="77777777" w:rsidR="00FA2372" w:rsidRPr="00F965ED" w:rsidRDefault="00FA2372" w:rsidP="00FA2372">
      <w:pPr>
        <w:pStyle w:val="Nadpis1"/>
        <w:rPr>
          <w:rFonts w:ascii="Times New Roman" w:hAnsi="Times New Roman"/>
        </w:rPr>
      </w:pPr>
      <w:bookmarkStart w:id="55" w:name="_Ref168554426"/>
      <w:bookmarkStart w:id="56" w:name="_Toc138063793"/>
      <w:r w:rsidRPr="00F965ED">
        <w:rPr>
          <w:rFonts w:ascii="Times New Roman" w:hAnsi="Times New Roman"/>
        </w:rPr>
        <w:lastRenderedPageBreak/>
        <w:t>Platnost, odstoupení a zánik smlouvy</w:t>
      </w:r>
      <w:bookmarkEnd w:id="55"/>
      <w:bookmarkEnd w:id="56"/>
    </w:p>
    <w:p w14:paraId="233E8B82" w14:textId="2B6B2008" w:rsidR="006D5A27" w:rsidRDefault="00FA2372" w:rsidP="00FA2372">
      <w:pPr>
        <w:pStyle w:val="Nadpis2"/>
      </w:pPr>
      <w:bookmarkStart w:id="57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74383170" w14:textId="77777777" w:rsidR="00FA2372" w:rsidRPr="00E92EC2" w:rsidRDefault="00FA2372" w:rsidP="00FA2372">
      <w:pPr>
        <w:pStyle w:val="Nadpis2"/>
      </w:pPr>
      <w:bookmarkStart w:id="58" w:name="_Ref168554733"/>
      <w:bookmarkEnd w:id="57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8"/>
    </w:p>
    <w:p w14:paraId="2ACD7E84" w14:textId="77777777" w:rsidR="00FA2372" w:rsidRPr="00A0413C" w:rsidRDefault="00FA2372" w:rsidP="00FA2372">
      <w:pPr>
        <w:pStyle w:val="Nadpis2"/>
        <w:rPr>
          <w:iCs/>
        </w:rPr>
      </w:pPr>
      <w:bookmarkStart w:id="59" w:name="_Ref168554819"/>
      <w:r w:rsidRPr="00A0413C">
        <w:rPr>
          <w:iCs/>
        </w:rPr>
        <w:t xml:space="preserve">Jednostranně lze okamžitě od </w:t>
      </w:r>
      <w:r w:rsidR="00945966" w:rsidRPr="00A0413C">
        <w:rPr>
          <w:iCs/>
        </w:rPr>
        <w:t>S</w:t>
      </w:r>
      <w:r w:rsidRPr="00A0413C">
        <w:rPr>
          <w:iCs/>
        </w:rPr>
        <w:t>mlouvy odstoupit v těchto případech:</w:t>
      </w:r>
      <w:bookmarkEnd w:id="59"/>
    </w:p>
    <w:p w14:paraId="287B45ED" w14:textId="546FB7B5" w:rsidR="00FA2372" w:rsidRPr="00A0413C" w:rsidRDefault="008E1686" w:rsidP="00FA2372">
      <w:pPr>
        <w:pStyle w:val="Nadpis3"/>
        <w:rPr>
          <w:iCs/>
        </w:rPr>
      </w:pPr>
      <w:r w:rsidRPr="00A0413C">
        <w:rPr>
          <w:iCs/>
        </w:rPr>
        <w:t>Odběratel</w:t>
      </w:r>
      <w:r w:rsidR="00FA2372" w:rsidRPr="00A0413C">
        <w:rPr>
          <w:iCs/>
        </w:rPr>
        <w:t xml:space="preserve"> je v prodlení s placením dle specifikace v čl. </w:t>
      </w:r>
      <w:r w:rsidR="00E92EC2" w:rsidRPr="00A0413C">
        <w:rPr>
          <w:iCs/>
        </w:rPr>
        <w:fldChar w:fldCharType="begin"/>
      </w:r>
      <w:r w:rsidR="00E92EC2" w:rsidRPr="00A0413C">
        <w:rPr>
          <w:iCs/>
        </w:rPr>
        <w:instrText xml:space="preserve"> REF _Ref168377650 \r \h  \* MERGEFORMAT </w:instrText>
      </w:r>
      <w:r w:rsidR="00E92EC2" w:rsidRPr="00A0413C">
        <w:rPr>
          <w:iCs/>
        </w:rPr>
      </w:r>
      <w:r w:rsidR="00E92EC2" w:rsidRPr="00A0413C">
        <w:rPr>
          <w:iCs/>
        </w:rPr>
        <w:fldChar w:fldCharType="separate"/>
      </w:r>
      <w:r w:rsidR="002A6690">
        <w:rPr>
          <w:iCs/>
        </w:rPr>
        <w:t>7</w:t>
      </w:r>
      <w:r w:rsidR="00E92EC2" w:rsidRPr="00A0413C">
        <w:rPr>
          <w:iCs/>
        </w:rPr>
        <w:fldChar w:fldCharType="end"/>
      </w:r>
      <w:r w:rsidR="00FA2372" w:rsidRPr="00A0413C">
        <w:rPr>
          <w:iCs/>
        </w:rPr>
        <w:t xml:space="preserve"> déle než </w:t>
      </w:r>
      <w:r w:rsidR="00581368" w:rsidRPr="00A0413C">
        <w:rPr>
          <w:iCs/>
        </w:rPr>
        <w:t>15</w:t>
      </w:r>
      <w:r w:rsidR="00FA2372" w:rsidRPr="00A0413C">
        <w:rPr>
          <w:iCs/>
        </w:rPr>
        <w:t xml:space="preserve"> dnů</w:t>
      </w:r>
    </w:p>
    <w:p w14:paraId="1C3662E0" w14:textId="3A4AB088" w:rsidR="00FA2372" w:rsidRPr="00A0413C" w:rsidRDefault="008E1686" w:rsidP="00FA2372">
      <w:pPr>
        <w:pStyle w:val="Nadpis3"/>
        <w:rPr>
          <w:iCs/>
        </w:rPr>
      </w:pPr>
      <w:r w:rsidRPr="00A0413C">
        <w:rPr>
          <w:iCs/>
        </w:rPr>
        <w:t>Dodavatel</w:t>
      </w:r>
      <w:r w:rsidR="00FA2372" w:rsidRPr="00A0413C">
        <w:rPr>
          <w:iCs/>
        </w:rPr>
        <w:t xml:space="preserve"> je ve zpoždění v plnění dle čl. </w:t>
      </w:r>
      <w:r w:rsidR="00E92EC2" w:rsidRPr="00A0413C">
        <w:rPr>
          <w:iCs/>
        </w:rPr>
        <w:fldChar w:fldCharType="begin"/>
      </w:r>
      <w:r w:rsidR="00E92EC2" w:rsidRPr="00A0413C">
        <w:rPr>
          <w:iCs/>
        </w:rPr>
        <w:instrText xml:space="preserve"> REF _Ref168282942 \r \h  \* MERGEFORMAT </w:instrText>
      </w:r>
      <w:r w:rsidR="00E92EC2" w:rsidRPr="00A0413C">
        <w:rPr>
          <w:iCs/>
        </w:rPr>
      </w:r>
      <w:r w:rsidR="00E92EC2" w:rsidRPr="00A0413C">
        <w:rPr>
          <w:iCs/>
        </w:rPr>
        <w:fldChar w:fldCharType="separate"/>
      </w:r>
      <w:r w:rsidR="002A6690">
        <w:rPr>
          <w:iCs/>
        </w:rPr>
        <w:t>5</w:t>
      </w:r>
      <w:r w:rsidR="00E92EC2" w:rsidRPr="00A0413C">
        <w:rPr>
          <w:iCs/>
        </w:rPr>
        <w:fldChar w:fldCharType="end"/>
      </w:r>
      <w:r w:rsidR="00FA2372" w:rsidRPr="00A0413C">
        <w:rPr>
          <w:iCs/>
        </w:rPr>
        <w:t xml:space="preserve"> déle než </w:t>
      </w:r>
      <w:r w:rsidR="00A0413C" w:rsidRPr="00A0413C">
        <w:rPr>
          <w:iCs/>
        </w:rPr>
        <w:t>15</w:t>
      </w:r>
      <w:r w:rsidR="00E92EC2" w:rsidRPr="00A0413C">
        <w:rPr>
          <w:iCs/>
        </w:rPr>
        <w:t xml:space="preserve"> </w:t>
      </w:r>
      <w:r w:rsidR="00FA2372" w:rsidRPr="00A0413C">
        <w:rPr>
          <w:iCs/>
        </w:rPr>
        <w:t>dnů</w:t>
      </w:r>
    </w:p>
    <w:p w14:paraId="29C7967A" w14:textId="77777777" w:rsidR="001C779E" w:rsidRPr="00F965ED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60" w:name="_Ref168555408"/>
      <w:bookmarkStart w:id="61" w:name="_Toc138063794"/>
      <w:r w:rsidRPr="00F965ED">
        <w:rPr>
          <w:rFonts w:ascii="Times New Roman" w:hAnsi="Times New Roman"/>
        </w:rPr>
        <w:t>Řešení sporů</w:t>
      </w:r>
      <w:bookmarkEnd w:id="60"/>
      <w:bookmarkEnd w:id="61"/>
    </w:p>
    <w:p w14:paraId="68E483E9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9 a pro všechny spory, u nichž jsou k řízení v prvním stupni příslušné krajské soudy místní příslušnost Městského soudu v Praze.</w:t>
      </w:r>
    </w:p>
    <w:p w14:paraId="21A56753" w14:textId="77777777" w:rsidR="004F0647" w:rsidRPr="00F965ED" w:rsidRDefault="004F0647" w:rsidP="00FA2372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62" w:name="_Ref168555469"/>
      <w:bookmarkStart w:id="63" w:name="_Toc138063795"/>
      <w:r w:rsidRPr="00F965ED">
        <w:rPr>
          <w:rFonts w:ascii="Times New Roman" w:hAnsi="Times New Roman"/>
        </w:rPr>
        <w:t>Závěrečná ustanovení</w:t>
      </w:r>
      <w:bookmarkEnd w:id="62"/>
      <w:bookmarkEnd w:id="63"/>
    </w:p>
    <w:p w14:paraId="6179A149" w14:textId="77777777" w:rsidR="001C3231" w:rsidRPr="00D272B2" w:rsidRDefault="00FA2372" w:rsidP="00D272B2">
      <w:pPr>
        <w:pStyle w:val="Nadpis2"/>
      </w:pPr>
      <w:bookmarkStart w:id="64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rPr>
          <w:lang w:val="cs-CZ"/>
        </w:rPr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64"/>
    </w:p>
    <w:p w14:paraId="122D47F6" w14:textId="77777777" w:rsidR="00FA2372" w:rsidRPr="00B32D8D" w:rsidRDefault="00FA2372" w:rsidP="00FA2372">
      <w:pPr>
        <w:pStyle w:val="Nadpis2"/>
      </w:pPr>
      <w:bookmarkStart w:id="65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smluvních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65"/>
    </w:p>
    <w:p w14:paraId="6E2E650E" w14:textId="25EC32B3" w:rsidR="00FA2372" w:rsidRDefault="00FA2372" w:rsidP="00FA2372">
      <w:pPr>
        <w:pStyle w:val="Nadpis2"/>
      </w:pPr>
      <w:bookmarkStart w:id="66" w:name="_Ref168555649"/>
      <w:r w:rsidRPr="00EE3E24">
        <w:t xml:space="preserve">Smlouva se vyhotovuje ve </w:t>
      </w:r>
      <w:r w:rsidRPr="00327435">
        <w:rPr>
          <w:iCs/>
        </w:rPr>
        <w:t>dvou stejnopisech signovaných smluvními stranami, z nichž každá smluvní strana obdrží po jedné.</w:t>
      </w:r>
      <w:bookmarkEnd w:id="66"/>
    </w:p>
    <w:p w14:paraId="51A3C1B5" w14:textId="696A1D43" w:rsidR="00327435" w:rsidRDefault="00FA2372" w:rsidP="00327435">
      <w:pPr>
        <w:pStyle w:val="Nadpis2"/>
        <w:rPr>
          <w:iCs/>
        </w:rPr>
      </w:pPr>
      <w:bookmarkStart w:id="67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67"/>
    </w:p>
    <w:p w14:paraId="26F18FDF" w14:textId="77777777" w:rsidR="009C16EE" w:rsidRPr="00327435" w:rsidRDefault="009C16EE" w:rsidP="009C16EE">
      <w:pPr>
        <w:pStyle w:val="Nadpis2"/>
        <w:numPr>
          <w:ilvl w:val="0"/>
          <w:numId w:val="0"/>
        </w:numPr>
        <w:ind w:left="567"/>
        <w:rPr>
          <w:iCs/>
        </w:rPr>
      </w:pPr>
    </w:p>
    <w:p w14:paraId="1592BDAE" w14:textId="2503C1AC" w:rsidR="00327435" w:rsidRPr="00327435" w:rsidRDefault="00327435" w:rsidP="00327435">
      <w:pPr>
        <w:pStyle w:val="Odrky"/>
      </w:pPr>
      <w:r w:rsidRPr="00D20DD4">
        <w:t xml:space="preserve">Příloha č.1 – </w:t>
      </w:r>
      <w:r>
        <w:t>Všeo</w:t>
      </w:r>
      <w:r w:rsidRPr="00D20DD4">
        <w:t>becné obchodní podmínky</w:t>
      </w:r>
    </w:p>
    <w:p w14:paraId="1D8B2FA2" w14:textId="2B41C797" w:rsidR="00FA2372" w:rsidRPr="00327435" w:rsidRDefault="00FA2372" w:rsidP="00327435">
      <w:pPr>
        <w:pStyle w:val="Odrky"/>
        <w:rPr>
          <w:iCs w:val="0"/>
        </w:rPr>
      </w:pPr>
      <w:r w:rsidRPr="00327435">
        <w:rPr>
          <w:iCs w:val="0"/>
        </w:rPr>
        <w:t>Příloha č.2 –</w:t>
      </w:r>
      <w:r w:rsidR="00327435" w:rsidRPr="00327435">
        <w:rPr>
          <w:iCs w:val="0"/>
          <w:lang w:val="cs-CZ"/>
        </w:rPr>
        <w:t xml:space="preserve"> Cenová nabídka</w:t>
      </w:r>
    </w:p>
    <w:p w14:paraId="4DD9B19A" w14:textId="77777777" w:rsidR="006A7C83" w:rsidRDefault="006A7C83" w:rsidP="00B820FB"/>
    <w:p w14:paraId="7A20FA1A" w14:textId="77777777" w:rsidR="006A7C83" w:rsidRDefault="006A7C83" w:rsidP="00B820FB"/>
    <w:p w14:paraId="0F097664" w14:textId="77777777" w:rsidR="004F0647" w:rsidRDefault="004F0647" w:rsidP="006A7FF7"/>
    <w:p w14:paraId="790FA434" w14:textId="1073DFFA" w:rsidR="00FF6DEE" w:rsidRPr="002F5E62" w:rsidRDefault="009C16EE" w:rsidP="00FF6DEE">
      <w:pPr>
        <w:tabs>
          <w:tab w:val="center" w:pos="1980"/>
          <w:tab w:val="center" w:pos="7020"/>
        </w:tabs>
      </w:pPr>
      <w:r>
        <w:t xml:space="preserve">              </w:t>
      </w:r>
      <w:r w:rsidR="00FF6DEE" w:rsidRPr="002F5E62">
        <w:t>V</w:t>
      </w:r>
      <w:r w:rsidR="00581368">
        <w:t xml:space="preserve"> Praze </w:t>
      </w:r>
      <w:proofErr w:type="gramStart"/>
      <w:r w:rsidR="00FF6DEE" w:rsidRPr="002F5E62">
        <w:t xml:space="preserve">dne  </w:t>
      </w:r>
      <w:r w:rsidR="00FF6DEE" w:rsidRPr="002F5E62">
        <w:tab/>
      </w:r>
      <w:proofErr w:type="gramEnd"/>
      <w:r>
        <w:t xml:space="preserve">                                                                    </w:t>
      </w:r>
      <w:r w:rsidR="00581368" w:rsidRPr="00581368">
        <w:rPr>
          <w:szCs w:val="22"/>
        </w:rPr>
        <w:t>V</w:t>
      </w:r>
      <w:r w:rsidR="006C1972">
        <w:rPr>
          <w:szCs w:val="22"/>
        </w:rPr>
        <w:t xml:space="preserve"> Praze </w:t>
      </w:r>
      <w:r w:rsidR="00581368" w:rsidRPr="00581368">
        <w:rPr>
          <w:szCs w:val="22"/>
        </w:rPr>
        <w:t>dne</w:t>
      </w:r>
      <w:r w:rsidR="006C1972">
        <w:rPr>
          <w:szCs w:val="22"/>
        </w:rPr>
        <w:t xml:space="preserve"> </w:t>
      </w:r>
      <w:r w:rsidR="00581368" w:rsidRPr="00581368">
        <w:rPr>
          <w:szCs w:val="22"/>
        </w:rPr>
        <w:t xml:space="preserve">  </w:t>
      </w:r>
    </w:p>
    <w:p w14:paraId="681B62D6" w14:textId="77777777" w:rsidR="00FF6DEE" w:rsidRPr="002F5E62" w:rsidRDefault="00FF6DEE" w:rsidP="00FF6DEE"/>
    <w:p w14:paraId="7DABA6FF" w14:textId="337F438D" w:rsidR="00FF6DEE" w:rsidRDefault="00FF6DEE" w:rsidP="00FF6DEE"/>
    <w:p w14:paraId="32F4218A" w14:textId="77777777" w:rsidR="006A7C83" w:rsidRPr="002F5E62" w:rsidRDefault="006A7C83" w:rsidP="00FF6DEE"/>
    <w:p w14:paraId="3D327D1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FA5F9F2" w14:textId="0E82BC28" w:rsidR="00FF6DEE" w:rsidRPr="00F97832" w:rsidRDefault="00FF6DEE" w:rsidP="00D329C7">
      <w:pPr>
        <w:tabs>
          <w:tab w:val="center" w:pos="1980"/>
          <w:tab w:val="center" w:pos="7020"/>
        </w:tabs>
      </w:pPr>
      <w:r>
        <w:tab/>
      </w:r>
      <w:proofErr w:type="gramStart"/>
      <w:r>
        <w:t xml:space="preserve">Za  </w:t>
      </w:r>
      <w:r w:rsidR="009C16EE">
        <w:t>Odběratele</w:t>
      </w:r>
      <w:proofErr w:type="gramEnd"/>
      <w:r w:rsidRPr="002F5E62">
        <w:tab/>
        <w:t xml:space="preserve">Za  </w:t>
      </w:r>
      <w:bookmarkStart w:id="68" w:name="_Hlt415560808"/>
      <w:bookmarkStart w:id="69" w:name="_Hlt413729504"/>
      <w:bookmarkStart w:id="70" w:name="_Hlt413729516"/>
      <w:bookmarkEnd w:id="68"/>
      <w:bookmarkEnd w:id="69"/>
      <w:bookmarkEnd w:id="70"/>
      <w:r w:rsidR="009C16EE">
        <w:t xml:space="preserve">Dodavatele </w:t>
      </w:r>
    </w:p>
    <w:p w14:paraId="3D7286EA" w14:textId="77777777" w:rsidR="004F0647" w:rsidRDefault="004F0647" w:rsidP="004F0647">
      <w:pPr>
        <w:rPr>
          <w:highlight w:val="yellow"/>
        </w:rPr>
      </w:pPr>
    </w:p>
    <w:p w14:paraId="6DAE9C37" w14:textId="77777777" w:rsidR="004F0647" w:rsidRDefault="004F0647" w:rsidP="00D20DD4"/>
    <w:p w14:paraId="71D7BC09" w14:textId="77777777" w:rsidR="007349E3" w:rsidRDefault="00FF6DEE" w:rsidP="001C779E">
      <w:pPr>
        <w:pStyle w:val="Plohy"/>
        <w:rPr>
          <w:rFonts w:ascii="Times New Roman" w:hAnsi="Times New Roman"/>
          <w:sz w:val="22"/>
          <w:szCs w:val="22"/>
        </w:rPr>
      </w:pPr>
      <w:r>
        <w:br w:type="page"/>
      </w:r>
      <w:r w:rsidR="001C779E" w:rsidRPr="00F965ED">
        <w:rPr>
          <w:rFonts w:ascii="Times New Roman" w:hAnsi="Times New Roman"/>
          <w:sz w:val="22"/>
          <w:szCs w:val="22"/>
        </w:rPr>
        <w:lastRenderedPageBreak/>
        <w:t>Příloha č.1 – Všeobecné obchodní podmínky</w:t>
      </w:r>
    </w:p>
    <w:p w14:paraId="7892548D" w14:textId="77777777" w:rsidR="007349E3" w:rsidRDefault="007349E3" w:rsidP="001C779E">
      <w:pPr>
        <w:pStyle w:val="Plohy"/>
        <w:rPr>
          <w:rFonts w:ascii="Times New Roman" w:hAnsi="Times New Roman"/>
          <w:sz w:val="22"/>
          <w:szCs w:val="22"/>
        </w:rPr>
      </w:pPr>
    </w:p>
    <w:p w14:paraId="5EABE8AF" w14:textId="389268EB" w:rsidR="001C779E" w:rsidRPr="007349E3" w:rsidRDefault="007349E3" w:rsidP="001C779E">
      <w:pPr>
        <w:pStyle w:val="Plohy"/>
        <w:rPr>
          <w:rFonts w:ascii="Times New Roman" w:hAnsi="Times New Roman"/>
          <w:b w:val="0"/>
          <w:bCs w:val="0"/>
          <w:sz w:val="22"/>
          <w:szCs w:val="22"/>
        </w:rPr>
      </w:pPr>
      <w:r w:rsidRPr="007349E3">
        <w:rPr>
          <w:rFonts w:ascii="Times New Roman" w:hAnsi="Times New Roman"/>
          <w:b w:val="0"/>
          <w:bCs w:val="0"/>
          <w:sz w:val="22"/>
          <w:szCs w:val="22"/>
        </w:rPr>
        <w:t>Nabídková cena je konečná a zahrnuje veškeré poplatky. Splatnost faktury minimálně 14 dní. Pokud se prokáže nesplnění jakékoliv ze zadaných specifikací této VZ při dodání, nebo v průběhu realizace může zadavatel od smlouvy odstoupit, přičemž veškeré tímto vzniklé náklady jdou na vrub dodavatele.</w:t>
      </w:r>
      <w:r w:rsidR="001C779E" w:rsidRPr="007349E3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040A6169" w14:textId="77777777" w:rsidR="001C779E" w:rsidRPr="007349E3" w:rsidRDefault="001C779E" w:rsidP="001C779E">
      <w:pPr>
        <w:rPr>
          <w:szCs w:val="22"/>
        </w:rPr>
      </w:pPr>
    </w:p>
    <w:p w14:paraId="1D47B8D6" w14:textId="31E96DCD" w:rsidR="001C779E" w:rsidRPr="00F965ED" w:rsidRDefault="001C779E" w:rsidP="001C779E">
      <w:pPr>
        <w:pStyle w:val="Plohy"/>
        <w:rPr>
          <w:rFonts w:ascii="Times New Roman" w:hAnsi="Times New Roman"/>
          <w:sz w:val="22"/>
          <w:szCs w:val="22"/>
        </w:rPr>
      </w:pPr>
      <w:r w:rsidRPr="00F965ED">
        <w:rPr>
          <w:rFonts w:ascii="Times New Roman" w:hAnsi="Times New Roman"/>
          <w:sz w:val="22"/>
          <w:szCs w:val="22"/>
        </w:rPr>
        <w:t>Příloha č.2 –</w:t>
      </w:r>
      <w:r w:rsidR="00FF6DEE" w:rsidRPr="00F965ED">
        <w:rPr>
          <w:rFonts w:ascii="Times New Roman" w:hAnsi="Times New Roman"/>
          <w:sz w:val="22"/>
          <w:szCs w:val="22"/>
        </w:rPr>
        <w:t xml:space="preserve"> </w:t>
      </w:r>
      <w:r w:rsidR="00327435" w:rsidRPr="00F965ED">
        <w:rPr>
          <w:rFonts w:ascii="Times New Roman" w:hAnsi="Times New Roman"/>
          <w:sz w:val="22"/>
          <w:szCs w:val="22"/>
        </w:rPr>
        <w:t xml:space="preserve">Cenová nabídka </w:t>
      </w:r>
    </w:p>
    <w:p w14:paraId="1BA074FF" w14:textId="0A6C6DC8" w:rsidR="007E6426" w:rsidRDefault="007E6426" w:rsidP="00581368">
      <w:pPr>
        <w:rPr>
          <w:szCs w:val="22"/>
        </w:rPr>
      </w:pPr>
    </w:p>
    <w:p w14:paraId="39735F02" w14:textId="5F239A29" w:rsidR="00825AC9" w:rsidRDefault="00825AC9" w:rsidP="00A81902">
      <w:pPr>
        <w:rPr>
          <w:szCs w:val="22"/>
        </w:rPr>
      </w:pPr>
      <w:r>
        <w:rPr>
          <w:szCs w:val="22"/>
        </w:rPr>
        <w:t xml:space="preserve">Boxy </w:t>
      </w:r>
      <w:proofErr w:type="spellStart"/>
      <w:r>
        <w:rPr>
          <w:szCs w:val="22"/>
        </w:rPr>
        <w:t>Vam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exipruji</w:t>
      </w:r>
      <w:proofErr w:type="spellEnd"/>
      <w:r>
        <w:rPr>
          <w:szCs w:val="22"/>
        </w:rPr>
        <w:t xml:space="preserve"> takto:</w:t>
      </w:r>
    </w:p>
    <w:p w14:paraId="15052E15" w14:textId="73DE04BD" w:rsidR="00A81902" w:rsidRPr="00825AC9" w:rsidRDefault="00D12B79" w:rsidP="00581368">
      <w:pPr>
        <w:rPr>
          <w:rFonts w:ascii="Tahoma" w:hAnsi="Tahoma" w:cs="Tahoma"/>
          <w:color w:val="000000"/>
          <w:sz w:val="18"/>
          <w:szCs w:val="18"/>
        </w:rPr>
      </w:pPr>
      <w:r w:rsidRPr="00D12B79">
        <w:rPr>
          <w:szCs w:val="22"/>
        </w:rPr>
        <w:t>FG100FTK21004412</w:t>
      </w:r>
      <w:r w:rsidR="00A81902">
        <w:rPr>
          <w:szCs w:val="22"/>
        </w:rPr>
        <w:t xml:space="preserve"> </w:t>
      </w:r>
      <w:r w:rsidR="00A81902" w:rsidRPr="00A81902">
        <w:rPr>
          <w:rFonts w:ascii="Tahoma" w:hAnsi="Tahoma" w:cs="Tahoma"/>
          <w:color w:val="000000"/>
          <w:sz w:val="18"/>
          <w:szCs w:val="18"/>
        </w:rPr>
        <w:br/>
        <w:t>2025-09-19</w:t>
      </w:r>
    </w:p>
    <w:p w14:paraId="6C520A1C" w14:textId="2A73F04B" w:rsidR="00A81902" w:rsidRDefault="00D12B79" w:rsidP="00581368">
      <w:pPr>
        <w:rPr>
          <w:szCs w:val="22"/>
        </w:rPr>
      </w:pPr>
      <w:r w:rsidRPr="00D12B79">
        <w:rPr>
          <w:szCs w:val="22"/>
        </w:rPr>
        <w:t>FG100FTK21002198</w:t>
      </w:r>
    </w:p>
    <w:p w14:paraId="34C6CA21" w14:textId="48E5F2E2" w:rsidR="00A81902" w:rsidRDefault="00A81902" w:rsidP="00581368">
      <w:pPr>
        <w:rPr>
          <w:szCs w:val="22"/>
        </w:rPr>
      </w:pPr>
      <w:r w:rsidRPr="00A81902">
        <w:rPr>
          <w:szCs w:val="22"/>
        </w:rPr>
        <w:t>2025-09-19</w:t>
      </w:r>
    </w:p>
    <w:p w14:paraId="3030C361" w14:textId="77777777" w:rsidR="00A81902" w:rsidRDefault="00D12B79" w:rsidP="00581368">
      <w:pPr>
        <w:rPr>
          <w:szCs w:val="22"/>
        </w:rPr>
      </w:pPr>
      <w:r w:rsidRPr="00D12B79">
        <w:rPr>
          <w:szCs w:val="22"/>
        </w:rPr>
        <w:t>FG100FTK21002854</w:t>
      </w:r>
    </w:p>
    <w:p w14:paraId="21BAB42A" w14:textId="29245548" w:rsidR="00A81902" w:rsidRPr="00A81902" w:rsidRDefault="00A81902" w:rsidP="00A81902">
      <w:pPr>
        <w:rPr>
          <w:rFonts w:ascii="Tahoma" w:hAnsi="Tahoma" w:cs="Tahoma"/>
          <w:color w:val="000000"/>
          <w:sz w:val="18"/>
          <w:szCs w:val="18"/>
        </w:rPr>
      </w:pPr>
      <w:r w:rsidRPr="00A81902">
        <w:rPr>
          <w:rFonts w:ascii="Tahoma" w:hAnsi="Tahoma" w:cs="Tahoma"/>
          <w:color w:val="000000"/>
          <w:sz w:val="18"/>
          <w:szCs w:val="18"/>
        </w:rPr>
        <w:t>2025-09-29</w:t>
      </w:r>
    </w:p>
    <w:p w14:paraId="7698E3EC" w14:textId="77777777" w:rsidR="00A81902" w:rsidRDefault="009B3600" w:rsidP="00581368">
      <w:pPr>
        <w:rPr>
          <w:szCs w:val="22"/>
        </w:rPr>
      </w:pPr>
      <w:r w:rsidRPr="00D12B79">
        <w:rPr>
          <w:szCs w:val="22"/>
        </w:rPr>
        <w:t>FG100FTK21002514</w:t>
      </w:r>
    </w:p>
    <w:p w14:paraId="43E0B046" w14:textId="71E88598" w:rsidR="00A81902" w:rsidRPr="00A81902" w:rsidRDefault="00A81902" w:rsidP="00A81902">
      <w:pPr>
        <w:rPr>
          <w:rFonts w:ascii="Tahoma" w:hAnsi="Tahoma" w:cs="Tahoma"/>
          <w:color w:val="000000"/>
          <w:sz w:val="18"/>
          <w:szCs w:val="18"/>
        </w:rPr>
      </w:pPr>
      <w:r w:rsidRPr="00A81902">
        <w:rPr>
          <w:rFonts w:ascii="Tahoma" w:hAnsi="Tahoma" w:cs="Tahoma"/>
          <w:color w:val="000000"/>
          <w:sz w:val="18"/>
          <w:szCs w:val="18"/>
        </w:rPr>
        <w:t>2025-09-28</w:t>
      </w:r>
    </w:p>
    <w:p w14:paraId="39819CFD" w14:textId="17098B5E" w:rsidR="00D12B79" w:rsidRDefault="00D12B79" w:rsidP="00581368">
      <w:pPr>
        <w:rPr>
          <w:szCs w:val="22"/>
        </w:rPr>
      </w:pPr>
    </w:p>
    <w:p w14:paraId="687DFBE3" w14:textId="5E21D2D7" w:rsidR="00D12B79" w:rsidRDefault="00BA2A75" w:rsidP="00581368">
      <w:pPr>
        <w:rPr>
          <w:szCs w:val="22"/>
        </w:rPr>
      </w:pPr>
      <w:r>
        <w:rPr>
          <w:szCs w:val="22"/>
        </w:rPr>
        <w:t>Přesný název licence je</w:t>
      </w:r>
    </w:p>
    <w:p w14:paraId="0595A802" w14:textId="7FDD3614" w:rsidR="00BA2A75" w:rsidRDefault="00BA2A75" w:rsidP="00581368">
      <w:pPr>
        <w:rPr>
          <w:szCs w:val="22"/>
        </w:rPr>
      </w:pPr>
      <w:proofErr w:type="spellStart"/>
      <w:r w:rsidRPr="00BA2A75">
        <w:rPr>
          <w:szCs w:val="22"/>
        </w:rPr>
        <w:t>Unified</w:t>
      </w:r>
      <w:proofErr w:type="spellEnd"/>
      <w:r w:rsidRPr="00BA2A75">
        <w:rPr>
          <w:szCs w:val="22"/>
        </w:rPr>
        <w:t xml:space="preserve"> </w:t>
      </w:r>
      <w:proofErr w:type="spellStart"/>
      <w:r w:rsidRPr="00BA2A75">
        <w:rPr>
          <w:szCs w:val="22"/>
        </w:rPr>
        <w:t>Threat</w:t>
      </w:r>
      <w:proofErr w:type="spellEnd"/>
      <w:r w:rsidRPr="00BA2A75">
        <w:rPr>
          <w:szCs w:val="22"/>
        </w:rPr>
        <w:t xml:space="preserve"> </w:t>
      </w:r>
      <w:proofErr w:type="spellStart"/>
      <w:r w:rsidRPr="00BA2A75">
        <w:rPr>
          <w:szCs w:val="22"/>
        </w:rPr>
        <w:t>Protection</w:t>
      </w:r>
      <w:proofErr w:type="spellEnd"/>
      <w:r w:rsidRPr="00BA2A75">
        <w:rPr>
          <w:szCs w:val="22"/>
        </w:rPr>
        <w:t xml:space="preserve"> (UTP) (IPS, </w:t>
      </w:r>
      <w:proofErr w:type="spellStart"/>
      <w:r w:rsidRPr="00BA2A75">
        <w:rPr>
          <w:szCs w:val="22"/>
        </w:rPr>
        <w:t>Advanced</w:t>
      </w:r>
      <w:proofErr w:type="spellEnd"/>
      <w:r w:rsidRPr="00BA2A75">
        <w:rPr>
          <w:szCs w:val="22"/>
        </w:rPr>
        <w:t xml:space="preserve"> Malware </w:t>
      </w:r>
      <w:proofErr w:type="spellStart"/>
      <w:r w:rsidRPr="00BA2A75">
        <w:rPr>
          <w:szCs w:val="22"/>
        </w:rPr>
        <w:t>Protection</w:t>
      </w:r>
      <w:proofErr w:type="spellEnd"/>
      <w:r w:rsidRPr="00BA2A75">
        <w:rPr>
          <w:szCs w:val="22"/>
        </w:rPr>
        <w:t xml:space="preserve">, </w:t>
      </w:r>
      <w:proofErr w:type="spellStart"/>
      <w:r w:rsidRPr="00BA2A75">
        <w:rPr>
          <w:szCs w:val="22"/>
        </w:rPr>
        <w:t>Application</w:t>
      </w:r>
      <w:proofErr w:type="spellEnd"/>
      <w:r w:rsidRPr="00BA2A75">
        <w:rPr>
          <w:szCs w:val="22"/>
        </w:rPr>
        <w:t xml:space="preserve"> </w:t>
      </w:r>
      <w:proofErr w:type="spellStart"/>
      <w:r w:rsidRPr="00BA2A75">
        <w:rPr>
          <w:szCs w:val="22"/>
        </w:rPr>
        <w:t>Control</w:t>
      </w:r>
      <w:proofErr w:type="spellEnd"/>
      <w:r w:rsidRPr="00BA2A75">
        <w:rPr>
          <w:szCs w:val="22"/>
        </w:rPr>
        <w:t xml:space="preserve">, URL, DNS &amp; Video </w:t>
      </w:r>
      <w:proofErr w:type="spellStart"/>
      <w:r w:rsidRPr="00BA2A75">
        <w:rPr>
          <w:szCs w:val="22"/>
        </w:rPr>
        <w:t>Filtering</w:t>
      </w:r>
      <w:proofErr w:type="spellEnd"/>
      <w:r w:rsidRPr="00BA2A75">
        <w:rPr>
          <w:szCs w:val="22"/>
        </w:rPr>
        <w:t xml:space="preserve">, Antispam </w:t>
      </w:r>
      <w:proofErr w:type="spellStart"/>
      <w:r w:rsidRPr="00BA2A75">
        <w:rPr>
          <w:szCs w:val="22"/>
        </w:rPr>
        <w:t>Service</w:t>
      </w:r>
      <w:proofErr w:type="spellEnd"/>
      <w:r w:rsidRPr="00BA2A75">
        <w:rPr>
          <w:szCs w:val="22"/>
        </w:rPr>
        <w:t xml:space="preserve">, and </w:t>
      </w:r>
      <w:proofErr w:type="spellStart"/>
      <w:r w:rsidRPr="00BA2A75">
        <w:rPr>
          <w:szCs w:val="22"/>
        </w:rPr>
        <w:t>FortiCare</w:t>
      </w:r>
      <w:proofErr w:type="spellEnd"/>
      <w:r w:rsidRPr="00BA2A75">
        <w:rPr>
          <w:szCs w:val="22"/>
        </w:rPr>
        <w:t xml:space="preserve"> Premium)</w:t>
      </w:r>
      <w:r>
        <w:rPr>
          <w:szCs w:val="22"/>
        </w:rPr>
        <w:t xml:space="preserve"> </w:t>
      </w:r>
      <w:r w:rsidRPr="00BA2A75">
        <w:rPr>
          <w:szCs w:val="22"/>
        </w:rPr>
        <w:t>FC-</w:t>
      </w:r>
      <w:proofErr w:type="gramStart"/>
      <w:r w:rsidRPr="00BA2A75">
        <w:rPr>
          <w:szCs w:val="22"/>
        </w:rPr>
        <w:t>10-F100F</w:t>
      </w:r>
      <w:proofErr w:type="gramEnd"/>
      <w:r w:rsidRPr="00BA2A75">
        <w:rPr>
          <w:szCs w:val="22"/>
        </w:rPr>
        <w:t>-950-02-</w:t>
      </w:r>
      <w:r>
        <w:rPr>
          <w:szCs w:val="22"/>
        </w:rPr>
        <w:t>12</w:t>
      </w:r>
    </w:p>
    <w:p w14:paraId="5726A596" w14:textId="05EAF0FF" w:rsidR="00825AC9" w:rsidRDefault="00825AC9" w:rsidP="00581368">
      <w:pPr>
        <w:rPr>
          <w:szCs w:val="22"/>
        </w:rPr>
      </w:pPr>
      <w:r>
        <w:rPr>
          <w:szCs w:val="22"/>
        </w:rPr>
        <w:t xml:space="preserve">A u jednoho boxu bude použit </w:t>
      </w:r>
      <w:proofErr w:type="spellStart"/>
      <w:r>
        <w:rPr>
          <w:szCs w:val="22"/>
        </w:rPr>
        <w:t>coterm</w:t>
      </w:r>
      <w:proofErr w:type="spellEnd"/>
      <w:r>
        <w:rPr>
          <w:szCs w:val="22"/>
        </w:rPr>
        <w:t xml:space="preserve"> licence </w:t>
      </w:r>
      <w:proofErr w:type="spellStart"/>
      <w:r w:rsidRPr="00BA2A75">
        <w:rPr>
          <w:szCs w:val="22"/>
        </w:rPr>
        <w:t>Unified</w:t>
      </w:r>
      <w:proofErr w:type="spellEnd"/>
      <w:r w:rsidRPr="00BA2A75">
        <w:rPr>
          <w:szCs w:val="22"/>
        </w:rPr>
        <w:t xml:space="preserve"> </w:t>
      </w:r>
      <w:proofErr w:type="spellStart"/>
      <w:r w:rsidRPr="00BA2A75">
        <w:rPr>
          <w:szCs w:val="22"/>
        </w:rPr>
        <w:t>Threat</w:t>
      </w:r>
      <w:proofErr w:type="spellEnd"/>
      <w:r w:rsidRPr="00BA2A75">
        <w:rPr>
          <w:szCs w:val="22"/>
        </w:rPr>
        <w:t xml:space="preserve"> </w:t>
      </w:r>
      <w:proofErr w:type="spellStart"/>
      <w:r w:rsidRPr="00BA2A75">
        <w:rPr>
          <w:szCs w:val="22"/>
        </w:rPr>
        <w:t>Protection</w:t>
      </w:r>
      <w:proofErr w:type="spellEnd"/>
      <w:r w:rsidRPr="00BA2A75">
        <w:rPr>
          <w:szCs w:val="22"/>
        </w:rPr>
        <w:t xml:space="preserve"> (UTP) (IPS, </w:t>
      </w:r>
      <w:proofErr w:type="spellStart"/>
      <w:r w:rsidRPr="00BA2A75">
        <w:rPr>
          <w:szCs w:val="22"/>
        </w:rPr>
        <w:t>Advanced</w:t>
      </w:r>
      <w:proofErr w:type="spellEnd"/>
      <w:r w:rsidRPr="00BA2A75">
        <w:rPr>
          <w:szCs w:val="22"/>
        </w:rPr>
        <w:t xml:space="preserve"> Malware </w:t>
      </w:r>
      <w:proofErr w:type="spellStart"/>
      <w:r w:rsidRPr="00BA2A75">
        <w:rPr>
          <w:szCs w:val="22"/>
        </w:rPr>
        <w:t>Protection</w:t>
      </w:r>
      <w:proofErr w:type="spellEnd"/>
      <w:r w:rsidRPr="00BA2A75">
        <w:rPr>
          <w:szCs w:val="22"/>
        </w:rPr>
        <w:t xml:space="preserve">, </w:t>
      </w:r>
      <w:proofErr w:type="spellStart"/>
      <w:r w:rsidRPr="00BA2A75">
        <w:rPr>
          <w:szCs w:val="22"/>
        </w:rPr>
        <w:t>Application</w:t>
      </w:r>
      <w:proofErr w:type="spellEnd"/>
      <w:r w:rsidRPr="00BA2A75">
        <w:rPr>
          <w:szCs w:val="22"/>
        </w:rPr>
        <w:t xml:space="preserve"> </w:t>
      </w:r>
      <w:proofErr w:type="spellStart"/>
      <w:r w:rsidRPr="00BA2A75">
        <w:rPr>
          <w:szCs w:val="22"/>
        </w:rPr>
        <w:t>Control</w:t>
      </w:r>
      <w:proofErr w:type="spellEnd"/>
      <w:r w:rsidRPr="00BA2A75">
        <w:rPr>
          <w:szCs w:val="22"/>
        </w:rPr>
        <w:t xml:space="preserve">, URL, DNS &amp; Video </w:t>
      </w:r>
      <w:proofErr w:type="spellStart"/>
      <w:r w:rsidRPr="00BA2A75">
        <w:rPr>
          <w:szCs w:val="22"/>
        </w:rPr>
        <w:t>Filtering</w:t>
      </w:r>
      <w:proofErr w:type="spellEnd"/>
      <w:r w:rsidRPr="00BA2A75">
        <w:rPr>
          <w:szCs w:val="22"/>
        </w:rPr>
        <w:t xml:space="preserve">, Antispam </w:t>
      </w:r>
      <w:proofErr w:type="spellStart"/>
      <w:r w:rsidRPr="00BA2A75">
        <w:rPr>
          <w:szCs w:val="22"/>
        </w:rPr>
        <w:t>Service</w:t>
      </w:r>
      <w:proofErr w:type="spellEnd"/>
      <w:r w:rsidRPr="00BA2A75">
        <w:rPr>
          <w:szCs w:val="22"/>
        </w:rPr>
        <w:t xml:space="preserve">, and </w:t>
      </w:r>
      <w:proofErr w:type="spellStart"/>
      <w:r w:rsidRPr="00BA2A75">
        <w:rPr>
          <w:szCs w:val="22"/>
        </w:rPr>
        <w:t>FortiCare</w:t>
      </w:r>
      <w:proofErr w:type="spellEnd"/>
      <w:r w:rsidRPr="00BA2A75">
        <w:rPr>
          <w:szCs w:val="22"/>
        </w:rPr>
        <w:t xml:space="preserve"> Premium)</w:t>
      </w:r>
      <w:r>
        <w:rPr>
          <w:szCs w:val="22"/>
        </w:rPr>
        <w:t xml:space="preserve"> </w:t>
      </w:r>
    </w:p>
    <w:p w14:paraId="25A770A5" w14:textId="64E5C776" w:rsidR="00825AC9" w:rsidRDefault="00825AC9" w:rsidP="00581368">
      <w:pPr>
        <w:rPr>
          <w:szCs w:val="22"/>
        </w:rPr>
      </w:pPr>
      <w:r>
        <w:rPr>
          <w:szCs w:val="22"/>
        </w:rPr>
        <w:t>Protože se jedná o dokup o rok a jeden den.</w:t>
      </w:r>
    </w:p>
    <w:p w14:paraId="1E8D16EB" w14:textId="77777777" w:rsidR="00825AC9" w:rsidRDefault="00825AC9" w:rsidP="00581368">
      <w:pPr>
        <w:rPr>
          <w:szCs w:val="22"/>
        </w:rPr>
      </w:pPr>
    </w:p>
    <w:p w14:paraId="2D5A84B2" w14:textId="77777777" w:rsidR="00825AC9" w:rsidRDefault="00825AC9" w:rsidP="00581368">
      <w:pPr>
        <w:rPr>
          <w:szCs w:val="22"/>
        </w:rPr>
      </w:pPr>
    </w:p>
    <w:tbl>
      <w:tblPr>
        <w:tblW w:w="8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188"/>
        <w:gridCol w:w="3492"/>
        <w:gridCol w:w="933"/>
        <w:gridCol w:w="933"/>
      </w:tblGrid>
      <w:tr w:rsidR="00AE4ADA" w:rsidRPr="00825AC9" w14:paraId="20F86CE8" w14:textId="7195E52E" w:rsidTr="00AE4ADA">
        <w:trPr>
          <w:trHeight w:val="570"/>
        </w:trPr>
        <w:tc>
          <w:tcPr>
            <w:tcW w:w="460" w:type="dxa"/>
            <w:vMerge w:val="restart"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EA2677A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Ks</w:t>
            </w:r>
          </w:p>
        </w:tc>
        <w:tc>
          <w:tcPr>
            <w:tcW w:w="2188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768866A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Produktový kód (SKU)</w:t>
            </w:r>
          </w:p>
        </w:tc>
        <w:tc>
          <w:tcPr>
            <w:tcW w:w="3492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FF97B34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Popis produktu</w:t>
            </w:r>
          </w:p>
        </w:tc>
        <w:tc>
          <w:tcPr>
            <w:tcW w:w="933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0F1ACA0E" w14:textId="3367B603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za kus bez DPH</w:t>
            </w:r>
          </w:p>
        </w:tc>
        <w:tc>
          <w:tcPr>
            <w:tcW w:w="9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14:paraId="1E85FE03" w14:textId="4C814BB8" w:rsidR="00AE4ADA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celkem bez DPH</w:t>
            </w:r>
          </w:p>
        </w:tc>
      </w:tr>
      <w:tr w:rsidR="00AE4ADA" w:rsidRPr="00825AC9" w14:paraId="0E3E48D8" w14:textId="156E8CF0" w:rsidTr="00AE4ADA">
        <w:trPr>
          <w:trHeight w:val="360"/>
        </w:trPr>
        <w:tc>
          <w:tcPr>
            <w:tcW w:w="460" w:type="dxa"/>
            <w:vMerge/>
            <w:tcBorders>
              <w:top w:val="single" w:sz="8" w:space="0" w:color="7F7F7F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576D339" w14:textId="77777777" w:rsidR="00AE4ADA" w:rsidRPr="00825AC9" w:rsidRDefault="00AE4ADA" w:rsidP="00825AC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A9234D4" w14:textId="77777777" w:rsidR="00AE4ADA" w:rsidRPr="00825AC9" w:rsidRDefault="00AE4ADA" w:rsidP="00825AC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2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601A46D" w14:textId="77777777" w:rsidR="00AE4ADA" w:rsidRPr="00825AC9" w:rsidRDefault="00AE4ADA" w:rsidP="00825AC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left w:val="single" w:sz="8" w:space="0" w:color="7F7F7F"/>
              <w:bottom w:val="single" w:sz="4" w:space="0" w:color="auto"/>
              <w:right w:val="single" w:sz="8" w:space="0" w:color="7F7F7F"/>
            </w:tcBorders>
          </w:tcPr>
          <w:p w14:paraId="7C6ACB2B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left w:val="single" w:sz="8" w:space="0" w:color="7F7F7F"/>
              <w:bottom w:val="single" w:sz="4" w:space="0" w:color="auto"/>
              <w:right w:val="single" w:sz="8" w:space="0" w:color="7F7F7F"/>
            </w:tcBorders>
          </w:tcPr>
          <w:p w14:paraId="4D21907A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4ADA" w:rsidRPr="00825AC9" w14:paraId="2B601BEC" w14:textId="1BB0887E" w:rsidTr="00AE4ADA">
        <w:trPr>
          <w:trHeight w:val="912"/>
        </w:trPr>
        <w:tc>
          <w:tcPr>
            <w:tcW w:w="460" w:type="dxa"/>
            <w:tcBorders>
              <w:top w:val="nil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67D3CB8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D8F25CE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FC-</w:t>
            </w:r>
            <w:proofErr w:type="gramStart"/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10-F100F</w:t>
            </w:r>
            <w:proofErr w:type="gramEnd"/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-950-02-12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3D6" w14:textId="77777777" w:rsidR="00AE4ADA" w:rsidRPr="00825AC9" w:rsidRDefault="00AE4ADA" w:rsidP="00825AC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FortiGate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100F, RNW,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Unified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Threat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Protection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FortiCare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Premium 1YR RNW (FG100FTK</w:t>
            </w:r>
            <w:proofErr w:type="gram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21004412,FG</w:t>
            </w:r>
            <w:proofErr w:type="gram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100FTK21002198 do 19. 9. 2026)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6F0" w14:textId="5997974B" w:rsidR="00AE4ADA" w:rsidRDefault="00AE4ADA" w:rsidP="008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38 450,-</w:t>
            </w:r>
          </w:p>
          <w:p w14:paraId="50DD5ED9" w14:textId="02B63417" w:rsidR="00AE4ADA" w:rsidRPr="00825AC9" w:rsidRDefault="00AE4ADA" w:rsidP="00825AC9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A07" w14:textId="12348373" w:rsidR="00AE4ADA" w:rsidRDefault="00AE4ADA" w:rsidP="008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76 900,-</w:t>
            </w:r>
          </w:p>
        </w:tc>
      </w:tr>
      <w:tr w:rsidR="00AE4ADA" w:rsidRPr="00825AC9" w14:paraId="3755DD6E" w14:textId="2F34B77C" w:rsidTr="00AE4ADA">
        <w:trPr>
          <w:trHeight w:val="684"/>
        </w:trPr>
        <w:tc>
          <w:tcPr>
            <w:tcW w:w="460" w:type="dxa"/>
            <w:tcBorders>
              <w:top w:val="nil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11BFD96" w14:textId="77777777" w:rsidR="00AE4ADA" w:rsidRPr="00825AC9" w:rsidRDefault="00AE4ADA" w:rsidP="00AE4A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9DC1698" w14:textId="77777777" w:rsidR="00AE4ADA" w:rsidRPr="00825AC9" w:rsidRDefault="00AE4ADA" w:rsidP="00AE4A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FC-</w:t>
            </w:r>
            <w:proofErr w:type="gramStart"/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10-F100F</w:t>
            </w:r>
            <w:proofErr w:type="gramEnd"/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-950-02-12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A6A" w14:textId="77777777" w:rsidR="00AE4ADA" w:rsidRPr="00825AC9" w:rsidRDefault="00AE4ADA" w:rsidP="00AE4A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FortiGate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100F</w:t>
            </w:r>
            <w:proofErr w:type="gram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RNW,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Unified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Threat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Protection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FortiCare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Premium 1YR RNW (FG100FTK21002854 do 29. 9. 2026)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40C" w14:textId="11BC1ACA" w:rsidR="00AE4ADA" w:rsidRPr="00825AC9" w:rsidRDefault="00AE4ADA" w:rsidP="00AE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38 450,-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AD4" w14:textId="5FE8CBD3" w:rsidR="00AE4ADA" w:rsidRDefault="00AE4ADA" w:rsidP="00AE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38 450,-</w:t>
            </w:r>
          </w:p>
        </w:tc>
      </w:tr>
      <w:tr w:rsidR="00AE4ADA" w:rsidRPr="00825AC9" w14:paraId="0D84634C" w14:textId="222AB522" w:rsidTr="00AE4ADA">
        <w:trPr>
          <w:trHeight w:val="912"/>
        </w:trPr>
        <w:tc>
          <w:tcPr>
            <w:tcW w:w="460" w:type="dxa"/>
            <w:tcBorders>
              <w:top w:val="nil"/>
              <w:left w:val="single" w:sz="12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41CA252" w14:textId="77777777" w:rsidR="00AE4ADA" w:rsidRPr="00825AC9" w:rsidRDefault="00AE4ADA" w:rsidP="00AE4A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98C0A12" w14:textId="77777777" w:rsidR="00AE4ADA" w:rsidRPr="00825AC9" w:rsidRDefault="00AE4ADA" w:rsidP="00AE4AD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5AC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coterm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5C4" w14:textId="77777777" w:rsidR="00AE4ADA" w:rsidRPr="00825AC9" w:rsidRDefault="00AE4ADA" w:rsidP="00AE4A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FortiGate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100F</w:t>
            </w:r>
            <w:proofErr w:type="gram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RNW,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Unified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Threat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Protection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FortiCare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Premium RNW </w:t>
            </w:r>
            <w:proofErr w:type="spellStart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>coterm</w:t>
            </w:r>
            <w:proofErr w:type="spellEnd"/>
            <w:r w:rsidRPr="0082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(FG100FTK21002514 do 29. 9. 2026)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697" w14:textId="40AA709B" w:rsidR="00AE4ADA" w:rsidRPr="00825AC9" w:rsidRDefault="00AE4ADA" w:rsidP="00AE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38 650,-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314" w14:textId="00E03DDD" w:rsidR="00AE4ADA" w:rsidRDefault="00AE4ADA" w:rsidP="00AE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38 650,-</w:t>
            </w:r>
          </w:p>
        </w:tc>
      </w:tr>
    </w:tbl>
    <w:p w14:paraId="031C65E0" w14:textId="25B50A57" w:rsidR="00BA2A75" w:rsidRDefault="00825AC9" w:rsidP="00581368">
      <w:pPr>
        <w:rPr>
          <w:szCs w:val="22"/>
        </w:rPr>
      </w:pPr>
      <w:r>
        <w:rPr>
          <w:szCs w:val="22"/>
        </w:rPr>
        <w:t xml:space="preserve"> </w:t>
      </w:r>
    </w:p>
    <w:p w14:paraId="45099B74" w14:textId="2AADD20B" w:rsidR="00D12B79" w:rsidRPr="00BF477B" w:rsidRDefault="00AE4ADA" w:rsidP="00581368">
      <w:pPr>
        <w:rPr>
          <w:b/>
          <w:bCs/>
          <w:szCs w:val="22"/>
        </w:rPr>
      </w:pPr>
      <w:r>
        <w:rPr>
          <w:szCs w:val="22"/>
        </w:rPr>
        <w:t xml:space="preserve">                                                                                       </w:t>
      </w:r>
      <w:r w:rsidR="009B3600" w:rsidRPr="00BF477B">
        <w:rPr>
          <w:b/>
          <w:bCs/>
          <w:szCs w:val="22"/>
        </w:rPr>
        <w:t xml:space="preserve">Cena celkem 154 000,- Kč bez DPH. </w:t>
      </w:r>
    </w:p>
    <w:p w14:paraId="2E5C64BD" w14:textId="2D1C1BA5" w:rsidR="003B2BD6" w:rsidRPr="00F965ED" w:rsidRDefault="003B2BD6" w:rsidP="00581368">
      <w:pPr>
        <w:rPr>
          <w:szCs w:val="22"/>
        </w:rPr>
      </w:pPr>
    </w:p>
    <w:sectPr w:rsidR="003B2BD6" w:rsidRPr="00F965ED" w:rsidSect="009D02EB">
      <w:headerReference w:type="default" r:id="rId12"/>
      <w:footerReference w:type="default" r:id="rId13"/>
      <w:headerReference w:type="first" r:id="rId14"/>
      <w:footerReference w:type="first" r:id="rId15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511F" w14:textId="77777777" w:rsidR="00F908DF" w:rsidRDefault="00F908DF">
      <w:r>
        <w:separator/>
      </w:r>
    </w:p>
  </w:endnote>
  <w:endnote w:type="continuationSeparator" w:id="0">
    <w:p w14:paraId="7D1C0633" w14:textId="77777777" w:rsidR="00F908DF" w:rsidRDefault="00F9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47B8" w14:textId="4974AA90" w:rsidR="0096384F" w:rsidRDefault="0096384F" w:rsidP="0038117B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Style w:val="slostrnky"/>
      </w:rPr>
    </w:pPr>
    <w:r>
      <w:rPr>
        <w:rStyle w:val="slostrnky"/>
      </w:rPr>
      <w:t xml:space="preserve">Kupní smlouva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14F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14F8">
      <w:rPr>
        <w:rStyle w:val="slostrnky"/>
        <w:noProof/>
      </w:rPr>
      <w:t>16</w:t>
    </w:r>
    <w:r>
      <w:rPr>
        <w:rStyle w:val="slostrnky"/>
      </w:rPr>
      <w:fldChar w:fldCharType="end"/>
    </w:r>
  </w:p>
  <w:p w14:paraId="640F4EE9" w14:textId="77777777" w:rsidR="0096384F" w:rsidRDefault="00963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E262" w14:textId="77777777" w:rsidR="0096384F" w:rsidRDefault="0096384F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642D5"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6480" w14:textId="77777777" w:rsidR="00F908DF" w:rsidRDefault="00F908DF">
      <w:r>
        <w:separator/>
      </w:r>
    </w:p>
  </w:footnote>
  <w:footnote w:type="continuationSeparator" w:id="0">
    <w:p w14:paraId="229436EF" w14:textId="77777777" w:rsidR="00F908DF" w:rsidRDefault="00F9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FC80" w14:textId="2E1ED736" w:rsidR="005561E1" w:rsidRDefault="00BF477B" w:rsidP="00BF477B">
    <w:pPr>
      <w:pStyle w:val="Zhlav"/>
      <w:pBdr>
        <w:bottom w:val="single" w:sz="6" w:space="23" w:color="808080"/>
      </w:pBdr>
      <w:ind w:left="0"/>
      <w:jc w:val="center"/>
    </w:pPr>
    <w:r>
      <w:t>Kupní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241" w14:textId="77777777" w:rsidR="0096384F" w:rsidRDefault="0096384F">
    <w:pPr>
      <w:pStyle w:val="Zhlav"/>
    </w:pPr>
  </w:p>
  <w:p w14:paraId="33E692C4" w14:textId="77777777" w:rsidR="0096384F" w:rsidRDefault="009638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40"/>
        </w:tabs>
        <w:ind w:left="62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137B"/>
    <w:multiLevelType w:val="hybridMultilevel"/>
    <w:tmpl w:val="20EC6C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2"/>
  </w:num>
  <w:num w:numId="25">
    <w:abstractNumId w:val="0"/>
  </w:num>
  <w:num w:numId="26">
    <w:abstractNumId w:val="8"/>
  </w:num>
  <w:num w:numId="27">
    <w:abstractNumId w:val="8"/>
  </w:num>
  <w:num w:numId="28">
    <w:abstractNumId w:val="0"/>
  </w:num>
  <w:num w:numId="29">
    <w:abstractNumId w:val="6"/>
  </w:num>
  <w:num w:numId="30">
    <w:abstractNumId w:val="7"/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15852"/>
    <w:rsid w:val="0001754F"/>
    <w:rsid w:val="00020FC6"/>
    <w:rsid w:val="00027A59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9459F"/>
    <w:rsid w:val="00094CDF"/>
    <w:rsid w:val="0009643E"/>
    <w:rsid w:val="00096A6B"/>
    <w:rsid w:val="000A2C10"/>
    <w:rsid w:val="000A6488"/>
    <w:rsid w:val="000A717B"/>
    <w:rsid w:val="000B038D"/>
    <w:rsid w:val="000B15B4"/>
    <w:rsid w:val="000B346D"/>
    <w:rsid w:val="000B4E85"/>
    <w:rsid w:val="000B65A8"/>
    <w:rsid w:val="000B6762"/>
    <w:rsid w:val="000B746B"/>
    <w:rsid w:val="000C6216"/>
    <w:rsid w:val="000D19D1"/>
    <w:rsid w:val="000D28DD"/>
    <w:rsid w:val="000D54BD"/>
    <w:rsid w:val="000D636E"/>
    <w:rsid w:val="000E231A"/>
    <w:rsid w:val="000E7EDE"/>
    <w:rsid w:val="000F3C60"/>
    <w:rsid w:val="000F3CD6"/>
    <w:rsid w:val="0010056F"/>
    <w:rsid w:val="00104A18"/>
    <w:rsid w:val="00111E6E"/>
    <w:rsid w:val="001155A1"/>
    <w:rsid w:val="0011654C"/>
    <w:rsid w:val="001219BC"/>
    <w:rsid w:val="001304FE"/>
    <w:rsid w:val="001305AF"/>
    <w:rsid w:val="001343B2"/>
    <w:rsid w:val="00134F89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546C"/>
    <w:rsid w:val="001A7C1B"/>
    <w:rsid w:val="001B3152"/>
    <w:rsid w:val="001B378F"/>
    <w:rsid w:val="001B608B"/>
    <w:rsid w:val="001B6D63"/>
    <w:rsid w:val="001C13EE"/>
    <w:rsid w:val="001C2B58"/>
    <w:rsid w:val="001C3231"/>
    <w:rsid w:val="001C3FBC"/>
    <w:rsid w:val="001C779E"/>
    <w:rsid w:val="001D45F6"/>
    <w:rsid w:val="001E20FA"/>
    <w:rsid w:val="001E2F1C"/>
    <w:rsid w:val="001E3DD7"/>
    <w:rsid w:val="001E7895"/>
    <w:rsid w:val="001F1243"/>
    <w:rsid w:val="001F2AA2"/>
    <w:rsid w:val="001F2D29"/>
    <w:rsid w:val="001F36BD"/>
    <w:rsid w:val="001F381B"/>
    <w:rsid w:val="001F48D2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235A"/>
    <w:rsid w:val="00225C98"/>
    <w:rsid w:val="002267A1"/>
    <w:rsid w:val="002344DE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E83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690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F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07A6A"/>
    <w:rsid w:val="003126C0"/>
    <w:rsid w:val="0032144A"/>
    <w:rsid w:val="00321D38"/>
    <w:rsid w:val="00322C6D"/>
    <w:rsid w:val="00327435"/>
    <w:rsid w:val="003345FB"/>
    <w:rsid w:val="003349CE"/>
    <w:rsid w:val="00340F2D"/>
    <w:rsid w:val="0034315B"/>
    <w:rsid w:val="00350BD9"/>
    <w:rsid w:val="003518FB"/>
    <w:rsid w:val="00352031"/>
    <w:rsid w:val="00352ADE"/>
    <w:rsid w:val="003633D2"/>
    <w:rsid w:val="0036539B"/>
    <w:rsid w:val="00366C1E"/>
    <w:rsid w:val="0037408A"/>
    <w:rsid w:val="00377307"/>
    <w:rsid w:val="00377663"/>
    <w:rsid w:val="003801E1"/>
    <w:rsid w:val="0038117B"/>
    <w:rsid w:val="00382F64"/>
    <w:rsid w:val="00383029"/>
    <w:rsid w:val="00383EE7"/>
    <w:rsid w:val="00385BEA"/>
    <w:rsid w:val="00390C59"/>
    <w:rsid w:val="00395416"/>
    <w:rsid w:val="003959C1"/>
    <w:rsid w:val="003967F6"/>
    <w:rsid w:val="003A04E7"/>
    <w:rsid w:val="003A1A12"/>
    <w:rsid w:val="003A6D9F"/>
    <w:rsid w:val="003A7229"/>
    <w:rsid w:val="003B2569"/>
    <w:rsid w:val="003B2BD6"/>
    <w:rsid w:val="003B47BF"/>
    <w:rsid w:val="003B738E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AE5"/>
    <w:rsid w:val="003F6E72"/>
    <w:rsid w:val="004015B5"/>
    <w:rsid w:val="0040497F"/>
    <w:rsid w:val="004133A3"/>
    <w:rsid w:val="004250E1"/>
    <w:rsid w:val="00426B86"/>
    <w:rsid w:val="00430689"/>
    <w:rsid w:val="00440B83"/>
    <w:rsid w:val="004454CC"/>
    <w:rsid w:val="00445B9B"/>
    <w:rsid w:val="00446358"/>
    <w:rsid w:val="00447FEC"/>
    <w:rsid w:val="004543E6"/>
    <w:rsid w:val="00461238"/>
    <w:rsid w:val="00462EEA"/>
    <w:rsid w:val="004639C5"/>
    <w:rsid w:val="004642D5"/>
    <w:rsid w:val="00466E29"/>
    <w:rsid w:val="004740F8"/>
    <w:rsid w:val="00476FD7"/>
    <w:rsid w:val="0048537A"/>
    <w:rsid w:val="00495BCB"/>
    <w:rsid w:val="004A05C9"/>
    <w:rsid w:val="004A07D9"/>
    <w:rsid w:val="004A30F5"/>
    <w:rsid w:val="004A6572"/>
    <w:rsid w:val="004B6661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6321"/>
    <w:rsid w:val="00535CED"/>
    <w:rsid w:val="005436EB"/>
    <w:rsid w:val="00547D92"/>
    <w:rsid w:val="005501CF"/>
    <w:rsid w:val="00550730"/>
    <w:rsid w:val="005561E1"/>
    <w:rsid w:val="0055763B"/>
    <w:rsid w:val="00561BE8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1368"/>
    <w:rsid w:val="00582EAA"/>
    <w:rsid w:val="00583B3B"/>
    <w:rsid w:val="00583D78"/>
    <w:rsid w:val="00586608"/>
    <w:rsid w:val="00587900"/>
    <w:rsid w:val="005968C3"/>
    <w:rsid w:val="005A0448"/>
    <w:rsid w:val="005A1C49"/>
    <w:rsid w:val="005A2942"/>
    <w:rsid w:val="005A4D1A"/>
    <w:rsid w:val="005C26F2"/>
    <w:rsid w:val="005C5F64"/>
    <w:rsid w:val="005D1584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56C51"/>
    <w:rsid w:val="00657CC2"/>
    <w:rsid w:val="0066481E"/>
    <w:rsid w:val="00664947"/>
    <w:rsid w:val="0066740E"/>
    <w:rsid w:val="00675224"/>
    <w:rsid w:val="006753E2"/>
    <w:rsid w:val="00676322"/>
    <w:rsid w:val="00676DA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71DE"/>
    <w:rsid w:val="006A7C83"/>
    <w:rsid w:val="006A7FF7"/>
    <w:rsid w:val="006B2A09"/>
    <w:rsid w:val="006B4564"/>
    <w:rsid w:val="006C18D6"/>
    <w:rsid w:val="006C1972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3E2"/>
    <w:rsid w:val="006E52FB"/>
    <w:rsid w:val="006E6AE3"/>
    <w:rsid w:val="006E7468"/>
    <w:rsid w:val="006F0887"/>
    <w:rsid w:val="006F15D3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9E3"/>
    <w:rsid w:val="00734FE9"/>
    <w:rsid w:val="007370EE"/>
    <w:rsid w:val="007531CF"/>
    <w:rsid w:val="00753693"/>
    <w:rsid w:val="00764249"/>
    <w:rsid w:val="00764946"/>
    <w:rsid w:val="0077106B"/>
    <w:rsid w:val="00775467"/>
    <w:rsid w:val="007806B9"/>
    <w:rsid w:val="007810D7"/>
    <w:rsid w:val="007832D3"/>
    <w:rsid w:val="0078715D"/>
    <w:rsid w:val="00790AFF"/>
    <w:rsid w:val="00791C21"/>
    <w:rsid w:val="00795E70"/>
    <w:rsid w:val="00796B64"/>
    <w:rsid w:val="007A0518"/>
    <w:rsid w:val="007A5650"/>
    <w:rsid w:val="007A56FE"/>
    <w:rsid w:val="007A7777"/>
    <w:rsid w:val="007B1DE5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991"/>
    <w:rsid w:val="007E6426"/>
    <w:rsid w:val="007E68D9"/>
    <w:rsid w:val="007F0A35"/>
    <w:rsid w:val="007F1806"/>
    <w:rsid w:val="007F6CD4"/>
    <w:rsid w:val="0080474E"/>
    <w:rsid w:val="008052ED"/>
    <w:rsid w:val="00805354"/>
    <w:rsid w:val="00805740"/>
    <w:rsid w:val="00821F02"/>
    <w:rsid w:val="00824C0E"/>
    <w:rsid w:val="00825AC9"/>
    <w:rsid w:val="00832206"/>
    <w:rsid w:val="008345BC"/>
    <w:rsid w:val="008350E9"/>
    <w:rsid w:val="0083531B"/>
    <w:rsid w:val="00843CBD"/>
    <w:rsid w:val="008479D1"/>
    <w:rsid w:val="00847FEC"/>
    <w:rsid w:val="00850A58"/>
    <w:rsid w:val="00853002"/>
    <w:rsid w:val="0085678E"/>
    <w:rsid w:val="0086205C"/>
    <w:rsid w:val="00867D6D"/>
    <w:rsid w:val="00870657"/>
    <w:rsid w:val="00870936"/>
    <w:rsid w:val="00874DBF"/>
    <w:rsid w:val="00875249"/>
    <w:rsid w:val="008813A5"/>
    <w:rsid w:val="008840EB"/>
    <w:rsid w:val="00886AD9"/>
    <w:rsid w:val="008873D8"/>
    <w:rsid w:val="00891E43"/>
    <w:rsid w:val="00893C3D"/>
    <w:rsid w:val="00896E44"/>
    <w:rsid w:val="0089763F"/>
    <w:rsid w:val="008A26EA"/>
    <w:rsid w:val="008A3819"/>
    <w:rsid w:val="008A3AB3"/>
    <w:rsid w:val="008B3018"/>
    <w:rsid w:val="008B37DB"/>
    <w:rsid w:val="008B4581"/>
    <w:rsid w:val="008C1F99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23822"/>
    <w:rsid w:val="009301AF"/>
    <w:rsid w:val="00931A8F"/>
    <w:rsid w:val="009423B2"/>
    <w:rsid w:val="00945966"/>
    <w:rsid w:val="00945CC4"/>
    <w:rsid w:val="009546C4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A3F9A"/>
    <w:rsid w:val="009A4DD9"/>
    <w:rsid w:val="009B2B52"/>
    <w:rsid w:val="009B3600"/>
    <w:rsid w:val="009B779F"/>
    <w:rsid w:val="009C038A"/>
    <w:rsid w:val="009C16EE"/>
    <w:rsid w:val="009C1CAA"/>
    <w:rsid w:val="009C2002"/>
    <w:rsid w:val="009C2B7E"/>
    <w:rsid w:val="009C326F"/>
    <w:rsid w:val="009C67CE"/>
    <w:rsid w:val="009D02EB"/>
    <w:rsid w:val="009D4464"/>
    <w:rsid w:val="009D4CA8"/>
    <w:rsid w:val="009D7CC3"/>
    <w:rsid w:val="009E03C8"/>
    <w:rsid w:val="009E3986"/>
    <w:rsid w:val="009E57FA"/>
    <w:rsid w:val="009F0208"/>
    <w:rsid w:val="009F3C67"/>
    <w:rsid w:val="009F40A6"/>
    <w:rsid w:val="00A00009"/>
    <w:rsid w:val="00A01AC5"/>
    <w:rsid w:val="00A0413C"/>
    <w:rsid w:val="00A121D5"/>
    <w:rsid w:val="00A12EC7"/>
    <w:rsid w:val="00A178F0"/>
    <w:rsid w:val="00A20B1D"/>
    <w:rsid w:val="00A20D50"/>
    <w:rsid w:val="00A26802"/>
    <w:rsid w:val="00A27438"/>
    <w:rsid w:val="00A308FD"/>
    <w:rsid w:val="00A3254E"/>
    <w:rsid w:val="00A34632"/>
    <w:rsid w:val="00A4337D"/>
    <w:rsid w:val="00A43914"/>
    <w:rsid w:val="00A44860"/>
    <w:rsid w:val="00A477C4"/>
    <w:rsid w:val="00A51E75"/>
    <w:rsid w:val="00A53ABE"/>
    <w:rsid w:val="00A5534F"/>
    <w:rsid w:val="00A71F78"/>
    <w:rsid w:val="00A72645"/>
    <w:rsid w:val="00A74693"/>
    <w:rsid w:val="00A77C6B"/>
    <w:rsid w:val="00A81902"/>
    <w:rsid w:val="00A8310E"/>
    <w:rsid w:val="00A840CC"/>
    <w:rsid w:val="00A8562F"/>
    <w:rsid w:val="00A85661"/>
    <w:rsid w:val="00A90DA9"/>
    <w:rsid w:val="00A9102D"/>
    <w:rsid w:val="00A955BE"/>
    <w:rsid w:val="00A95A52"/>
    <w:rsid w:val="00A966D7"/>
    <w:rsid w:val="00A96F6B"/>
    <w:rsid w:val="00A9782B"/>
    <w:rsid w:val="00AA1BD5"/>
    <w:rsid w:val="00AA273C"/>
    <w:rsid w:val="00AA3CAB"/>
    <w:rsid w:val="00AB184A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E4ADA"/>
    <w:rsid w:val="00AF188B"/>
    <w:rsid w:val="00AF22F1"/>
    <w:rsid w:val="00AF544E"/>
    <w:rsid w:val="00AF797E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30B0D"/>
    <w:rsid w:val="00B32D8D"/>
    <w:rsid w:val="00B33A16"/>
    <w:rsid w:val="00B40CD0"/>
    <w:rsid w:val="00B4309D"/>
    <w:rsid w:val="00B44AC5"/>
    <w:rsid w:val="00B44C15"/>
    <w:rsid w:val="00B471A1"/>
    <w:rsid w:val="00B60A87"/>
    <w:rsid w:val="00B7056F"/>
    <w:rsid w:val="00B705E4"/>
    <w:rsid w:val="00B728D3"/>
    <w:rsid w:val="00B7429E"/>
    <w:rsid w:val="00B81577"/>
    <w:rsid w:val="00B81CCE"/>
    <w:rsid w:val="00B820FB"/>
    <w:rsid w:val="00B8285A"/>
    <w:rsid w:val="00B84EDB"/>
    <w:rsid w:val="00B94218"/>
    <w:rsid w:val="00BA0325"/>
    <w:rsid w:val="00BA2A75"/>
    <w:rsid w:val="00BA56F8"/>
    <w:rsid w:val="00BA6056"/>
    <w:rsid w:val="00BB0C42"/>
    <w:rsid w:val="00BB197A"/>
    <w:rsid w:val="00BB2A27"/>
    <w:rsid w:val="00BB6465"/>
    <w:rsid w:val="00BB768B"/>
    <w:rsid w:val="00BD0608"/>
    <w:rsid w:val="00BD25BC"/>
    <w:rsid w:val="00BD75CD"/>
    <w:rsid w:val="00BE145C"/>
    <w:rsid w:val="00BE7C52"/>
    <w:rsid w:val="00BF11B1"/>
    <w:rsid w:val="00BF209A"/>
    <w:rsid w:val="00BF32DC"/>
    <w:rsid w:val="00BF3B6D"/>
    <w:rsid w:val="00BF477B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465A5"/>
    <w:rsid w:val="00C512AE"/>
    <w:rsid w:val="00C51AA8"/>
    <w:rsid w:val="00C57D86"/>
    <w:rsid w:val="00C60175"/>
    <w:rsid w:val="00C6102F"/>
    <w:rsid w:val="00C630B8"/>
    <w:rsid w:val="00C64549"/>
    <w:rsid w:val="00C658A8"/>
    <w:rsid w:val="00C66E48"/>
    <w:rsid w:val="00C74C6C"/>
    <w:rsid w:val="00C854A1"/>
    <w:rsid w:val="00C85B98"/>
    <w:rsid w:val="00C93B77"/>
    <w:rsid w:val="00C94381"/>
    <w:rsid w:val="00C94847"/>
    <w:rsid w:val="00C97C97"/>
    <w:rsid w:val="00CA35B1"/>
    <w:rsid w:val="00CA48B3"/>
    <w:rsid w:val="00CA6E52"/>
    <w:rsid w:val="00CA7803"/>
    <w:rsid w:val="00CB119B"/>
    <w:rsid w:val="00CB5086"/>
    <w:rsid w:val="00CB5DE0"/>
    <w:rsid w:val="00CB7755"/>
    <w:rsid w:val="00CC090B"/>
    <w:rsid w:val="00CC248E"/>
    <w:rsid w:val="00CC5396"/>
    <w:rsid w:val="00CC73D8"/>
    <w:rsid w:val="00CE4F7D"/>
    <w:rsid w:val="00CE543E"/>
    <w:rsid w:val="00CE6EB0"/>
    <w:rsid w:val="00CE7CA8"/>
    <w:rsid w:val="00CF132C"/>
    <w:rsid w:val="00CF6DE6"/>
    <w:rsid w:val="00D00367"/>
    <w:rsid w:val="00D06B56"/>
    <w:rsid w:val="00D126D2"/>
    <w:rsid w:val="00D12738"/>
    <w:rsid w:val="00D12B79"/>
    <w:rsid w:val="00D202CC"/>
    <w:rsid w:val="00D20DD4"/>
    <w:rsid w:val="00D20EA7"/>
    <w:rsid w:val="00D2206F"/>
    <w:rsid w:val="00D22DC1"/>
    <w:rsid w:val="00D25B96"/>
    <w:rsid w:val="00D272B2"/>
    <w:rsid w:val="00D304CF"/>
    <w:rsid w:val="00D31CF3"/>
    <w:rsid w:val="00D329C7"/>
    <w:rsid w:val="00D35E19"/>
    <w:rsid w:val="00D47992"/>
    <w:rsid w:val="00D51414"/>
    <w:rsid w:val="00D51A5D"/>
    <w:rsid w:val="00D55B5B"/>
    <w:rsid w:val="00D6103E"/>
    <w:rsid w:val="00D629CB"/>
    <w:rsid w:val="00D6646E"/>
    <w:rsid w:val="00D7055F"/>
    <w:rsid w:val="00D75F07"/>
    <w:rsid w:val="00D76206"/>
    <w:rsid w:val="00D76C6A"/>
    <w:rsid w:val="00D80E81"/>
    <w:rsid w:val="00D82938"/>
    <w:rsid w:val="00D849E2"/>
    <w:rsid w:val="00D85376"/>
    <w:rsid w:val="00D856C7"/>
    <w:rsid w:val="00D85865"/>
    <w:rsid w:val="00D92F91"/>
    <w:rsid w:val="00D940EF"/>
    <w:rsid w:val="00DA137C"/>
    <w:rsid w:val="00DA272C"/>
    <w:rsid w:val="00DA2FBA"/>
    <w:rsid w:val="00DA35FF"/>
    <w:rsid w:val="00DA640B"/>
    <w:rsid w:val="00DB0524"/>
    <w:rsid w:val="00DB3A87"/>
    <w:rsid w:val="00DC092A"/>
    <w:rsid w:val="00DC0A7D"/>
    <w:rsid w:val="00DC0AFC"/>
    <w:rsid w:val="00DC1118"/>
    <w:rsid w:val="00DC402D"/>
    <w:rsid w:val="00DC7EA8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05907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6157"/>
    <w:rsid w:val="00E6704D"/>
    <w:rsid w:val="00E70122"/>
    <w:rsid w:val="00E70A7F"/>
    <w:rsid w:val="00E725AF"/>
    <w:rsid w:val="00E72B28"/>
    <w:rsid w:val="00E8301D"/>
    <w:rsid w:val="00E830FF"/>
    <w:rsid w:val="00E83288"/>
    <w:rsid w:val="00E85D49"/>
    <w:rsid w:val="00E86DA0"/>
    <w:rsid w:val="00E871AD"/>
    <w:rsid w:val="00E92EC2"/>
    <w:rsid w:val="00E93DE7"/>
    <w:rsid w:val="00EB187B"/>
    <w:rsid w:val="00EB336B"/>
    <w:rsid w:val="00EB48BD"/>
    <w:rsid w:val="00EC1170"/>
    <w:rsid w:val="00EC119A"/>
    <w:rsid w:val="00EC27AB"/>
    <w:rsid w:val="00EC3AF7"/>
    <w:rsid w:val="00EC5C9F"/>
    <w:rsid w:val="00EC6698"/>
    <w:rsid w:val="00EC71E0"/>
    <w:rsid w:val="00ED1BE8"/>
    <w:rsid w:val="00ED2D96"/>
    <w:rsid w:val="00ED2E40"/>
    <w:rsid w:val="00ED2EC4"/>
    <w:rsid w:val="00ED39E4"/>
    <w:rsid w:val="00ED68C9"/>
    <w:rsid w:val="00ED70F3"/>
    <w:rsid w:val="00EE3E24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5846"/>
    <w:rsid w:val="00F25923"/>
    <w:rsid w:val="00F32A50"/>
    <w:rsid w:val="00F41677"/>
    <w:rsid w:val="00F41DC4"/>
    <w:rsid w:val="00F4366D"/>
    <w:rsid w:val="00F449E7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2E3A"/>
    <w:rsid w:val="00F87EF1"/>
    <w:rsid w:val="00F908DF"/>
    <w:rsid w:val="00F90AF9"/>
    <w:rsid w:val="00F91DAF"/>
    <w:rsid w:val="00F93B8D"/>
    <w:rsid w:val="00F94598"/>
    <w:rsid w:val="00F94A8E"/>
    <w:rsid w:val="00F95E9C"/>
    <w:rsid w:val="00F965ED"/>
    <w:rsid w:val="00F97274"/>
    <w:rsid w:val="00F9742A"/>
    <w:rsid w:val="00FA14B7"/>
    <w:rsid w:val="00FA1ECE"/>
    <w:rsid w:val="00FA2372"/>
    <w:rsid w:val="00FB05D7"/>
    <w:rsid w:val="00FB4B15"/>
    <w:rsid w:val="00FB5B14"/>
    <w:rsid w:val="00FC05B9"/>
    <w:rsid w:val="00FC1002"/>
    <w:rsid w:val="00FC4A55"/>
    <w:rsid w:val="00FD5F99"/>
    <w:rsid w:val="00FD694E"/>
    <w:rsid w:val="00FE285E"/>
    <w:rsid w:val="00FE4801"/>
    <w:rsid w:val="00FF0BD0"/>
    <w:rsid w:val="00FF1A4E"/>
    <w:rsid w:val="00FF3B97"/>
    <w:rsid w:val="00FF6DEE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694E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tabs>
        <w:tab w:val="clear" w:pos="340"/>
        <w:tab w:val="num" w:pos="624"/>
      </w:tabs>
      <w:spacing w:before="60"/>
      <w:ind w:left="907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465A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C1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aroupka@up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07C5A2137814C8E48B1FDB715CC1A" ma:contentTypeVersion="12" ma:contentTypeDescription="Vytvoří nový dokument" ma:contentTypeScope="" ma:versionID="2b431c16ddab211ebc7e1b5824707654">
  <xsd:schema xmlns:xsd="http://www.w3.org/2001/XMLSchema" xmlns:xs="http://www.w3.org/2001/XMLSchema" xmlns:p="http://schemas.microsoft.com/office/2006/metadata/properties" xmlns:ns2="0bc5e148-4529-4c12-9f76-7bc62e26c2b9" xmlns:ns3="8a19ad0a-345a-4d1c-bd62-e7fec65673fb" targetNamespace="http://schemas.microsoft.com/office/2006/metadata/properties" ma:root="true" ma:fieldsID="bde16965944c365bb49c83ba72833344" ns2:_="" ns3:_="">
    <xsd:import namespace="0bc5e148-4529-4c12-9f76-7bc62e26c2b9"/>
    <xsd:import namespace="8a19ad0a-345a-4d1c-bd62-e7fec6567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5e148-4529-4c12-9f76-7bc62e26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ad0a-345a-4d1c-bd62-e7fec6567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8401fb-c147-4e06-959d-55a1f1914c48}" ma:internalName="TaxCatchAll" ma:showField="CatchAllData" ma:web="8a19ad0a-345a-4d1c-bd62-e7fec6567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9ad0a-345a-4d1c-bd62-e7fec65673fb" xsi:nil="true"/>
    <lcf76f155ced4ddcb4097134ff3c332f xmlns="0bc5e148-4529-4c12-9f76-7bc62e26c2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D25EE-F1E8-4423-AB8A-03D38CA2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5e148-4529-4c12-9f76-7bc62e26c2b9"/>
    <ds:schemaRef ds:uri="8a19ad0a-345a-4d1c-bd62-e7fec6567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95EFE-A9B8-46F7-8BB9-C9D383ABC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031B3-BA06-4B8E-A0AB-CB7CA56AF48F}">
  <ds:schemaRefs>
    <ds:schemaRef ds:uri="http://schemas.microsoft.com/office/2006/metadata/properties"/>
    <ds:schemaRef ds:uri="http://schemas.microsoft.com/office/infopath/2007/PartnerControls"/>
    <ds:schemaRef ds:uri="8a19ad0a-345a-4d1c-bd62-e7fec65673fb"/>
    <ds:schemaRef ds:uri="0bc5e148-4529-4c12-9f76-7bc62e26c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Neskerová Michaela</cp:lastModifiedBy>
  <cp:revision>3</cp:revision>
  <cp:lastPrinted>2025-08-12T09:05:00Z</cp:lastPrinted>
  <dcterms:created xsi:type="dcterms:W3CDTF">2025-08-27T07:07:00Z</dcterms:created>
  <dcterms:modified xsi:type="dcterms:W3CDTF">2025-08-27T07:07:00Z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0x010100A5D07C5A2137814C8E48B1FDB715CC1A</vt:lpwstr>
  </property>
  <property fmtid="{D5CDD505-2E9C-101B-9397-08002B2CF9AE}" pid="10" name="_dlc_DocIdItemGuid">
    <vt:lpwstr>a81d3c47-1411-4d61-95a5-5aa55428401b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2022-12-19T13:09:37Z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e43dbaa6-05bc-4e85-bf76-4c3960dfb53b</vt:lpwstr>
  </property>
  <property fmtid="{D5CDD505-2E9C-101B-9397-08002B2CF9AE}" pid="17" name="MSIP_Label_82a99ebc-0f39-4fac-abab-b8d6469272ed_ContentBits">
    <vt:lpwstr>0</vt:lpwstr>
  </property>
</Properties>
</file>