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9432" w:h="14966" w:vSpace="1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5989320" cy="950341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989320" cy="95034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831850" simplePos="0" relativeHeight="12582937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210185</wp:posOffset>
                </wp:positionV>
                <wp:extent cx="5157470" cy="201295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5747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 xml:space="preserve">Příloha č. 2 Dohody k SOD 428/2022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Protokol o předání a převzetí stavby nebo její ucelené části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7.899999999999999pt;margin-top:16.550000000000001pt;width:406.10000000000002pt;height:15.85pt;z-index:-125829375;mso-wrap-distance-left:0;mso-wrap-distance-right:65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Příloha č. 2 Dohody k SOD 428/2022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Protokol o předání a převzetí stavby nebo její ucelené části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316095" simplePos="0" relativeHeight="125829380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5212080</wp:posOffset>
                </wp:positionV>
                <wp:extent cx="1673225" cy="216535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7322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dozor investora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1.59999999999999pt;margin-top:410.40000000000003pt;width:131.75pt;height:17.050000000000001pt;z-index:-125829373;mso-wrap-distance-left:0;mso-wrap-distance-right:339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dozor investora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237615" simplePos="0" relativeHeight="12582938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5584190</wp:posOffset>
                </wp:positionV>
                <wp:extent cx="4751705" cy="21653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5170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Projektová dokumentace: “ Bystřice,ř.km 12,541 - 13,261 (Dubí) - rekonstrukce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.5499999999999998pt;margin-top:439.69999999999999pt;width:374.15000000000003pt;height:17.050000000000001pt;z-index:-125829371;mso-wrap-distance-left:0;mso-wrap-distance-right:97.45000000000000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Projektová dokumentace: “ Bystřice,ř.km 12,541 - 13,261 (Dubí) - rekonstrukce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047490" simplePos="0" relativeHeight="12582938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6050280</wp:posOffset>
                </wp:positionV>
                <wp:extent cx="1941830" cy="21653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183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Předání a převzetí díla dle SOD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31.59999999999999pt;margin-top:476.40000000000003pt;width:152.90000000000001pt;height:17.050000000000001pt;z-index:-125829369;mso-wrap-distance-left:0;mso-wrap-distance-right:318.6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Předání a převzetí díla dle SOD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169535" simplePos="0" relativeHeight="125829386" behindDoc="0" locked="0" layoutInCell="1" allowOverlap="1">
                <wp:simplePos x="0" y="0"/>
                <wp:positionH relativeFrom="column">
                  <wp:posOffset>2023745</wp:posOffset>
                </wp:positionH>
                <wp:positionV relativeFrom="paragraph">
                  <wp:posOffset>1231265</wp:posOffset>
                </wp:positionV>
                <wp:extent cx="819785" cy="445135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 Bystřice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Katastr: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Dubí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59.34999999999999pt;margin-top:96.950000000000003pt;width:64.549999999999997pt;height:35.050000000000004pt;z-index:-125829367;mso-wrap-distance-left:0;mso-wrap-distance-right:407.05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 Bystřice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Katastr: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Dubí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773295" simplePos="0" relativeHeight="125829388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2934970</wp:posOffset>
                </wp:positionV>
                <wp:extent cx="1216025" cy="734695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6025" cy="734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2" w:lineRule="auto"/>
                              <w:ind w:left="2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50 502 698,07,- Kč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akce č.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2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akce č. 502 142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08.90000000000003pt;margin-top:231.09999999999999pt;width:95.75pt;height:57.850000000000001pt;z-index:-125829365;mso-wrap-distance-left:0;mso-wrap-distance-right:375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2" w:lineRule="auto"/>
                        <w:ind w:left="2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50 502 698,07,- Kč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akce č.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2" w:lineRule="auto"/>
                        <w:ind w:left="0" w:right="0" w:firstLine="32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akce č. 502 142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95800" simplePos="0" relativeHeight="12582939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1603375</wp:posOffset>
                </wp:positionV>
                <wp:extent cx="1493520" cy="655320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3520" cy="655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a název HIM: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Bystřice/Teplický potok/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215241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.5499999999999998pt;margin-top:126.25pt;width:117.60000000000001pt;height:51.600000000000001pt;z-index:-125829363;mso-wrap-distance-left:0;mso-wrap-distance-right:354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a název HIM: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Bystřice/Teplický potok/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215241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319145" simplePos="0" relativeHeight="12582939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6053455</wp:posOffset>
                </wp:positionV>
                <wp:extent cx="2670175" cy="35687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0175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Zahájení díla dle SOD: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 zbytečného odkladu po předání staveniště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.5499999999999998pt;margin-top:476.65000000000003pt;width:210.25pt;height:28.100000000000001pt;z-index:-125829361;mso-wrap-distance-left:0;mso-wrap-distance-right:261.3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Zahájení díla dle SOD: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 zbytečného odkladu po předání staveniště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090545" simplePos="0" relativeHeight="125829394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6534785</wp:posOffset>
                </wp:positionV>
                <wp:extent cx="2898775" cy="682625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8775" cy="682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Datum provedení Technické přejímky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díla (zápis o provedení v SD): 15.8.2024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Termín vyklizení staveniště: 31.8.2024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31.59999999999999pt;margin-top:514.54999999999995pt;width:228.25pt;height:53.75pt;z-index:-125829359;mso-wrap-distance-left:0;mso-wrap-distance-right:243.34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 provedení Technické přejímky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díla (zápis o provedení v SD): 15.8.2024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 vyklizení staveniště: 31.8.2024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977640" simplePos="0" relativeHeight="125829396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762000</wp:posOffset>
                </wp:positionV>
                <wp:extent cx="2011680" cy="1505585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11680" cy="150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protokolu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Zahájení přejímky díla: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30.8.2025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Dílo převzato bez vad: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Dílo převzato s vadami nebránícími provozu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 31.8.2024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Termín pro odstranění vad a nedodělků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 30.9.2024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02.90000000000003pt;margin-top:60.pt;width:158.40000000000001pt;height:118.55pt;z-index:-125829357;mso-wrap-distance-left:0;mso-wrap-distance-right:313.1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protokolu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Zahájení přejímky díla: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30.8.2025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Dílo převzato bez vad: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Dílo převzato s vadami nebránícími provozu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 31.8.2024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 pro odstranění vad a nedodělků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 30.9.2024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33985" simplePos="0" relativeHeight="125829398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7628890</wp:posOffset>
                </wp:positionV>
                <wp:extent cx="5855335" cy="1880870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5335" cy="1880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Postupové termíny dle SOD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4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Termín:</w:t>
                              <w:tab/>
                              <w:t>nesplněno / splněno ke dni: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4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Termín:</w:t>
                              <w:tab/>
                              <w:t>nesplněno / splněno ke dni: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4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Termín:</w:t>
                              <w:tab/>
                              <w:t>nesplněno / splněno ke dni: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Stručný technický popis provedeného díla a jeho základní rozměry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 Účelem stavby je rekonstrukce stávajícího opevnění a opravy původní dlažby ve dně, a tím obnova průtočného profilu.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Objekty: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01 – Rekonstrukce koryta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01.1 --Rekonstrukce odběrného objektu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02 – Rekonstrukce koryta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02.1 – Rekonstrukce vyústění rybníka ( Hamerský rybník)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02.2 – Rekonstrukce vyústění potoka (Bobový potok)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.5499999999999998pt;margin-top:600.70000000000005pt;width:461.05000000000001pt;height:148.09999999999999pt;z-index:-125829355;mso-wrap-distance-left:0;mso-wrap-distance-right:10.550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Postupové termíny dle SOD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Termín:</w:t>
                        <w:tab/>
                        <w:t>nesplněno / splněno ke dni: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Termín:</w:t>
                        <w:tab/>
                        <w:t>nesplněno / splněno ke dni: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Termín:</w:t>
                        <w:tab/>
                        <w:t>nesplněno / splněno ke dni: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Stručný technický popis provedeného díla a jeho základní rozměry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 Účelem stavby je rekonstrukce stávajícího opevnění a opravy původní dlažby ve dně, a tím obnova průtočného profilu.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Objekty: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01 – Rekonstrukce koryta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01.1 --Rekonstrukce odběrného objektu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02 – Rekonstrukce koryta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02.1 – Rekonstrukce vyústění rybníka ( Hamerský rybník)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02.2 – Rekonstrukce vyústění potoka (Bobový potok)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405255" simplePos="0" relativeHeight="12582940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4523105</wp:posOffset>
                </wp:positionV>
                <wp:extent cx="4584065" cy="831850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84065" cy="83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512" w:val="left"/>
                              </w:tabs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Smlouva o dílo (dále jen SOD):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428/2022</w:t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Dodatky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 Dod.č.1,2,3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 projektové dokumentace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 Vodohospodářský rozvoj a výstavba,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Odpovědný projektant: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.5499999999999998pt;margin-top:356.15000000000003pt;width:360.94999999999999pt;height:65.5pt;z-index:-125829353;mso-wrap-distance-left:0;mso-wrap-distance-right:110.65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512" w:val="left"/>
                        </w:tabs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Smlouva o dílo (dále jen SOD):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428/2022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Dodatky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 Dod.č.1,2,3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 projektové dokumentace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 Vodohospodářský rozvoj a výstavba,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Odpovědný projektant: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097280" simplePos="0" relativeHeight="12582940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6574790</wp:posOffset>
                </wp:positionV>
                <wp:extent cx="4892040" cy="1051560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92040" cy="1051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Technická přejímka díla dle SOD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ano/ne: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ANO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Předání staveniště dne: 20.5.2022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4960" w:right="0" w:hanging="496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Zápis ve stavebním deníku o možném zahájení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technické přejímky díla: 28.8.2024 přejímacího řízení: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30.8.2024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.5499999999999998pt;margin-top:517.70000000000005pt;width:385.19999999999999pt;height:82.799999999999997pt;z-index:-125829351;mso-wrap-distance-left:0;mso-wrap-distance-right:86.400000000000006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Technická přejímka díla dle SOD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ano/ne: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ANO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Předání staveniště dne: 20.5.2022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4960" w:right="0" w:hanging="49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Zápis ve stavebním deníku o možném zahájení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technické přejímky díla: 28.8.2024 přejímacího řízení: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30.8.2024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59410" simplePos="0" relativeHeight="12582940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551815</wp:posOffset>
                </wp:positionV>
                <wp:extent cx="5629910" cy="902335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29910" cy="902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Přejímající organizace: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Povodí Ohře, státní podnik Chomutov, Bezručova 4219, 430 03 Chomutov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Název předávaného díla: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“ Bystřice,ř.km 12,541 - 13,261 (Dubí) - rekonstrukce”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stavby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 502 142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.5499999999999998pt;margin-top:43.450000000000003pt;width:443.30000000000001pt;height:71.049999999999997pt;z-index:-125829349;mso-wrap-distance-left:0;mso-wrap-distance-right:28.300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Přejímající organizace: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Povodí Ohře, státní podnik Chomutov, Bezručova 4219, 430 03 Chomutov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předávaného díla: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“ Bystřice,ř.km 12,541 - 13,261 (Dubí) - rekonstrukce”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stavby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 502 142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50520" simplePos="0" relativeHeight="125829406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1901825</wp:posOffset>
                </wp:positionV>
                <wp:extent cx="5638800" cy="2462530"/>
                <wp:wrapTopAndBottom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38800" cy="2462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Hydrologické číslo: 1-14-01-075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Říční km: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12,541 – 13,261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65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Dílčí plnění k datu přejímky s vadami:</w:t>
                              <w:tab/>
                              <w:t>Cena vad a nedodělků / Pozastavená částka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468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Kč bez DPH: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243" w:val="left"/>
                              </w:tabs>
                              <w:bidi w:val="0"/>
                              <w:spacing w:before="0" w:after="0" w:line="3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Celková smluvní cena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(celková cena je včetně všech dodatků):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 toho oprava:</w:t>
                              <w:tab/>
                              <w:t>HIM č.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243" w:val="left"/>
                              </w:tabs>
                              <w:bidi w:val="0"/>
                              <w:spacing w:before="0" w:after="0" w:line="3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 toho investice: 50 502 698,07 Kč</w:t>
                              <w:tab/>
                              <w:t>HIM č.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Název firmy zhotovitele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 RRR spol. s r.o..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IČO: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25410946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Stavbyvedoucí: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Územní rozhodnutí, stavební povolení, ohlášení stavby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 Stavební povolení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.5499999999999998pt;margin-top:149.75pt;width:444.pt;height:193.90000000000001pt;z-index:-125829347;mso-wrap-distance-left:0;mso-wrap-distance-right:27.600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Hydrologické číslo: 1-14-01-075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Říční km: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12,541 – 13,261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65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Dílčí plnění k datu přejímky s vadami:</w:t>
                        <w:tab/>
                        <w:t>Cena vad a nedodělků / Pozastavená částka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468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Kč bez DPH: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243" w:val="left"/>
                        </w:tabs>
                        <w:bidi w:val="0"/>
                        <w:spacing w:before="0" w:after="0" w:line="38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Celková smluvní cena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(celková cena je včetně všech dodatků):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 toho oprava:</w:t>
                        <w:tab/>
                        <w:t>HIM č.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243" w:val="left"/>
                        </w:tabs>
                        <w:bidi w:val="0"/>
                        <w:spacing w:before="0" w:after="0" w:line="38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 toho investice: 50 502 698,07 Kč</w:t>
                        <w:tab/>
                        <w:t>HIM č.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firmy zhotovitele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 RRR spol. s r.o..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IČO: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25410946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Stavbyvedoucí: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Územní rozhodnutí, stavební povolení, ohlášení stavby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 Stavební povolení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br w:type="page"/>
      </w:r>
    </w:p>
    <w:p>
      <w:pPr>
        <w:framePr w:w="9398" w:h="14822" w:wrap="notBeside" w:vAnchor="text" w:hAnchor="text" w:x="18" w:y="1"/>
        <w:widowControl w:val="0"/>
        <w:rPr>
          <w:sz w:val="2"/>
          <w:szCs w:val="2"/>
        </w:rPr>
      </w:pPr>
      <w:r>
        <w:drawing>
          <wp:inline>
            <wp:extent cx="5967730" cy="9411970"/>
            <wp:docPr id="32" name="Picut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967730" cy="94119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0795" distR="3345180" simplePos="0" relativeHeight="12582940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4892040</wp:posOffset>
                </wp:positionV>
                <wp:extent cx="2633345" cy="21018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3334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Veškeré vady budou odstraněny do 30.9.2024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8.850000000000001pt;margin-top:385.19999999999999pt;width:207.34999999999999pt;height:16.550000000000001pt;z-index:-125829345;mso-wrap-distance-left:0.84999999999999998pt;mso-wrap-distance-right:263.39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Veškeré vady budou odstraněny do 30.9.2024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5490845" simplePos="0" relativeHeight="125829410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5550535</wp:posOffset>
                </wp:positionV>
                <wp:extent cx="487680" cy="210185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68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Funkce: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130.19999999999999pt;margin-top:437.05000000000001pt;width:38.399999999999999pt;height:16.550000000000001pt;z-index:-125829343;mso-wrap-distance-left:0.84999999999999998pt;mso-wrap-distance-right:432.3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Funkce: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5518150" simplePos="0" relativeHeight="12582941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5550535</wp:posOffset>
                </wp:positionV>
                <wp:extent cx="460375" cy="210185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037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03.pt;margin-top:437.05000000000001pt;width:36.25pt;height:16.550000000000001pt;z-index:-125829341;mso-wrap-distance-left:0.84999999999999998pt;mso-wrap-distance-right:434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4378325" simplePos="0" relativeHeight="125829414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6004560</wp:posOffset>
                </wp:positionV>
                <wp:extent cx="1600200" cy="21653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020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dozor investora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30.44999999999999pt;margin-top:472.80000000000001pt;width:126.pt;height:17.050000000000001pt;z-index:-125829339;mso-wrap-distance-left:0.84999999999999998pt;mso-wrap-distance-right:344.7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dozor investora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4463415" simplePos="0" relativeHeight="125829416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6363970</wp:posOffset>
                </wp:positionV>
                <wp:extent cx="1515110" cy="21971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1511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vedoucí provozu Teplice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30.44999999999999pt;margin-top:501.10000000000002pt;width:119.3pt;height:17.300000000000001pt;z-index:-125829337;mso-wrap-distance-left:0.84999999999999998pt;mso-wrap-distance-right:351.44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vedoucí provozu Teplice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4942205" simplePos="0" relativeHeight="125829418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6724015</wp:posOffset>
                </wp:positionV>
                <wp:extent cx="1036320" cy="21971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632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Úsekový technik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30.44999999999999pt;margin-top:529.45000000000005pt;width:81.600000000000009pt;height:17.300000000000001pt;z-index:-125829335;mso-wrap-distance-left:0.84999999999999998pt;mso-wrap-distance-right:389.1500000000000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Úsekový technik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4786630" simplePos="0" relativeHeight="12582942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7357745</wp:posOffset>
                </wp:positionV>
                <wp:extent cx="1191895" cy="210185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189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Zástupci zhotovitele: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4.7000000000000002pt;margin-top:579.35000000000002pt;width:93.850000000000009pt;height:16.550000000000001pt;z-index:-125829333;mso-wrap-distance-left:0.84999999999999998pt;mso-wrap-distance-right:376.90000000000003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Zástupci zhotovitele: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5466715" simplePos="0" relativeHeight="125829422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7632065</wp:posOffset>
                </wp:positionV>
                <wp:extent cx="511810" cy="219710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30.44999999999999pt;margin-top:600.95000000000005pt;width:40.300000000000004pt;height:17.300000000000001pt;z-index:-125829331;mso-wrap-distance-left:0.84999999999999998pt;mso-wrap-distance-right:430.44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5060950" simplePos="0" relativeHeight="125829424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8001000</wp:posOffset>
                </wp:positionV>
                <wp:extent cx="917575" cy="216535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757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stavbyvedoucí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130.44999999999999pt;margin-top:630.pt;width:72.25pt;height:17.050000000000001pt;z-index:-125829329;mso-wrap-distance-left:0.84999999999999998pt;mso-wrap-distance-right:398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stavbyvedoucí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4610100" simplePos="0" relativeHeight="125829426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8644255</wp:posOffset>
                </wp:positionV>
                <wp:extent cx="1368425" cy="210185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842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Ostatní účastníci řízení: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4.7000000000000002pt;margin-top:680.64999999999998pt;width:107.75pt;height:16.550000000000001pt;z-index:-125829327;mso-wrap-distance-left:0.84999999999999998pt;mso-wrap-distance-right:363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Ostatní účastníci řízení: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2784475" simplePos="0" relativeHeight="125829428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2974975</wp:posOffset>
                </wp:positionV>
                <wp:extent cx="3194050" cy="151765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94050" cy="1517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Odvoz materiálu z povodňového dvora a koryta v Dubí Odvoz materiálu z těžby od přehrážky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Úprava terénu v objektu Lázně Dubí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Vystavení objednávky pro Lesy ČR na výsadbu stromků Geodetické zaměření stavby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37.100000000000001pt;margin-top:234.25pt;width:251.5pt;height:119.5pt;z-index:-125829325;mso-wrap-distance-left:0.84999999999999998pt;mso-wrap-distance-right:219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Odvoz materiálu z povodňového dvora a koryta v Dubí Odvoz materiálu z těžby od přehrážky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Úprava terénu v objektu Lázně Dubí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Vystavení objednávky pro Lesy ČR na výsadbu stromků Geodetické zaměření stavby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2403475" simplePos="0" relativeHeight="12582943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8890</wp:posOffset>
                </wp:positionV>
                <wp:extent cx="3575050" cy="192024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75050" cy="1920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02.3 – Rekonstrukce nátoku do rybníka ( Hamerský rybník) SO3 – Rekonstrukce koryta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03.1 – Rekonstrukce vyústění potoka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04 – Rekonstrukce dopadliště přehrážky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 05 – Kácení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Kamenná zeď na cementovou maltu 1286 m,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Kamenná rovnanina (dopadiště) 52m2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Kamenná rovnanina (nové dno) 643m (2400m2)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Počet prahů 8ks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Záruční doba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:09/2029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Doklady předané zhotovitelem objednateli: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4.7000000000000002pt;margin-top:0.70000000000000007pt;width:281.5pt;height:151.20000000000002pt;z-index:-125829323;mso-wrap-distance-left:0.84999999999999998pt;mso-wrap-distance-right:189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02.3 – Rekonstrukce nátoku do rybníka ( Hamerský rybník) SO3 – Rekonstrukce koryta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03.1 – Rekonstrukce vyústění potoka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04 – Rekonstrukce dopadliště přehrážky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05 – Kácení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Kamenná zeď na cementovou maltu 1286 m,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Kamenná rovnanina (dopadiště) 52m2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Kamenná rovnanina (nové dno) 643m (2400m2)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Počet prahů 8ks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Záruční doba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:09/2029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Doklady předané zhotovitelem objednateli: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309245" simplePos="0" relativeHeight="125829432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2590800</wp:posOffset>
                </wp:positionV>
                <wp:extent cx="5669280" cy="207899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69280" cy="2078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Soupis vad a nedodělků (včetně dílčí ceny), které nebrání provozu a termíny jejich odstranění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(nedodržení termínu podléhá smluvní sankci dle bodu 14. Obchodních podmínek):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Vyjádření účastníků řízení: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4.7000000000000002pt;margin-top:204.pt;width:446.40000000000003pt;height:163.70000000000002pt;z-index:-125829321;mso-wrap-distance-left:0.84999999999999998pt;mso-wrap-distance-right:24.350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Soupis vad a nedodělků (včetně dílčí ceny), které nebrání provozu a termíny jejich odstranění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(nedodržení termínu podléhá smluvní sankci dle bodu 14. Obchodních podmínek):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Vyjádření účastníků řízení: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1308735" simplePos="0" relativeHeight="12582943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5379720</wp:posOffset>
                </wp:positionV>
                <wp:extent cx="4669790" cy="563880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69790" cy="563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506" w:val="left"/>
                                <w:tab w:pos="5962" w:val="left"/>
                              </w:tabs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Zástupci zhotovitele provedené dílo předávají a objednatel současně přejímá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  <w:tab/>
                              <w:t>Funkce:</w:t>
                              <w:tab/>
                              <w:t>Podpis: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Zástupci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4.7000000000000002pt;margin-top:423.60000000000002pt;width:367.69999999999999pt;height:44.399999999999999pt;z-index:-125829319;mso-wrap-distance-left:0.84999999999999998pt;mso-wrap-distance-right:103.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506" w:val="left"/>
                          <w:tab w:pos="5962" w:val="left"/>
                        </w:tabs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Zástupci zhotovitele provedené dílo předávají a objednatel současně přejímá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  <w:tab/>
                        <w:t>Funkce:</w:t>
                        <w:tab/>
                        <w:t>Podpis: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Zástupci objednatele: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0795" distR="2808605" simplePos="0" relativeHeight="125829436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9186545</wp:posOffset>
                </wp:positionV>
                <wp:extent cx="3169920" cy="210185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6992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Počet příloh, které tvoří nedílnou součást tohoto zápisu: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4.7000000000000002pt;margin-top:723.35000000000002pt;width:249.59999999999999pt;height:16.550000000000001pt;z-index:-125829317;mso-wrap-distance-left:0.84999999999999998pt;mso-wrap-distance-right:221.15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Počet příloh, které tvoří nedílnou součást tohoto zápisu: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notePr>
        <w:pos w:val="pageBottom"/>
        <w:numFmt w:val="decimal"/>
        <w:numRestart w:val="continuous"/>
      </w:footnotePr>
      <w:pgSz w:w="11909" w:h="16838"/>
      <w:pgMar w:top="811" w:left="1095" w:right="1380" w:bottom="851" w:header="383" w:footer="42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