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1AB16" w14:textId="77777777" w:rsidR="00BF3E5B" w:rsidRDefault="00000000">
      <w:pPr>
        <w:spacing w:before="73"/>
        <w:ind w:left="282" w:right="5229" w:hanging="1"/>
      </w:pPr>
      <w:r>
        <w:rPr>
          <w:b/>
        </w:rPr>
        <w:t xml:space="preserve">MUSEum+, Industriální muzeum v Ostravě, </w:t>
      </w:r>
      <w:r>
        <w:t>státní</w:t>
      </w:r>
      <w:r>
        <w:rPr>
          <w:spacing w:val="-6"/>
        </w:rPr>
        <w:t xml:space="preserve"> </w:t>
      </w:r>
      <w:r>
        <w:t>příspěvková</w:t>
      </w:r>
      <w:r>
        <w:rPr>
          <w:spacing w:val="-6"/>
        </w:rPr>
        <w:t xml:space="preserve"> </w:t>
      </w:r>
      <w:r>
        <w:t>organizace</w:t>
      </w:r>
      <w:r>
        <w:rPr>
          <w:spacing w:val="-6"/>
        </w:rPr>
        <w:t xml:space="preserve"> </w:t>
      </w:r>
      <w:r>
        <w:t>MK</w:t>
      </w:r>
      <w:r>
        <w:rPr>
          <w:spacing w:val="-6"/>
        </w:rPr>
        <w:t xml:space="preserve"> </w:t>
      </w:r>
      <w:r>
        <w:t>ČR</w:t>
      </w:r>
      <w:r>
        <w:rPr>
          <w:spacing w:val="65"/>
        </w:rPr>
        <w:t xml:space="preserve"> </w:t>
      </w:r>
      <w:r>
        <w:t>sídlem Maltézské náměstí 1, 118 01 Praha 1 IČ:</w:t>
      </w:r>
    </w:p>
    <w:p w14:paraId="5BBD3385" w14:textId="77777777" w:rsidR="00BF3E5B" w:rsidRDefault="00000000">
      <w:pPr>
        <w:pStyle w:val="Zkladntext"/>
        <w:spacing w:before="1"/>
        <w:ind w:left="282"/>
      </w:pPr>
      <w:r>
        <w:t>10732845</w:t>
      </w:r>
      <w:r>
        <w:rPr>
          <w:spacing w:val="-6"/>
        </w:rPr>
        <w:t xml:space="preserve"> </w:t>
      </w:r>
      <w:r>
        <w:t>DIČ:</w:t>
      </w:r>
      <w:r>
        <w:rPr>
          <w:spacing w:val="-6"/>
        </w:rPr>
        <w:t xml:space="preserve"> </w:t>
      </w:r>
      <w:r>
        <w:rPr>
          <w:spacing w:val="-2"/>
        </w:rPr>
        <w:t>CZ10732845</w:t>
      </w:r>
    </w:p>
    <w:p w14:paraId="046E6EEE" w14:textId="77777777" w:rsidR="00BF3E5B" w:rsidRDefault="00000000">
      <w:pPr>
        <w:pStyle w:val="Zkladntext"/>
        <w:ind w:left="283" w:right="4222" w:hanging="1"/>
      </w:pPr>
      <w:r>
        <w:rPr>
          <w:spacing w:val="-2"/>
        </w:rPr>
        <w:t xml:space="preserve">zastoupená Ing. arch. Naděždou Goryczkovou, ředitelkou </w:t>
      </w:r>
      <w:r>
        <w:t>(dále jen „</w:t>
      </w:r>
      <w:r>
        <w:rPr>
          <w:b/>
        </w:rPr>
        <w:t>Objednatel</w:t>
      </w:r>
      <w:r>
        <w:t>“)</w:t>
      </w:r>
    </w:p>
    <w:p w14:paraId="1BA24C5F" w14:textId="77777777" w:rsidR="00BF3E5B" w:rsidRDefault="00000000">
      <w:pPr>
        <w:pStyle w:val="Zkladntext"/>
        <w:spacing w:before="135"/>
        <w:ind w:left="283"/>
      </w:pPr>
      <w:r>
        <w:rPr>
          <w:spacing w:val="-10"/>
        </w:rPr>
        <w:t>a</w:t>
      </w:r>
    </w:p>
    <w:p w14:paraId="3C589CEC" w14:textId="77777777" w:rsidR="00BF3E5B" w:rsidRDefault="00000000">
      <w:pPr>
        <w:pStyle w:val="Nadpis2"/>
        <w:spacing w:before="134"/>
      </w:pPr>
      <w:r>
        <w:t>VCL</w:t>
      </w:r>
      <w:r>
        <w:rPr>
          <w:spacing w:val="-12"/>
        </w:rPr>
        <w:t xml:space="preserve"> </w:t>
      </w:r>
      <w:r>
        <w:t>INDUSTRY</w:t>
      </w:r>
      <w:r>
        <w:rPr>
          <w:b w:val="0"/>
        </w:rPr>
        <w:t>,</w:t>
      </w:r>
      <w:r>
        <w:rPr>
          <w:b w:val="0"/>
          <w:spacing w:val="-12"/>
        </w:rPr>
        <w:t xml:space="preserve"> </w:t>
      </w:r>
      <w:r>
        <w:rPr>
          <w:spacing w:val="-2"/>
        </w:rPr>
        <w:t>s.r.o.</w:t>
      </w:r>
    </w:p>
    <w:p w14:paraId="2E88DD5B" w14:textId="77777777" w:rsidR="00BF3E5B" w:rsidRDefault="00000000">
      <w:pPr>
        <w:pStyle w:val="Zkladntext"/>
        <w:spacing w:before="1"/>
        <w:ind w:left="282"/>
      </w:pPr>
      <w:r>
        <w:t>sídlem</w:t>
      </w:r>
      <w:r>
        <w:rPr>
          <w:spacing w:val="-15"/>
        </w:rPr>
        <w:t xml:space="preserve"> </w:t>
      </w:r>
      <w:r>
        <w:t>Míru</w:t>
      </w:r>
      <w:r>
        <w:rPr>
          <w:spacing w:val="-12"/>
        </w:rPr>
        <w:t xml:space="preserve"> </w:t>
      </w:r>
      <w:r>
        <w:t>3267,</w:t>
      </w:r>
      <w:r>
        <w:rPr>
          <w:spacing w:val="-13"/>
        </w:rPr>
        <w:t xml:space="preserve"> </w:t>
      </w:r>
      <w:r>
        <w:t>738</w:t>
      </w:r>
      <w:r>
        <w:rPr>
          <w:spacing w:val="-12"/>
        </w:rPr>
        <w:t xml:space="preserve"> </w:t>
      </w:r>
      <w:r>
        <w:t>01</w:t>
      </w:r>
      <w:r>
        <w:rPr>
          <w:spacing w:val="-13"/>
        </w:rPr>
        <w:t xml:space="preserve"> </w:t>
      </w:r>
      <w:r>
        <w:t>Frýdek-Místek</w:t>
      </w:r>
      <w:r>
        <w:rPr>
          <w:spacing w:val="-10"/>
        </w:rPr>
        <w:t xml:space="preserve"> </w:t>
      </w:r>
      <w:r>
        <w:rPr>
          <w:spacing w:val="-5"/>
        </w:rPr>
        <w:t>IČ:</w:t>
      </w:r>
    </w:p>
    <w:p w14:paraId="53A0BACF" w14:textId="77777777" w:rsidR="00BF3E5B" w:rsidRDefault="00000000">
      <w:pPr>
        <w:pStyle w:val="Zkladntext"/>
        <w:spacing w:line="266" w:lineRule="exact"/>
        <w:ind w:left="282"/>
      </w:pPr>
      <w:r>
        <w:t>09639268</w:t>
      </w:r>
      <w:r>
        <w:rPr>
          <w:spacing w:val="-6"/>
        </w:rPr>
        <w:t xml:space="preserve"> </w:t>
      </w:r>
      <w:r>
        <w:t>DIČ:</w:t>
      </w:r>
      <w:r>
        <w:rPr>
          <w:spacing w:val="-6"/>
        </w:rPr>
        <w:t xml:space="preserve"> </w:t>
      </w:r>
      <w:r>
        <w:rPr>
          <w:spacing w:val="-2"/>
        </w:rPr>
        <w:t>CZ09639268</w:t>
      </w:r>
    </w:p>
    <w:p w14:paraId="582B6D5E" w14:textId="77777777" w:rsidR="00BF3E5B" w:rsidRDefault="00000000">
      <w:pPr>
        <w:pStyle w:val="Zkladntext"/>
        <w:ind w:left="282" w:right="4818" w:hanging="1"/>
      </w:pPr>
      <w:r>
        <w:rPr>
          <w:spacing w:val="-2"/>
        </w:rPr>
        <w:t xml:space="preserve">Zastoupený: Radomírem Hrabovským, jednatelem </w:t>
      </w:r>
      <w:r>
        <w:t>(dále jen „</w:t>
      </w:r>
      <w:r>
        <w:rPr>
          <w:b/>
        </w:rPr>
        <w:t>Zhotovitel</w:t>
      </w:r>
      <w:r>
        <w:t>“)</w:t>
      </w:r>
    </w:p>
    <w:p w14:paraId="150F84A5" w14:textId="77777777" w:rsidR="00BF3E5B" w:rsidRDefault="00000000">
      <w:pPr>
        <w:pStyle w:val="Zkladntext"/>
        <w:spacing w:before="5" w:line="530" w:lineRule="atLeast"/>
        <w:ind w:left="460" w:hanging="270"/>
      </w:pPr>
      <w:r>
        <w:t>(Objednatel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Zhotovitel</w:t>
      </w:r>
      <w:r>
        <w:rPr>
          <w:spacing w:val="-7"/>
        </w:rPr>
        <w:t xml:space="preserve"> </w:t>
      </w:r>
      <w:r>
        <w:t>dále</w:t>
      </w:r>
      <w:r>
        <w:rPr>
          <w:spacing w:val="-7"/>
        </w:rPr>
        <w:t xml:space="preserve"> </w:t>
      </w:r>
      <w:r>
        <w:t>též</w:t>
      </w:r>
      <w:r>
        <w:rPr>
          <w:spacing w:val="-7"/>
        </w:rPr>
        <w:t xml:space="preserve"> </w:t>
      </w:r>
      <w:r>
        <w:t>jednotlivě</w:t>
      </w:r>
      <w:r>
        <w:rPr>
          <w:spacing w:val="-7"/>
        </w:rPr>
        <w:t xml:space="preserve"> </w:t>
      </w:r>
      <w:r>
        <w:t>jen</w:t>
      </w:r>
      <w:r>
        <w:rPr>
          <w:spacing w:val="-7"/>
        </w:rPr>
        <w:t xml:space="preserve"> </w:t>
      </w:r>
      <w:r>
        <w:t>jako</w:t>
      </w:r>
      <w:r>
        <w:rPr>
          <w:spacing w:val="-7"/>
        </w:rPr>
        <w:t xml:space="preserve"> </w:t>
      </w:r>
      <w:r>
        <w:t>„</w:t>
      </w:r>
      <w:r>
        <w:rPr>
          <w:b/>
        </w:rPr>
        <w:t>Smluvní</w:t>
      </w:r>
      <w:r>
        <w:rPr>
          <w:b/>
          <w:spacing w:val="-7"/>
        </w:rPr>
        <w:t xml:space="preserve"> </w:t>
      </w:r>
      <w:r>
        <w:rPr>
          <w:b/>
        </w:rPr>
        <w:t>strana</w:t>
      </w:r>
      <w:r>
        <w:t>“</w:t>
      </w:r>
      <w:r>
        <w:rPr>
          <w:spacing w:val="-7"/>
        </w:rPr>
        <w:t xml:space="preserve"> </w:t>
      </w:r>
      <w:r>
        <w:t>nebo</w:t>
      </w:r>
      <w:r>
        <w:rPr>
          <w:spacing w:val="-7"/>
        </w:rPr>
        <w:t xml:space="preserve"> </w:t>
      </w:r>
      <w:r>
        <w:t>společně</w:t>
      </w:r>
      <w:r>
        <w:rPr>
          <w:spacing w:val="-7"/>
        </w:rPr>
        <w:t xml:space="preserve"> </w:t>
      </w:r>
      <w:r>
        <w:t>jako</w:t>
      </w:r>
      <w:r>
        <w:rPr>
          <w:spacing w:val="-7"/>
        </w:rPr>
        <w:t xml:space="preserve"> </w:t>
      </w:r>
      <w:r>
        <w:t>„</w:t>
      </w:r>
      <w:r>
        <w:rPr>
          <w:b/>
        </w:rPr>
        <w:t>Smluvní</w:t>
      </w:r>
      <w:r>
        <w:rPr>
          <w:b/>
          <w:spacing w:val="-4"/>
        </w:rPr>
        <w:t xml:space="preserve"> </w:t>
      </w:r>
      <w:r>
        <w:rPr>
          <w:b/>
        </w:rPr>
        <w:t>strany</w:t>
      </w:r>
      <w:r>
        <w:t>“) jako smluvní strany uzavřely podle § 2586 a násl. zákona č. 89/2012 Sb., občanský zákoník, ve znění</w:t>
      </w:r>
    </w:p>
    <w:p w14:paraId="0F606B16" w14:textId="77777777" w:rsidR="00BF3E5B" w:rsidRDefault="00000000">
      <w:pPr>
        <w:pStyle w:val="Zkladntext"/>
        <w:spacing w:before="13"/>
        <w:ind w:left="1752"/>
      </w:pPr>
      <w:r>
        <w:t>pozdějších</w:t>
      </w:r>
      <w:r>
        <w:rPr>
          <w:spacing w:val="-8"/>
        </w:rPr>
        <w:t xml:space="preserve"> </w:t>
      </w:r>
      <w:r>
        <w:t>předpisů</w:t>
      </w:r>
      <w:r>
        <w:rPr>
          <w:spacing w:val="-5"/>
        </w:rPr>
        <w:t xml:space="preserve"> </w:t>
      </w:r>
      <w:r>
        <w:t>(dále</w:t>
      </w:r>
      <w:r>
        <w:rPr>
          <w:spacing w:val="-6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</w:t>
      </w:r>
      <w:r>
        <w:rPr>
          <w:b/>
          <w:i/>
        </w:rPr>
        <w:t>OZ</w:t>
      </w:r>
      <w:r>
        <w:t>“),</w:t>
      </w:r>
      <w:r>
        <w:rPr>
          <w:spacing w:val="-6"/>
        </w:rPr>
        <w:t xml:space="preserve"> </w:t>
      </w:r>
      <w:r>
        <w:t>níže</w:t>
      </w:r>
      <w:r>
        <w:rPr>
          <w:spacing w:val="-5"/>
        </w:rPr>
        <w:t xml:space="preserve"> </w:t>
      </w:r>
      <w:r>
        <w:t>uvedeného</w:t>
      </w:r>
      <w:r>
        <w:rPr>
          <w:spacing w:val="-6"/>
        </w:rPr>
        <w:t xml:space="preserve"> </w:t>
      </w:r>
      <w:r>
        <w:t>dne,</w:t>
      </w:r>
      <w:r>
        <w:rPr>
          <w:spacing w:val="-5"/>
        </w:rPr>
        <w:t xml:space="preserve"> </w:t>
      </w:r>
      <w:r>
        <w:t>měsíce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roku</w:t>
      </w:r>
      <w:r>
        <w:rPr>
          <w:spacing w:val="-5"/>
        </w:rPr>
        <w:t xml:space="preserve"> </w:t>
      </w:r>
      <w:r>
        <w:rPr>
          <w:spacing w:val="-2"/>
        </w:rPr>
        <w:t>tento</w:t>
      </w:r>
    </w:p>
    <w:p w14:paraId="00F8E6DD" w14:textId="77777777" w:rsidR="00BF3E5B" w:rsidRDefault="00BF3E5B">
      <w:pPr>
        <w:pStyle w:val="Zkladntext"/>
        <w:spacing w:before="1"/>
      </w:pPr>
    </w:p>
    <w:p w14:paraId="67BD64C7" w14:textId="77777777" w:rsidR="00BF3E5B" w:rsidRDefault="00000000">
      <w:pPr>
        <w:spacing w:before="1"/>
        <w:ind w:left="320" w:right="1"/>
        <w:jc w:val="center"/>
        <w:rPr>
          <w:b/>
          <w:sz w:val="28"/>
        </w:rPr>
      </w:pPr>
      <w:r>
        <w:rPr>
          <w:b/>
          <w:sz w:val="28"/>
        </w:rPr>
        <w:t>dodatek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č.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ke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smlouvě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o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dílo.</w:t>
      </w:r>
    </w:p>
    <w:p w14:paraId="67D024D9" w14:textId="77777777" w:rsidR="00BF3E5B" w:rsidRDefault="00000000">
      <w:pPr>
        <w:pStyle w:val="Nadpis2"/>
        <w:ind w:left="319" w:right="320"/>
        <w:jc w:val="center"/>
      </w:pPr>
      <w:r>
        <w:rPr>
          <w:spacing w:val="-5"/>
        </w:rPr>
        <w:t>I.</w:t>
      </w:r>
    </w:p>
    <w:p w14:paraId="3722761E" w14:textId="77777777" w:rsidR="00BF3E5B" w:rsidRDefault="00000000">
      <w:pPr>
        <w:pStyle w:val="Odstavecseseznamem"/>
        <w:numPr>
          <w:ilvl w:val="1"/>
          <w:numId w:val="3"/>
        </w:numPr>
        <w:tabs>
          <w:tab w:val="left" w:pos="703"/>
          <w:tab w:val="left" w:pos="707"/>
        </w:tabs>
        <w:spacing w:before="2" w:line="237" w:lineRule="auto"/>
        <w:ind w:right="140"/>
        <w:jc w:val="both"/>
      </w:pPr>
      <w:r>
        <w:t>Dne</w:t>
      </w:r>
      <w:r>
        <w:rPr>
          <w:spacing w:val="-7"/>
        </w:rPr>
        <w:t xml:space="preserve"> </w:t>
      </w:r>
      <w:r>
        <w:t>18.</w:t>
      </w:r>
      <w:r>
        <w:rPr>
          <w:spacing w:val="-7"/>
        </w:rPr>
        <w:t xml:space="preserve"> </w:t>
      </w:r>
      <w:r>
        <w:t>8.</w:t>
      </w:r>
      <w:r>
        <w:rPr>
          <w:spacing w:val="-7"/>
        </w:rPr>
        <w:t xml:space="preserve"> </w:t>
      </w:r>
      <w:r>
        <w:t>2025</w:t>
      </w:r>
      <w:r>
        <w:rPr>
          <w:spacing w:val="-7"/>
        </w:rPr>
        <w:t xml:space="preserve"> </w:t>
      </w:r>
      <w:r>
        <w:t>spolu</w:t>
      </w:r>
      <w:r>
        <w:rPr>
          <w:spacing w:val="-7"/>
        </w:rPr>
        <w:t xml:space="preserve"> </w:t>
      </w:r>
      <w:r>
        <w:t>smluvní</w:t>
      </w:r>
      <w:r>
        <w:rPr>
          <w:spacing w:val="-7"/>
        </w:rPr>
        <w:t xml:space="preserve"> </w:t>
      </w:r>
      <w:r>
        <w:t>strany</w:t>
      </w:r>
      <w:r>
        <w:rPr>
          <w:spacing w:val="-7"/>
        </w:rPr>
        <w:t xml:space="preserve"> </w:t>
      </w:r>
      <w:r>
        <w:t>uzavřely</w:t>
      </w:r>
      <w:r>
        <w:rPr>
          <w:spacing w:val="-7"/>
        </w:rPr>
        <w:t xml:space="preserve"> </w:t>
      </w:r>
      <w:r>
        <w:t>smlouvu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dílo</w:t>
      </w:r>
      <w:r>
        <w:rPr>
          <w:spacing w:val="-7"/>
        </w:rPr>
        <w:t xml:space="preserve"> </w:t>
      </w:r>
      <w:r>
        <w:t>(dále</w:t>
      </w:r>
      <w:r>
        <w:rPr>
          <w:spacing w:val="-7"/>
        </w:rPr>
        <w:t xml:space="preserve"> </w:t>
      </w:r>
      <w:r>
        <w:t>jen</w:t>
      </w:r>
      <w:r>
        <w:rPr>
          <w:spacing w:val="-7"/>
        </w:rPr>
        <w:t xml:space="preserve"> </w:t>
      </w:r>
      <w:r>
        <w:t>„Smlouva“),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základě</w:t>
      </w:r>
      <w:r>
        <w:rPr>
          <w:spacing w:val="-7"/>
        </w:rPr>
        <w:t xml:space="preserve"> </w:t>
      </w:r>
      <w:r>
        <w:t>které</w:t>
      </w:r>
      <w:r>
        <w:rPr>
          <w:spacing w:val="-7"/>
        </w:rPr>
        <w:t xml:space="preserve"> </w:t>
      </w:r>
      <w:r>
        <w:t>se Zhotovitel zavázal poskytnout Objednateli Služby ve Smlouvě definované spočívající v</w:t>
      </w:r>
      <w:r>
        <w:rPr>
          <w:spacing w:val="-3"/>
        </w:rPr>
        <w:t xml:space="preserve"> </w:t>
      </w:r>
      <w:r>
        <w:t>odstranění stavební suti.</w:t>
      </w:r>
    </w:p>
    <w:p w14:paraId="401A3C35" w14:textId="77777777" w:rsidR="00BF3E5B" w:rsidRDefault="00000000">
      <w:pPr>
        <w:pStyle w:val="Odstavecseseznamem"/>
        <w:numPr>
          <w:ilvl w:val="1"/>
          <w:numId w:val="3"/>
        </w:numPr>
        <w:tabs>
          <w:tab w:val="left" w:pos="703"/>
          <w:tab w:val="left" w:pos="707"/>
        </w:tabs>
        <w:spacing w:before="6" w:line="235" w:lineRule="auto"/>
        <w:ind w:right="132"/>
        <w:jc w:val="both"/>
      </w:pPr>
      <w:r>
        <w:rPr>
          <w:spacing w:val="-8"/>
        </w:rPr>
        <w:t>S</w:t>
      </w:r>
      <w:r>
        <w:rPr>
          <w:spacing w:val="-5"/>
        </w:rPr>
        <w:t xml:space="preserve"> </w:t>
      </w:r>
      <w:r>
        <w:rPr>
          <w:spacing w:val="-8"/>
        </w:rPr>
        <w:t>ohledem</w:t>
      </w:r>
      <w:r>
        <w:t xml:space="preserve"> </w:t>
      </w:r>
      <w:r>
        <w:rPr>
          <w:spacing w:val="-8"/>
        </w:rPr>
        <w:t>na</w:t>
      </w:r>
      <w:r>
        <w:t xml:space="preserve"> </w:t>
      </w:r>
      <w:r>
        <w:rPr>
          <w:spacing w:val="-8"/>
        </w:rPr>
        <w:t>skutečnost,</w:t>
      </w:r>
      <w:r>
        <w:t xml:space="preserve"> </w:t>
      </w:r>
      <w:r>
        <w:rPr>
          <w:spacing w:val="-8"/>
        </w:rPr>
        <w:t>že</w:t>
      </w:r>
      <w:r>
        <w:t xml:space="preserve"> </w:t>
      </w:r>
      <w:r>
        <w:rPr>
          <w:spacing w:val="-8"/>
        </w:rPr>
        <w:t>po</w:t>
      </w:r>
      <w:r>
        <w:t xml:space="preserve"> </w:t>
      </w:r>
      <w:r>
        <w:rPr>
          <w:spacing w:val="-8"/>
        </w:rPr>
        <w:t>zahájení</w:t>
      </w:r>
      <w:r>
        <w:t xml:space="preserve"> </w:t>
      </w:r>
      <w:r>
        <w:rPr>
          <w:spacing w:val="-8"/>
        </w:rPr>
        <w:t>plnění</w:t>
      </w:r>
      <w:r>
        <w:t xml:space="preserve"> </w:t>
      </w:r>
      <w:r>
        <w:rPr>
          <w:spacing w:val="-8"/>
        </w:rPr>
        <w:t>a</w:t>
      </w:r>
      <w:r>
        <w:t xml:space="preserve"> </w:t>
      </w:r>
      <w:r>
        <w:rPr>
          <w:spacing w:val="-8"/>
        </w:rPr>
        <w:t>odstranění</w:t>
      </w:r>
      <w:r>
        <w:t xml:space="preserve"> </w:t>
      </w:r>
      <w:r>
        <w:rPr>
          <w:spacing w:val="-8"/>
        </w:rPr>
        <w:t>náletových</w:t>
      </w:r>
      <w:r>
        <w:t xml:space="preserve"> </w:t>
      </w:r>
      <w:r>
        <w:rPr>
          <w:spacing w:val="-8"/>
        </w:rPr>
        <w:t>dřevin</w:t>
      </w:r>
      <w:r>
        <w:t xml:space="preserve"> </w:t>
      </w:r>
      <w:r>
        <w:rPr>
          <w:spacing w:val="-8"/>
        </w:rPr>
        <w:t>vyšlo</w:t>
      </w:r>
      <w:r>
        <w:t xml:space="preserve"> </w:t>
      </w:r>
      <w:r>
        <w:rPr>
          <w:spacing w:val="-8"/>
        </w:rPr>
        <w:t>najevo,</w:t>
      </w:r>
      <w:r>
        <w:t xml:space="preserve"> </w:t>
      </w:r>
      <w:r>
        <w:rPr>
          <w:spacing w:val="-8"/>
        </w:rPr>
        <w:t>že</w:t>
      </w:r>
      <w:r>
        <w:t xml:space="preserve"> </w:t>
      </w:r>
      <w:r>
        <w:rPr>
          <w:spacing w:val="-8"/>
        </w:rPr>
        <w:t>množství</w:t>
      </w:r>
      <w:r>
        <w:t xml:space="preserve"> </w:t>
      </w:r>
      <w:r>
        <w:rPr>
          <w:spacing w:val="-8"/>
        </w:rPr>
        <w:t xml:space="preserve">sutě </w:t>
      </w:r>
      <w:r>
        <w:rPr>
          <w:spacing w:val="-6"/>
        </w:rPr>
        <w:t>k</w:t>
      </w:r>
      <w:r>
        <w:rPr>
          <w:spacing w:val="-7"/>
        </w:rPr>
        <w:t xml:space="preserve"> </w:t>
      </w:r>
      <w:r>
        <w:rPr>
          <w:spacing w:val="-6"/>
        </w:rPr>
        <w:t>odstranění je</w:t>
      </w:r>
      <w:r>
        <w:rPr>
          <w:spacing w:val="-7"/>
        </w:rPr>
        <w:t xml:space="preserve"> </w:t>
      </w:r>
      <w:r>
        <w:rPr>
          <w:spacing w:val="-6"/>
        </w:rPr>
        <w:t>výrazně větší,</w:t>
      </w:r>
      <w:r>
        <w:rPr>
          <w:spacing w:val="-7"/>
        </w:rPr>
        <w:t xml:space="preserve"> </w:t>
      </w:r>
      <w:r>
        <w:rPr>
          <w:spacing w:val="-6"/>
        </w:rPr>
        <w:t>než obě</w:t>
      </w:r>
      <w:r>
        <w:rPr>
          <w:spacing w:val="-4"/>
        </w:rPr>
        <w:t xml:space="preserve"> </w:t>
      </w:r>
      <w:r>
        <w:rPr>
          <w:spacing w:val="-6"/>
        </w:rPr>
        <w:t>strany</w:t>
      </w:r>
      <w:r>
        <w:rPr>
          <w:spacing w:val="-5"/>
        </w:rPr>
        <w:t xml:space="preserve"> </w:t>
      </w:r>
      <w:r>
        <w:rPr>
          <w:spacing w:val="-6"/>
        </w:rPr>
        <w:t>předpokládaly,</w:t>
      </w:r>
      <w:r>
        <w:rPr>
          <w:spacing w:val="-5"/>
        </w:rPr>
        <w:t xml:space="preserve"> </w:t>
      </w:r>
      <w:r>
        <w:rPr>
          <w:spacing w:val="-6"/>
        </w:rPr>
        <w:t>dohodly</w:t>
      </w:r>
      <w:r>
        <w:rPr>
          <w:spacing w:val="-5"/>
        </w:rPr>
        <w:t xml:space="preserve"> </w:t>
      </w:r>
      <w:r>
        <w:rPr>
          <w:spacing w:val="-6"/>
        </w:rPr>
        <w:t>se</w:t>
      </w:r>
      <w:r>
        <w:rPr>
          <w:spacing w:val="-5"/>
        </w:rPr>
        <w:t xml:space="preserve"> </w:t>
      </w:r>
      <w:r>
        <w:rPr>
          <w:spacing w:val="-6"/>
        </w:rPr>
        <w:t>smluvní</w:t>
      </w:r>
      <w:r>
        <w:rPr>
          <w:spacing w:val="-5"/>
        </w:rPr>
        <w:t xml:space="preserve"> </w:t>
      </w:r>
      <w:r>
        <w:rPr>
          <w:spacing w:val="-6"/>
        </w:rPr>
        <w:t>strany</w:t>
      </w:r>
      <w:r>
        <w:rPr>
          <w:spacing w:val="-5"/>
        </w:rPr>
        <w:t xml:space="preserve"> </w:t>
      </w:r>
      <w:r>
        <w:rPr>
          <w:spacing w:val="-6"/>
        </w:rPr>
        <w:t>na</w:t>
      </w:r>
      <w:r>
        <w:rPr>
          <w:spacing w:val="-5"/>
        </w:rPr>
        <w:t xml:space="preserve"> </w:t>
      </w:r>
      <w:r>
        <w:rPr>
          <w:spacing w:val="-6"/>
        </w:rPr>
        <w:t>navýšení</w:t>
      </w:r>
      <w:r>
        <w:rPr>
          <w:spacing w:val="-5"/>
        </w:rPr>
        <w:t xml:space="preserve"> </w:t>
      </w:r>
      <w:r>
        <w:rPr>
          <w:spacing w:val="-6"/>
        </w:rPr>
        <w:t xml:space="preserve">sjednané </w:t>
      </w:r>
      <w:r>
        <w:t>Smluvní</w:t>
      </w:r>
      <w:r>
        <w:rPr>
          <w:spacing w:val="-5"/>
        </w:rPr>
        <w:t xml:space="preserve"> </w:t>
      </w:r>
      <w:r>
        <w:t>ceny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Službu.</w:t>
      </w:r>
    </w:p>
    <w:p w14:paraId="498498E4" w14:textId="77777777" w:rsidR="00BF3E5B" w:rsidRDefault="00000000">
      <w:pPr>
        <w:pStyle w:val="Nadpis2"/>
        <w:ind w:left="4949"/>
      </w:pPr>
      <w:r>
        <w:rPr>
          <w:spacing w:val="-5"/>
        </w:rPr>
        <w:t>II.</w:t>
      </w:r>
    </w:p>
    <w:p w14:paraId="7EEA4249" w14:textId="77777777" w:rsidR="00BF3E5B" w:rsidRDefault="00000000">
      <w:pPr>
        <w:pStyle w:val="Odstavecseseznamem"/>
        <w:numPr>
          <w:ilvl w:val="1"/>
          <w:numId w:val="2"/>
        </w:numPr>
        <w:tabs>
          <w:tab w:val="left" w:pos="704"/>
        </w:tabs>
        <w:spacing w:line="266" w:lineRule="exact"/>
        <w:ind w:left="704" w:hanging="564"/>
        <w:jc w:val="both"/>
      </w:pPr>
      <w:r>
        <w:t>Smluvní</w:t>
      </w:r>
      <w:r>
        <w:rPr>
          <w:spacing w:val="-7"/>
        </w:rPr>
        <w:t xml:space="preserve"> </w:t>
      </w:r>
      <w:r>
        <w:t>strany</w:t>
      </w:r>
      <w:r>
        <w:rPr>
          <w:spacing w:val="-4"/>
        </w:rPr>
        <w:t xml:space="preserve"> </w:t>
      </w:r>
      <w:r>
        <w:t>sjednaly,</w:t>
      </w:r>
      <w:r>
        <w:rPr>
          <w:spacing w:val="-4"/>
        </w:rPr>
        <w:t xml:space="preserve"> </w:t>
      </w:r>
      <w:r>
        <w:t>že</w:t>
      </w:r>
      <w:r>
        <w:rPr>
          <w:spacing w:val="-4"/>
        </w:rPr>
        <w:t xml:space="preserve"> </w:t>
      </w:r>
      <w:r>
        <w:t>čl.</w:t>
      </w:r>
      <w:r>
        <w:rPr>
          <w:spacing w:val="-4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odst.</w:t>
      </w:r>
      <w:r>
        <w:rPr>
          <w:spacing w:val="-4"/>
        </w:rPr>
        <w:t xml:space="preserve"> </w:t>
      </w:r>
      <w:r>
        <w:t>4.1</w:t>
      </w:r>
      <w:r>
        <w:rPr>
          <w:spacing w:val="-6"/>
        </w:rPr>
        <w:t xml:space="preserve"> </w:t>
      </w:r>
      <w:r>
        <w:t>Smlouvy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mění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nově</w:t>
      </w:r>
      <w:r>
        <w:rPr>
          <w:spacing w:val="-4"/>
        </w:rPr>
        <w:t xml:space="preserve"> </w:t>
      </w:r>
      <w:r>
        <w:t>zní</w:t>
      </w:r>
      <w:r>
        <w:rPr>
          <w:spacing w:val="-4"/>
        </w:rPr>
        <w:t xml:space="preserve"> </w:t>
      </w:r>
      <w:r>
        <w:rPr>
          <w:spacing w:val="-2"/>
        </w:rPr>
        <w:t>takto:</w:t>
      </w:r>
    </w:p>
    <w:p w14:paraId="7BFDD417" w14:textId="77777777" w:rsidR="00BF3E5B" w:rsidRDefault="00000000">
      <w:pPr>
        <w:pStyle w:val="Zkladntext"/>
        <w:spacing w:before="2" w:line="235" w:lineRule="auto"/>
        <w:ind w:left="708" w:right="136" w:hanging="1"/>
        <w:jc w:val="both"/>
      </w:pPr>
      <w:r>
        <w:t>„4.1 Smluvní cena za řádné poskytnutí Služby je stanovena dohodou smluvních stran na částku 161.000,-</w:t>
      </w:r>
      <w:r>
        <w:rPr>
          <w:spacing w:val="28"/>
        </w:rPr>
        <w:t xml:space="preserve"> </w:t>
      </w:r>
      <w:r>
        <w:t>Kč</w:t>
      </w:r>
      <w:r>
        <w:rPr>
          <w:spacing w:val="28"/>
        </w:rPr>
        <w:t xml:space="preserve"> </w:t>
      </w:r>
      <w:r>
        <w:t>(dále</w:t>
      </w:r>
      <w:r>
        <w:rPr>
          <w:spacing w:val="28"/>
        </w:rPr>
        <w:t xml:space="preserve"> </w:t>
      </w:r>
      <w:r>
        <w:t>jen</w:t>
      </w:r>
      <w:r>
        <w:rPr>
          <w:spacing w:val="28"/>
        </w:rPr>
        <w:t xml:space="preserve"> </w:t>
      </w:r>
      <w:r>
        <w:t>„Smluvní</w:t>
      </w:r>
      <w:r>
        <w:rPr>
          <w:spacing w:val="28"/>
        </w:rPr>
        <w:t xml:space="preserve"> </w:t>
      </w:r>
      <w:r>
        <w:t>cena“),</w:t>
      </w:r>
      <w:r>
        <w:rPr>
          <w:spacing w:val="28"/>
        </w:rPr>
        <w:t xml:space="preserve"> </w:t>
      </w:r>
      <w:r>
        <w:t>Smluvní</w:t>
      </w:r>
      <w:r>
        <w:rPr>
          <w:spacing w:val="28"/>
        </w:rPr>
        <w:t xml:space="preserve"> </w:t>
      </w:r>
      <w:r>
        <w:t>cena</w:t>
      </w:r>
      <w:r>
        <w:rPr>
          <w:spacing w:val="28"/>
        </w:rPr>
        <w:t xml:space="preserve"> </w:t>
      </w:r>
      <w:r>
        <w:t>nezahrnuje</w:t>
      </w:r>
      <w:r>
        <w:rPr>
          <w:spacing w:val="28"/>
        </w:rPr>
        <w:t xml:space="preserve"> </w:t>
      </w:r>
      <w:r>
        <w:t>daň</w:t>
      </w:r>
      <w:r>
        <w:rPr>
          <w:spacing w:val="28"/>
        </w:rPr>
        <w:t xml:space="preserve"> </w:t>
      </w:r>
      <w:r>
        <w:t>z</w:t>
      </w:r>
      <w:r>
        <w:rPr>
          <w:spacing w:val="28"/>
        </w:rPr>
        <w:t xml:space="preserve"> </w:t>
      </w:r>
      <w:r>
        <w:t>přidané</w:t>
      </w:r>
      <w:r>
        <w:rPr>
          <w:spacing w:val="28"/>
        </w:rPr>
        <w:t xml:space="preserve"> </w:t>
      </w:r>
      <w:r>
        <w:t>hodnoty</w:t>
      </w:r>
      <w:r>
        <w:rPr>
          <w:spacing w:val="28"/>
        </w:rPr>
        <w:t xml:space="preserve"> </w:t>
      </w:r>
      <w:r>
        <w:t>(dále</w:t>
      </w:r>
      <w:r>
        <w:rPr>
          <w:spacing w:val="28"/>
        </w:rPr>
        <w:t xml:space="preserve"> </w:t>
      </w:r>
      <w:r>
        <w:t>jen</w:t>
      </w:r>
    </w:p>
    <w:p w14:paraId="53BE7402" w14:textId="77777777" w:rsidR="00BF3E5B" w:rsidRDefault="00000000">
      <w:pPr>
        <w:pStyle w:val="Zkladntext"/>
        <w:spacing w:before="5" w:line="237" w:lineRule="auto"/>
        <w:ind w:left="707" w:right="136"/>
        <w:jc w:val="both"/>
      </w:pPr>
      <w:r>
        <w:t>„DPH“). DPH bude stanovena a hrazena v souladu s právními předpisy platnými ke dni uskutečnění zdanitelného</w:t>
      </w:r>
      <w:r>
        <w:rPr>
          <w:spacing w:val="-13"/>
        </w:rPr>
        <w:t xml:space="preserve"> </w:t>
      </w:r>
      <w:r>
        <w:t>plnění.</w:t>
      </w:r>
      <w:r>
        <w:rPr>
          <w:spacing w:val="-12"/>
        </w:rPr>
        <w:t xml:space="preserve"> </w:t>
      </w:r>
      <w:r>
        <w:t>Smluvní</w:t>
      </w:r>
      <w:r>
        <w:rPr>
          <w:spacing w:val="-13"/>
        </w:rPr>
        <w:t xml:space="preserve"> </w:t>
      </w:r>
      <w:r>
        <w:t>cenu</w:t>
      </w:r>
      <w:r>
        <w:rPr>
          <w:spacing w:val="-12"/>
        </w:rPr>
        <w:t xml:space="preserve"> </w:t>
      </w:r>
      <w:r>
        <w:t>včetně</w:t>
      </w:r>
      <w:r>
        <w:rPr>
          <w:spacing w:val="-13"/>
        </w:rPr>
        <w:t xml:space="preserve"> </w:t>
      </w:r>
      <w:r>
        <w:t>DPH</w:t>
      </w:r>
      <w:r>
        <w:rPr>
          <w:spacing w:val="-12"/>
        </w:rPr>
        <w:t xml:space="preserve"> </w:t>
      </w:r>
      <w:r>
        <w:t>je</w:t>
      </w:r>
      <w:r>
        <w:rPr>
          <w:spacing w:val="-13"/>
        </w:rPr>
        <w:t xml:space="preserve"> </w:t>
      </w:r>
      <w:r>
        <w:t>možnost</w:t>
      </w:r>
      <w:r>
        <w:rPr>
          <w:spacing w:val="-12"/>
        </w:rPr>
        <w:t xml:space="preserve"> </w:t>
      </w:r>
      <w:r>
        <w:t>změnit</w:t>
      </w:r>
      <w:r>
        <w:rPr>
          <w:spacing w:val="-12"/>
        </w:rPr>
        <w:t xml:space="preserve"> </w:t>
      </w:r>
      <w:r>
        <w:t>v</w:t>
      </w:r>
      <w:r>
        <w:rPr>
          <w:spacing w:val="-13"/>
        </w:rPr>
        <w:t xml:space="preserve"> </w:t>
      </w:r>
      <w:r>
        <w:t>případě</w:t>
      </w:r>
      <w:r>
        <w:rPr>
          <w:spacing w:val="-12"/>
        </w:rPr>
        <w:t xml:space="preserve"> </w:t>
      </w:r>
      <w:r>
        <w:t>změny</w:t>
      </w:r>
      <w:r>
        <w:rPr>
          <w:spacing w:val="-13"/>
        </w:rPr>
        <w:t xml:space="preserve"> </w:t>
      </w:r>
      <w:r>
        <w:t>zákonné</w:t>
      </w:r>
      <w:r>
        <w:rPr>
          <w:spacing w:val="-12"/>
        </w:rPr>
        <w:t xml:space="preserve"> </w:t>
      </w:r>
      <w:r>
        <w:t>sazby</w:t>
      </w:r>
      <w:r>
        <w:rPr>
          <w:spacing w:val="-13"/>
        </w:rPr>
        <w:t xml:space="preserve"> </w:t>
      </w:r>
      <w:r>
        <w:t>daně z přidané hodnoty, a to o částku odpovídající této změně zákonné sazby DPH.“</w:t>
      </w:r>
    </w:p>
    <w:p w14:paraId="4C756218" w14:textId="77777777" w:rsidR="00BF3E5B" w:rsidRDefault="00000000">
      <w:pPr>
        <w:pStyle w:val="Odstavecseseznamem"/>
        <w:numPr>
          <w:ilvl w:val="1"/>
          <w:numId w:val="2"/>
        </w:numPr>
        <w:tabs>
          <w:tab w:val="left" w:pos="704"/>
        </w:tabs>
        <w:spacing w:before="117"/>
        <w:ind w:left="704" w:hanging="564"/>
        <w:jc w:val="both"/>
      </w:pPr>
      <w:r>
        <w:t>Ostatní</w:t>
      </w:r>
      <w:r>
        <w:rPr>
          <w:spacing w:val="-8"/>
        </w:rPr>
        <w:t xml:space="preserve"> </w:t>
      </w:r>
      <w:r>
        <w:t>ustanovení</w:t>
      </w:r>
      <w:r>
        <w:rPr>
          <w:spacing w:val="-7"/>
        </w:rPr>
        <w:t xml:space="preserve"> </w:t>
      </w:r>
      <w:r>
        <w:t>Smlouvy</w:t>
      </w:r>
      <w:r>
        <w:rPr>
          <w:spacing w:val="-8"/>
        </w:rPr>
        <w:t xml:space="preserve"> </w:t>
      </w:r>
      <w:r>
        <w:t>zůstávají</w:t>
      </w:r>
      <w:r>
        <w:rPr>
          <w:spacing w:val="-7"/>
        </w:rPr>
        <w:t xml:space="preserve"> </w:t>
      </w:r>
      <w:r>
        <w:t>beze</w:t>
      </w:r>
      <w:r>
        <w:rPr>
          <w:spacing w:val="-7"/>
        </w:rPr>
        <w:t xml:space="preserve"> </w:t>
      </w:r>
      <w:r>
        <w:rPr>
          <w:spacing w:val="-2"/>
        </w:rPr>
        <w:t>změny.</w:t>
      </w:r>
    </w:p>
    <w:p w14:paraId="4E4105BD" w14:textId="77777777" w:rsidR="00BF3E5B" w:rsidRDefault="00BF3E5B">
      <w:pPr>
        <w:pStyle w:val="Zkladntext"/>
        <w:spacing w:before="120"/>
      </w:pPr>
    </w:p>
    <w:p w14:paraId="2F860764" w14:textId="77777777" w:rsidR="00BF3E5B" w:rsidRDefault="00000000">
      <w:pPr>
        <w:pStyle w:val="Nadpis2"/>
        <w:spacing w:before="0"/>
        <w:ind w:left="4839"/>
      </w:pPr>
      <w:r>
        <w:rPr>
          <w:spacing w:val="-4"/>
        </w:rPr>
        <w:t>III.</w:t>
      </w:r>
    </w:p>
    <w:p w14:paraId="43D6581A" w14:textId="77777777" w:rsidR="00BF3E5B" w:rsidRDefault="00000000">
      <w:pPr>
        <w:pStyle w:val="Odstavecseseznamem"/>
        <w:numPr>
          <w:ilvl w:val="1"/>
          <w:numId w:val="1"/>
        </w:numPr>
        <w:tabs>
          <w:tab w:val="left" w:pos="704"/>
          <w:tab w:val="left" w:pos="860"/>
        </w:tabs>
        <w:ind w:right="412" w:hanging="720"/>
        <w:jc w:val="both"/>
      </w:pPr>
      <w:r>
        <w:t>Smluvní</w:t>
      </w:r>
      <w:r>
        <w:rPr>
          <w:spacing w:val="-2"/>
        </w:rPr>
        <w:t xml:space="preserve"> </w:t>
      </w:r>
      <w:r>
        <w:t>strany</w:t>
      </w:r>
      <w:r>
        <w:rPr>
          <w:spacing w:val="-2"/>
        </w:rPr>
        <w:t xml:space="preserve"> </w:t>
      </w:r>
      <w:r>
        <w:t>berou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vědomí,</w:t>
      </w:r>
      <w:r>
        <w:rPr>
          <w:spacing w:val="-2"/>
        </w:rPr>
        <w:t xml:space="preserve"> </w:t>
      </w:r>
      <w:r>
        <w:t>že</w:t>
      </w:r>
      <w:r>
        <w:rPr>
          <w:spacing w:val="-2"/>
        </w:rPr>
        <w:t xml:space="preserve"> </w:t>
      </w:r>
      <w:r>
        <w:t>tento</w:t>
      </w:r>
      <w:r>
        <w:rPr>
          <w:spacing w:val="-2"/>
        </w:rPr>
        <w:t xml:space="preserve"> </w:t>
      </w:r>
      <w:r>
        <w:t>Dodatek</w:t>
      </w:r>
      <w:r>
        <w:rPr>
          <w:spacing w:val="-2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podléhá</w:t>
      </w:r>
      <w:r>
        <w:rPr>
          <w:spacing w:val="-2"/>
        </w:rPr>
        <w:t xml:space="preserve"> </w:t>
      </w:r>
      <w:r>
        <w:t>uveřejnění</w:t>
      </w:r>
      <w:r>
        <w:rPr>
          <w:spacing w:val="-2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zákona</w:t>
      </w:r>
      <w:r>
        <w:rPr>
          <w:spacing w:val="-2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340/2015 Sb., o zvláštních podmínkách účinnosti některých smluv, uveřejňování těchto smluv a o registru smluv (zákon o registru smluv). Uveřejnění zajistí Objednatel.</w:t>
      </w:r>
    </w:p>
    <w:p w14:paraId="10FEAFF2" w14:textId="77777777" w:rsidR="00BF3E5B" w:rsidRDefault="00000000">
      <w:pPr>
        <w:pStyle w:val="Odstavecseseznamem"/>
        <w:numPr>
          <w:ilvl w:val="1"/>
          <w:numId w:val="1"/>
        </w:numPr>
        <w:tabs>
          <w:tab w:val="left" w:pos="703"/>
          <w:tab w:val="left" w:pos="860"/>
        </w:tabs>
        <w:spacing w:before="1"/>
        <w:ind w:right="417" w:hanging="721"/>
        <w:jc w:val="both"/>
      </w:pPr>
      <w:r>
        <w:t>Tento Dodatek č. 1 nabývá platnosti dnem jeho podpisu oběma Smluvními stranami a účinnosti dnem uveřejnění v registru smluv podle předchozího odstavce.</w:t>
      </w:r>
    </w:p>
    <w:p w14:paraId="15B089DE" w14:textId="77777777" w:rsidR="00BF3E5B" w:rsidRDefault="00000000">
      <w:pPr>
        <w:pStyle w:val="Odstavecseseznamem"/>
        <w:numPr>
          <w:ilvl w:val="1"/>
          <w:numId w:val="1"/>
        </w:numPr>
        <w:tabs>
          <w:tab w:val="left" w:pos="704"/>
        </w:tabs>
        <w:ind w:left="704" w:hanging="564"/>
        <w:jc w:val="both"/>
      </w:pPr>
      <w:r>
        <w:t>Tento</w:t>
      </w:r>
      <w:r>
        <w:rPr>
          <w:spacing w:val="-6"/>
        </w:rPr>
        <w:t xml:space="preserve"> </w:t>
      </w:r>
      <w:r>
        <w:t>Dodatek</w:t>
      </w:r>
      <w:r>
        <w:rPr>
          <w:spacing w:val="-6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uzavírá</w:t>
      </w:r>
      <w:r>
        <w:rPr>
          <w:spacing w:val="-6"/>
        </w:rPr>
        <w:t xml:space="preserve"> </w:t>
      </w:r>
      <w:r>
        <w:t>elektronickou</w:t>
      </w:r>
      <w:r>
        <w:rPr>
          <w:spacing w:val="-6"/>
        </w:rPr>
        <w:t xml:space="preserve"> </w:t>
      </w:r>
      <w:r>
        <w:t>formou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elektronickými</w:t>
      </w:r>
      <w:r>
        <w:rPr>
          <w:spacing w:val="-6"/>
        </w:rPr>
        <w:t xml:space="preserve"> </w:t>
      </w:r>
      <w:r>
        <w:t>podpisy</w:t>
      </w:r>
      <w:r>
        <w:rPr>
          <w:spacing w:val="-6"/>
        </w:rPr>
        <w:t xml:space="preserve"> </w:t>
      </w:r>
      <w:r>
        <w:t>smluvních</w:t>
      </w:r>
      <w:r>
        <w:rPr>
          <w:spacing w:val="-5"/>
        </w:rPr>
        <w:t xml:space="preserve"> </w:t>
      </w:r>
      <w:r>
        <w:rPr>
          <w:spacing w:val="-2"/>
        </w:rPr>
        <w:t>stran.</w:t>
      </w:r>
    </w:p>
    <w:p w14:paraId="30A5D0E8" w14:textId="77777777" w:rsidR="00BF3E5B" w:rsidRDefault="00000000">
      <w:pPr>
        <w:pStyle w:val="Zkladntext"/>
        <w:spacing w:before="2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BF79A33" wp14:editId="44E38E6A">
                <wp:simplePos x="0" y="0"/>
                <wp:positionH relativeFrom="page">
                  <wp:posOffset>3246120</wp:posOffset>
                </wp:positionH>
                <wp:positionV relativeFrom="paragraph">
                  <wp:posOffset>148898</wp:posOffset>
                </wp:positionV>
                <wp:extent cx="30480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9525">
                              <a:moveTo>
                                <a:pt x="3048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30480" y="9144"/>
                              </a:lnTo>
                              <a:lnTo>
                                <a:pt x="304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343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B94E5C" id="Graphic 1" o:spid="_x0000_s1026" style="position:absolute;margin-left:255.6pt;margin-top:11.7pt;width:2.4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" path="m30480,l,,,9144r30480,l30480,xe" fillcolor="#d13438" stroked="f">
                <v:path arrowok="t"/>
                <w10:wrap type="topAndBottom" anchorx="page"/>
              </v:shape>
            </w:pict>
          </mc:Fallback>
        </mc:AlternateContent>
      </w:r>
    </w:p>
    <w:p w14:paraId="644C2427" w14:textId="77777777" w:rsidR="00BF3E5B" w:rsidRDefault="00BF3E5B">
      <w:pPr>
        <w:pStyle w:val="Zkladntext"/>
        <w:spacing w:before="45"/>
      </w:pPr>
    </w:p>
    <w:p w14:paraId="5813DE22" w14:textId="152B1CC7" w:rsidR="00BF3E5B" w:rsidRDefault="00000000">
      <w:pPr>
        <w:pStyle w:val="Zkladntext"/>
        <w:tabs>
          <w:tab w:val="left" w:pos="5336"/>
        </w:tabs>
        <w:ind w:left="800"/>
        <w:jc w:val="both"/>
      </w:pPr>
      <w:r>
        <w:t>V</w:t>
      </w:r>
      <w:r>
        <w:rPr>
          <w:spacing w:val="-12"/>
        </w:rPr>
        <w:t xml:space="preserve"> </w:t>
      </w:r>
      <w:r>
        <w:t>Ostravě,</w:t>
      </w:r>
      <w:r>
        <w:rPr>
          <w:spacing w:val="-12"/>
        </w:rPr>
        <w:t xml:space="preserve"> </w:t>
      </w:r>
      <w:r>
        <w:t>dne</w:t>
      </w:r>
      <w:r>
        <w:rPr>
          <w:spacing w:val="-12"/>
        </w:rPr>
        <w:t xml:space="preserve"> </w:t>
      </w:r>
      <w:r>
        <w:t>(dle</w:t>
      </w:r>
      <w:r>
        <w:rPr>
          <w:spacing w:val="-12"/>
        </w:rPr>
        <w:t xml:space="preserve"> </w:t>
      </w:r>
      <w:r>
        <w:t>elektronického</w:t>
      </w:r>
      <w:r>
        <w:rPr>
          <w:spacing w:val="-12"/>
        </w:rPr>
        <w:t xml:space="preserve"> </w:t>
      </w:r>
      <w:r>
        <w:rPr>
          <w:spacing w:val="-2"/>
        </w:rPr>
        <w:t>podpisu)</w:t>
      </w:r>
      <w:r>
        <w:tab/>
        <w:t>V</w:t>
      </w:r>
      <w:r>
        <w:rPr>
          <w:spacing w:val="-15"/>
        </w:rPr>
        <w:t xml:space="preserve"> </w:t>
      </w:r>
      <w:r>
        <w:t>Ostravě,</w:t>
      </w:r>
      <w:r>
        <w:rPr>
          <w:spacing w:val="-12"/>
        </w:rPr>
        <w:t xml:space="preserve"> </w:t>
      </w:r>
      <w:r>
        <w:t>dne</w:t>
      </w:r>
      <w:r>
        <w:rPr>
          <w:spacing w:val="-12"/>
        </w:rPr>
        <w:t xml:space="preserve"> </w:t>
      </w:r>
      <w:r>
        <w:t>(dle</w:t>
      </w:r>
      <w:r>
        <w:rPr>
          <w:spacing w:val="-12"/>
        </w:rPr>
        <w:t xml:space="preserve"> </w:t>
      </w:r>
      <w:r>
        <w:t>elektronického</w:t>
      </w:r>
      <w:r>
        <w:rPr>
          <w:spacing w:val="-12"/>
        </w:rPr>
        <w:t xml:space="preserve"> </w:t>
      </w:r>
      <w:r>
        <w:rPr>
          <w:spacing w:val="-2"/>
        </w:rPr>
        <w:t>podpisu)</w:t>
      </w:r>
    </w:p>
    <w:p w14:paraId="0D3DA2C2" w14:textId="77777777" w:rsidR="00BF3E5B" w:rsidRDefault="00BF3E5B">
      <w:pPr>
        <w:pStyle w:val="Zkladntext"/>
        <w:spacing w:before="7"/>
        <w:rPr>
          <w:sz w:val="18"/>
        </w:rPr>
      </w:pPr>
    </w:p>
    <w:p w14:paraId="1099AF3E" w14:textId="77777777" w:rsidR="00BF3E5B" w:rsidRDefault="00BF3E5B">
      <w:pPr>
        <w:pStyle w:val="Zkladntext"/>
        <w:rPr>
          <w:sz w:val="18"/>
        </w:rPr>
        <w:sectPr w:rsidR="00BF3E5B">
          <w:type w:val="continuous"/>
          <w:pgSz w:w="11900" w:h="16840"/>
          <w:pgMar w:top="1080" w:right="992" w:bottom="280" w:left="992" w:header="708" w:footer="708" w:gutter="0"/>
          <w:cols w:space="708"/>
        </w:sectPr>
      </w:pPr>
    </w:p>
    <w:p w14:paraId="72E48AED" w14:textId="14763FB9" w:rsidR="00BF3E5B" w:rsidRDefault="00000000">
      <w:pPr>
        <w:pStyle w:val="Nadpis1"/>
        <w:spacing w:before="53" w:line="390" w:lineRule="atLeast"/>
        <w:ind w:left="1214"/>
      </w:pPr>
      <w:r>
        <w:rPr>
          <w:w w:val="90"/>
        </w:rPr>
        <w:t xml:space="preserve"> </w:t>
      </w:r>
    </w:p>
    <w:p w14:paraId="44B2A926" w14:textId="2556F809" w:rsidR="00BF3E5B" w:rsidRDefault="00000000" w:rsidP="00B36406">
      <w:pPr>
        <w:spacing w:before="101" w:line="261" w:lineRule="auto"/>
        <w:ind w:right="38"/>
        <w:jc w:val="both"/>
        <w:rPr>
          <w:rFonts w:ascii="Trebuchet MS" w:hAnsi="Trebuchet MS"/>
          <w:sz w:val="19"/>
        </w:rPr>
      </w:pPr>
      <w:r>
        <w:br w:type="column"/>
      </w:r>
    </w:p>
    <w:p w14:paraId="7A465BEC" w14:textId="2C460499" w:rsidR="00BF3E5B" w:rsidRDefault="00000000" w:rsidP="00B36406">
      <w:pPr>
        <w:spacing w:before="182" w:line="259" w:lineRule="auto"/>
        <w:ind w:left="1214" w:right="1007"/>
        <w:jc w:val="both"/>
        <w:rPr>
          <w:rFonts w:ascii="Trebuchet MS" w:hAnsi="Trebuchet MS"/>
          <w:spacing w:val="-4"/>
          <w:sz w:val="17"/>
        </w:rPr>
      </w:pPr>
      <w:r>
        <w:br w:type="column"/>
      </w:r>
    </w:p>
    <w:p w14:paraId="7F95B52C" w14:textId="77777777" w:rsidR="00B36406" w:rsidRDefault="00B36406" w:rsidP="00B36406">
      <w:pPr>
        <w:spacing w:before="182" w:line="259" w:lineRule="auto"/>
        <w:ind w:left="1214" w:right="1007"/>
        <w:jc w:val="both"/>
        <w:rPr>
          <w:rFonts w:ascii="Trebuchet MS" w:hAnsi="Trebuchet MS"/>
          <w:spacing w:val="-4"/>
          <w:sz w:val="17"/>
        </w:rPr>
      </w:pPr>
    </w:p>
    <w:p w14:paraId="1DC9900D" w14:textId="7F7D7C10" w:rsidR="00B36406" w:rsidRDefault="00B36406" w:rsidP="00B36406">
      <w:pPr>
        <w:spacing w:before="182" w:line="259" w:lineRule="auto"/>
        <w:ind w:left="1214" w:right="1007"/>
        <w:jc w:val="both"/>
        <w:rPr>
          <w:rFonts w:ascii="Trebuchet MS" w:hAnsi="Trebuchet MS"/>
          <w:sz w:val="17"/>
        </w:rPr>
        <w:sectPr w:rsidR="00B36406">
          <w:type w:val="continuous"/>
          <w:pgSz w:w="11900" w:h="16840"/>
          <w:pgMar w:top="1080" w:right="992" w:bottom="280" w:left="992" w:header="708" w:footer="708" w:gutter="0"/>
          <w:cols w:num="3" w:space="708" w:equalWidth="0">
            <w:col w:w="2456" w:space="40"/>
            <w:col w:w="1906" w:space="1890"/>
            <w:col w:w="3624"/>
          </w:cols>
        </w:sectPr>
      </w:pPr>
    </w:p>
    <w:p w14:paraId="58A7F4B3" w14:textId="7F8B1E82" w:rsidR="00BF3E5B" w:rsidRDefault="00000000">
      <w:pPr>
        <w:spacing w:before="1"/>
        <w:ind w:left="2837"/>
        <w:rPr>
          <w:rFonts w:ascii="Trebuchet MS"/>
          <w:sz w:val="19"/>
        </w:rPr>
      </w:pPr>
      <w:r>
        <w:rPr>
          <w:rFonts w:ascii="Trebuchet MS"/>
          <w:noProof/>
          <w:sz w:val="19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082D183" wp14:editId="45AC5F5D">
                <wp:simplePos x="0" y="0"/>
                <wp:positionH relativeFrom="page">
                  <wp:posOffset>1401413</wp:posOffset>
                </wp:positionH>
                <wp:positionV relativeFrom="paragraph">
                  <wp:posOffset>42423</wp:posOffset>
                </wp:positionV>
                <wp:extent cx="1007744" cy="25019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7744" cy="250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B94D38" w14:textId="0DD84BE6" w:rsidR="00BF3E5B" w:rsidRDefault="00BF3E5B">
                            <w:pPr>
                              <w:spacing w:before="11"/>
                              <w:rPr>
                                <w:rFonts w:ascii="Trebuchet MS" w:hAnsi="Trebuchet MS"/>
                                <w:sz w:val="3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82D183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left:0;text-align:left;margin-left:110.35pt;margin-top:3.35pt;width:79.35pt;height:19.7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" filled="f" stroked="f">
                <v:textbox inset="0,0,0,0">
                  <w:txbxContent>
                    <w:p w14:paraId="0FB94D38" w14:textId="0DD84BE6" w:rsidR="00BF3E5B" w:rsidRDefault="00BF3E5B">
                      <w:pPr>
                        <w:spacing w:before="11"/>
                        <w:rPr>
                          <w:rFonts w:ascii="Trebuchet MS" w:hAnsi="Trebuchet MS"/>
                          <w:sz w:val="3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E6356C9" w14:textId="56E7CFD5" w:rsidR="00BF3E5B" w:rsidRDefault="00BF3E5B" w:rsidP="00B36406">
      <w:pPr>
        <w:spacing w:before="12" w:line="220" w:lineRule="exact"/>
        <w:rPr>
          <w:rFonts w:ascii="Trebuchet MS"/>
          <w:sz w:val="19"/>
        </w:rPr>
      </w:pPr>
    </w:p>
    <w:p w14:paraId="04053C1C" w14:textId="77777777" w:rsidR="00BF3E5B" w:rsidRDefault="00000000">
      <w:pPr>
        <w:pStyle w:val="Zkladntext"/>
        <w:spacing w:before="6" w:line="232" w:lineRule="auto"/>
        <w:ind w:left="1837" w:hanging="454"/>
      </w:pPr>
      <w:r>
        <w:rPr>
          <w:spacing w:val="-4"/>
        </w:rPr>
        <w:t xml:space="preserve">…..………………………………………….. </w:t>
      </w:r>
      <w:r>
        <w:t>(podpis</w:t>
      </w:r>
      <w:r>
        <w:rPr>
          <w:spacing w:val="-7"/>
        </w:rPr>
        <w:t xml:space="preserve"> </w:t>
      </w:r>
      <w:r>
        <w:t>Objednatele)</w:t>
      </w:r>
    </w:p>
    <w:p w14:paraId="57DF9E8A" w14:textId="72C8BB7F" w:rsidR="00BF3E5B" w:rsidRDefault="00000000" w:rsidP="00B36406">
      <w:pPr>
        <w:spacing w:line="191" w:lineRule="exact"/>
        <w:rPr>
          <w:rFonts w:ascii="Trebuchet MS"/>
          <w:sz w:val="17"/>
        </w:rPr>
      </w:pPr>
      <w:r>
        <w:br w:type="column"/>
      </w:r>
    </w:p>
    <w:p w14:paraId="38D1FFF5" w14:textId="77777777" w:rsidR="00BF3E5B" w:rsidRDefault="00BF3E5B">
      <w:pPr>
        <w:pStyle w:val="Zkladntext"/>
        <w:spacing w:before="76"/>
        <w:rPr>
          <w:rFonts w:ascii="Trebuchet MS"/>
          <w:sz w:val="17"/>
        </w:rPr>
      </w:pPr>
    </w:p>
    <w:p w14:paraId="6B551C17" w14:textId="77777777" w:rsidR="00BF3E5B" w:rsidRDefault="00000000">
      <w:pPr>
        <w:spacing w:before="1"/>
        <w:ind w:left="1383"/>
        <w:rPr>
          <w:rFonts w:ascii="Trebuchet MS" w:hAnsi="Trebuchet MS"/>
          <w:sz w:val="19"/>
        </w:rPr>
      </w:pPr>
      <w:r>
        <w:rPr>
          <w:rFonts w:ascii="Trebuchet MS" w:hAnsi="Trebuchet MS"/>
          <w:spacing w:val="-2"/>
          <w:sz w:val="19"/>
        </w:rPr>
        <w:t>…………………………………………………….</w:t>
      </w:r>
    </w:p>
    <w:p w14:paraId="3B238023" w14:textId="77777777" w:rsidR="00BF3E5B" w:rsidRDefault="00000000">
      <w:pPr>
        <w:pStyle w:val="Zkladntext"/>
        <w:spacing w:before="7"/>
        <w:ind w:left="1776"/>
      </w:pPr>
      <w:r>
        <w:rPr>
          <w:spacing w:val="-2"/>
        </w:rPr>
        <w:t>(podpis</w:t>
      </w:r>
      <w:r>
        <w:t xml:space="preserve"> </w:t>
      </w:r>
      <w:r>
        <w:rPr>
          <w:spacing w:val="-2"/>
        </w:rPr>
        <w:t>Zhotovitele)</w:t>
      </w:r>
    </w:p>
    <w:sectPr w:rsidR="00BF3E5B">
      <w:type w:val="continuous"/>
      <w:pgSz w:w="11900" w:h="16840"/>
      <w:pgMar w:top="1080" w:right="992" w:bottom="280" w:left="992" w:header="708" w:footer="708" w:gutter="0"/>
      <w:cols w:num="2" w:space="708" w:equalWidth="0">
        <w:col w:w="4387" w:space="236"/>
        <w:col w:w="529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F92988"/>
    <w:multiLevelType w:val="multilevel"/>
    <w:tmpl w:val="AF6EA562"/>
    <w:lvl w:ilvl="0">
      <w:start w:val="1"/>
      <w:numFmt w:val="decimal"/>
      <w:lvlText w:val="%1"/>
      <w:lvlJc w:val="left"/>
      <w:pPr>
        <w:ind w:left="707" w:hanging="568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07" w:hanging="56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43" w:hanging="568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464" w:hanging="56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6" w:hanging="56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308" w:hanging="56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229" w:hanging="56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6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072" w:hanging="568"/>
      </w:pPr>
      <w:rPr>
        <w:rFonts w:hint="default"/>
        <w:lang w:val="cs-CZ" w:eastAsia="en-US" w:bidi="ar-SA"/>
      </w:rPr>
    </w:lvl>
  </w:abstractNum>
  <w:abstractNum w:abstractNumId="1" w15:restartNumberingAfterBreak="0">
    <w:nsid w:val="4C0B7791"/>
    <w:multiLevelType w:val="multilevel"/>
    <w:tmpl w:val="30E2CA3C"/>
    <w:lvl w:ilvl="0">
      <w:start w:val="1"/>
      <w:numFmt w:val="decimal"/>
      <w:lvlText w:val="%1"/>
      <w:lvlJc w:val="left"/>
      <w:pPr>
        <w:ind w:left="707" w:hanging="568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07" w:hanging="56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43" w:hanging="568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464" w:hanging="56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6" w:hanging="56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308" w:hanging="56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229" w:hanging="56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6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072" w:hanging="568"/>
      </w:pPr>
      <w:rPr>
        <w:rFonts w:hint="default"/>
        <w:lang w:val="cs-CZ" w:eastAsia="en-US" w:bidi="ar-SA"/>
      </w:rPr>
    </w:lvl>
  </w:abstractNum>
  <w:abstractNum w:abstractNumId="2" w15:restartNumberingAfterBreak="0">
    <w:nsid w:val="7E5F66CE"/>
    <w:multiLevelType w:val="multilevel"/>
    <w:tmpl w:val="EC1475DC"/>
    <w:lvl w:ilvl="0">
      <w:start w:val="1"/>
      <w:numFmt w:val="decimal"/>
      <w:lvlText w:val="%1"/>
      <w:lvlJc w:val="left"/>
      <w:pPr>
        <w:ind w:left="860" w:hanging="568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60" w:hanging="56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671" w:hanging="568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576" w:hanging="568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482" w:hanging="568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388" w:hanging="568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293" w:hanging="568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99" w:hanging="568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104" w:hanging="568"/>
      </w:pPr>
      <w:rPr>
        <w:rFonts w:hint="default"/>
        <w:lang w:val="cs-CZ" w:eastAsia="en-US" w:bidi="ar-SA"/>
      </w:rPr>
    </w:lvl>
  </w:abstractNum>
  <w:num w:numId="1" w16cid:durableId="957297035">
    <w:abstractNumId w:val="2"/>
  </w:num>
  <w:num w:numId="2" w16cid:durableId="456458379">
    <w:abstractNumId w:val="0"/>
  </w:num>
  <w:num w:numId="3" w16cid:durableId="1106651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3E5B"/>
    <w:rsid w:val="003F2344"/>
    <w:rsid w:val="00B36406"/>
    <w:rsid w:val="00BF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1E3C2"/>
  <w15:docId w15:val="{1A00BBB6-6623-4F8E-A079-CC1480154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9"/>
    <w:qFormat/>
    <w:pPr>
      <w:spacing w:before="11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Nadpis2">
    <w:name w:val="heading 2"/>
    <w:basedOn w:val="Normln"/>
    <w:uiPriority w:val="9"/>
    <w:unhideWhenUsed/>
    <w:qFormat/>
    <w:pPr>
      <w:spacing w:before="267"/>
      <w:ind w:left="283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704" w:hanging="56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MUSEum_odstranění suti_dodatek č.1</dc:title>
  <dc:creator>Radomír Hrabovský</dc:creator>
  <cp:lastModifiedBy>machotkovad@museum-plus.eu</cp:lastModifiedBy>
  <cp:revision>3</cp:revision>
  <dcterms:created xsi:type="dcterms:W3CDTF">2025-08-26T15:44:00Z</dcterms:created>
  <dcterms:modified xsi:type="dcterms:W3CDTF">2025-08-26T15:46:00Z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2025-08-22T00:00:00Z</vt:filetime>
  </property>
  <property fmtid="{D5CDD505-2E9C-101B-9397-08002B2CF9AE}" pid="3" name="Creator">
    <vt:lpwstr>Word</vt:lpwstr>
  </property>
  <property fmtid="{D5CDD505-2E9C-101B-9397-08002B2CF9AE}" pid="4" name="LastSaved">
    <vt:filetime>2025-08-26T00:00:00Z</vt:filetime>
  </property>
  <property fmtid="{D5CDD505-2E9C-101B-9397-08002B2CF9AE}" pid="5" name="Producer">
    <vt:lpwstr>macOS Verze 15.6.1 (sestava 24G90) Quartz PDFContext</vt:lpwstr>
  </property>
</Properties>
</file>