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DE34B8F" w14:textId="77777777" w:rsidR="005B37BE" w:rsidRPr="00E82A7F" w:rsidRDefault="005B37BE" w:rsidP="005B37BE">
      <w:pPr>
        <w:rPr>
          <w:rFonts w:ascii="Tahoma" w:hAnsi="Tahoma" w:cs="Tahoma"/>
          <w:b/>
          <w:sz w:val="16"/>
          <w:szCs w:val="16"/>
        </w:rPr>
      </w:pPr>
      <w:r w:rsidRPr="00E82A7F">
        <w:rPr>
          <w:rFonts w:ascii="Tahoma" w:hAnsi="Tahoma" w:cs="Tahoma"/>
          <w:b/>
          <w:sz w:val="16"/>
          <w:szCs w:val="16"/>
        </w:rPr>
        <w:t>Johnson &amp; Johnson, s.r.o.</w:t>
      </w:r>
      <w:r w:rsidRPr="00E82A7F">
        <w:rPr>
          <w:rFonts w:ascii="Tahoma" w:hAnsi="Tahoma" w:cs="Tahoma"/>
          <w:b/>
          <w:sz w:val="16"/>
          <w:szCs w:val="16"/>
        </w:rPr>
        <w:tab/>
      </w:r>
      <w:r w:rsidRPr="00E82A7F">
        <w:rPr>
          <w:rFonts w:ascii="Tahoma" w:hAnsi="Tahoma" w:cs="Tahoma"/>
          <w:sz w:val="16"/>
          <w:szCs w:val="16"/>
        </w:rPr>
        <w:tab/>
      </w:r>
      <w:r w:rsidRPr="00E82A7F">
        <w:rPr>
          <w:rFonts w:ascii="Tahoma" w:hAnsi="Tahoma" w:cs="Tahoma"/>
          <w:sz w:val="16"/>
          <w:szCs w:val="16"/>
        </w:rPr>
        <w:tab/>
      </w:r>
    </w:p>
    <w:p w14:paraId="23D67A5A" w14:textId="77777777" w:rsidR="005B37BE" w:rsidRPr="003B3766" w:rsidRDefault="005B37BE" w:rsidP="005B37BE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00899">
        <w:rPr>
          <w:rFonts w:ascii="Tahoma" w:hAnsi="Tahoma" w:cs="Tahoma"/>
          <w:sz w:val="16"/>
          <w:szCs w:val="16"/>
        </w:rPr>
        <w:t>zapsána v obchodním rejstříku vedeném Městským soudem v Praze, oddíl C, vložka 4711</w:t>
      </w:r>
    </w:p>
    <w:p w14:paraId="76209A85" w14:textId="30011106" w:rsidR="005B37BE" w:rsidRPr="003B3766" w:rsidRDefault="005B37BE" w:rsidP="003961B6">
      <w:pPr>
        <w:tabs>
          <w:tab w:val="left" w:pos="1276"/>
        </w:tabs>
        <w:rPr>
          <w:rFonts w:ascii="Tahoma" w:hAnsi="Tahoma" w:cs="Tahoma"/>
          <w:sz w:val="16"/>
          <w:szCs w:val="16"/>
        </w:rPr>
      </w:pPr>
      <w:r w:rsidRPr="00E00899">
        <w:rPr>
          <w:rFonts w:ascii="Tahoma" w:hAnsi="Tahoma" w:cs="Tahoma"/>
          <w:sz w:val="16"/>
          <w:szCs w:val="16"/>
        </w:rPr>
        <w:t>se sí​​​dlem:</w:t>
      </w:r>
      <w:r w:rsidR="003961B6">
        <w:rPr>
          <w:rFonts w:ascii="Tahoma" w:hAnsi="Tahoma" w:cs="Tahoma"/>
          <w:sz w:val="16"/>
          <w:szCs w:val="16"/>
        </w:rPr>
        <w:tab/>
      </w:r>
      <w:r w:rsidRPr="00E00899">
        <w:rPr>
          <w:rFonts w:ascii="Tahoma" w:hAnsi="Tahoma" w:cs="Tahoma"/>
          <w:sz w:val="16"/>
          <w:szCs w:val="16"/>
        </w:rPr>
        <w:t>Walterovo náměstí 329/1, PSČ: 158 00</w:t>
      </w:r>
      <w:r w:rsidR="003961B6" w:rsidRPr="003961B6">
        <w:rPr>
          <w:rFonts w:ascii="Tahoma" w:hAnsi="Tahoma" w:cs="Tahoma"/>
          <w:sz w:val="16"/>
          <w:szCs w:val="16"/>
        </w:rPr>
        <w:t xml:space="preserve"> </w:t>
      </w:r>
      <w:r w:rsidR="003961B6" w:rsidRPr="00E00899">
        <w:rPr>
          <w:rFonts w:ascii="Tahoma" w:hAnsi="Tahoma" w:cs="Tahoma"/>
          <w:sz w:val="16"/>
          <w:szCs w:val="16"/>
        </w:rPr>
        <w:t>Praha 5 - Jinonice</w:t>
      </w:r>
    </w:p>
    <w:p w14:paraId="5BD4D9A0" w14:textId="383D6EE2" w:rsidR="005B37BE" w:rsidRPr="003B3766" w:rsidRDefault="005B37BE" w:rsidP="003961B6">
      <w:pPr>
        <w:tabs>
          <w:tab w:val="left" w:pos="1276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Pr="00E00899">
        <w:rPr>
          <w:rFonts w:ascii="Tahoma" w:hAnsi="Tahoma" w:cs="Tahoma"/>
          <w:sz w:val="16"/>
          <w:szCs w:val="16"/>
        </w:rPr>
        <w:t>41193075</w:t>
      </w:r>
      <w:r w:rsidR="003961B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Pr="00E00899">
        <w:t xml:space="preserve"> </w:t>
      </w:r>
      <w:r w:rsidRPr="00E00899">
        <w:rPr>
          <w:rFonts w:ascii="Tahoma" w:hAnsi="Tahoma" w:cs="Tahoma"/>
          <w:sz w:val="16"/>
          <w:szCs w:val="16"/>
        </w:rPr>
        <w:t>41193075</w:t>
      </w:r>
    </w:p>
    <w:p w14:paraId="0FADABF7" w14:textId="0D649355" w:rsidR="005B37BE" w:rsidRPr="003B3766" w:rsidRDefault="005B37BE" w:rsidP="003961B6">
      <w:pPr>
        <w:tabs>
          <w:tab w:val="left" w:pos="1276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zastoupená:</w:t>
      </w:r>
      <w:r w:rsidR="003961B6">
        <w:rPr>
          <w:rFonts w:ascii="Tahoma" w:hAnsi="Tahoma" w:cs="Tahoma"/>
          <w:sz w:val="16"/>
          <w:szCs w:val="16"/>
        </w:rPr>
        <w:t xml:space="preserve"> </w:t>
      </w:r>
      <w:r w:rsidR="003961B6">
        <w:rPr>
          <w:rFonts w:ascii="Tahoma" w:hAnsi="Tahoma" w:cs="Tahoma"/>
          <w:sz w:val="16"/>
          <w:szCs w:val="16"/>
        </w:rPr>
        <w:tab/>
      </w:r>
      <w:r w:rsidRPr="00E00899">
        <w:rPr>
          <w:rFonts w:ascii="Tahoma" w:hAnsi="Tahoma" w:cs="Tahoma"/>
          <w:sz w:val="16"/>
          <w:szCs w:val="16"/>
        </w:rPr>
        <w:t>Ing. Gabriel</w:t>
      </w:r>
      <w:r>
        <w:rPr>
          <w:rFonts w:ascii="Tahoma" w:hAnsi="Tahoma" w:cs="Tahoma"/>
          <w:sz w:val="16"/>
          <w:szCs w:val="16"/>
        </w:rPr>
        <w:t>ou</w:t>
      </w:r>
      <w:r w:rsidRPr="00E00899">
        <w:rPr>
          <w:rFonts w:ascii="Tahoma" w:hAnsi="Tahoma" w:cs="Tahoma"/>
          <w:sz w:val="16"/>
          <w:szCs w:val="16"/>
        </w:rPr>
        <w:t xml:space="preserve"> Kastnerov</w:t>
      </w:r>
      <w:r>
        <w:rPr>
          <w:rFonts w:ascii="Tahoma" w:hAnsi="Tahoma" w:cs="Tahoma"/>
          <w:sz w:val="16"/>
          <w:szCs w:val="16"/>
        </w:rPr>
        <w:t>ou</w:t>
      </w:r>
      <w:r w:rsidRPr="00E00899">
        <w:rPr>
          <w:rFonts w:ascii="Tahoma" w:hAnsi="Tahoma" w:cs="Tahoma"/>
          <w:sz w:val="16"/>
          <w:szCs w:val="16"/>
        </w:rPr>
        <w:t>, ACCA, CIA, jednatelk</w:t>
      </w:r>
      <w:r>
        <w:rPr>
          <w:rFonts w:ascii="Tahoma" w:hAnsi="Tahoma" w:cs="Tahoma"/>
          <w:sz w:val="16"/>
          <w:szCs w:val="16"/>
        </w:rPr>
        <w:t>ou</w:t>
      </w:r>
    </w:p>
    <w:p w14:paraId="14AAD83B" w14:textId="5E89115A" w:rsidR="005B37BE" w:rsidRPr="003B3766" w:rsidRDefault="005B37BE" w:rsidP="003961B6">
      <w:pPr>
        <w:tabs>
          <w:tab w:val="left" w:pos="993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 xml:space="preserve"> Citibank Europe plc., organizační složka</w:t>
      </w:r>
    </w:p>
    <w:p w14:paraId="79361D6E" w14:textId="4B6B83AF" w:rsidR="005B37BE" w:rsidRPr="003B3766" w:rsidRDefault="005B37BE" w:rsidP="00BC7758">
      <w:pPr>
        <w:tabs>
          <w:tab w:val="left" w:pos="1276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BC7758">
        <w:rPr>
          <w:rFonts w:ascii="Tahoma" w:hAnsi="Tahoma" w:cs="Tahoma"/>
          <w:sz w:val="16"/>
          <w:szCs w:val="16"/>
        </w:rPr>
        <w:tab/>
      </w:r>
      <w:r w:rsidRPr="00E00899">
        <w:rPr>
          <w:rFonts w:ascii="Tahoma" w:hAnsi="Tahoma" w:cs="Tahoma"/>
          <w:sz w:val="16"/>
          <w:szCs w:val="16"/>
        </w:rPr>
        <w:t>2001393001/2600</w:t>
      </w:r>
    </w:p>
    <w:p w14:paraId="2C140889" w14:textId="77777777" w:rsidR="005B37BE" w:rsidRPr="003B3766" w:rsidRDefault="005B37BE" w:rsidP="005B37BE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50524F9C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37ADC961">
        <w:rPr>
          <w:rFonts w:ascii="Tahoma" w:hAnsi="Tahoma" w:cs="Tahoma"/>
          <w:b/>
          <w:bCs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37ADC961">
        <w:rPr>
          <w:rFonts w:ascii="Tahoma" w:hAnsi="Tahoma" w:cs="Tahoma"/>
          <w:b/>
          <w:bCs/>
          <w:sz w:val="16"/>
          <w:szCs w:val="16"/>
        </w:rPr>
        <w:t>veřejné zakázky</w:t>
      </w:r>
      <w:r w:rsidR="00183311" w:rsidRPr="37ADC961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183311" w:rsidRPr="00E0263A">
        <w:rPr>
          <w:rFonts w:ascii="Tahoma" w:hAnsi="Tahoma" w:cs="Tahoma"/>
          <w:b/>
          <w:bCs/>
          <w:sz w:val="16"/>
          <w:szCs w:val="16"/>
        </w:rPr>
        <w:t>„</w:t>
      </w:r>
      <w:r w:rsidR="0041578A" w:rsidRPr="00E0263A">
        <w:rPr>
          <w:rFonts w:ascii="Tahoma" w:hAnsi="Tahoma" w:cs="Tahoma"/>
          <w:b/>
          <w:bCs/>
          <w:sz w:val="16"/>
          <w:szCs w:val="16"/>
        </w:rPr>
        <w:t>Dodávky spotřebního materiálu pro radiofrekvenční ablaci</w:t>
      </w:r>
      <w:r w:rsidR="0041578A" w:rsidRPr="00E0263A" w:rsidDel="00E9594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1578A" w:rsidRPr="00E0263A">
        <w:rPr>
          <w:rFonts w:ascii="Tahoma" w:hAnsi="Tahoma" w:cs="Tahoma"/>
          <w:b/>
          <w:bCs/>
          <w:sz w:val="16"/>
          <w:szCs w:val="16"/>
        </w:rPr>
        <w:t xml:space="preserve"> s výpůjčkou ablátoru, irigační pumpy a vzdáleného ovládacího monitoru</w:t>
      </w:r>
      <w:r w:rsidR="00183311" w:rsidRPr="00E0263A">
        <w:rPr>
          <w:rFonts w:ascii="Tahoma" w:hAnsi="Tahoma" w:cs="Tahoma"/>
          <w:b/>
          <w:bCs/>
          <w:sz w:val="16"/>
          <w:szCs w:val="16"/>
        </w:rPr>
        <w:t>“, vyhlášené</w:t>
      </w:r>
      <w:r w:rsidR="00183311" w:rsidRPr="37ADC961">
        <w:rPr>
          <w:rFonts w:ascii="Tahoma" w:hAnsi="Tahoma" w:cs="Tahoma"/>
          <w:b/>
          <w:bCs/>
          <w:sz w:val="16"/>
          <w:szCs w:val="16"/>
        </w:rPr>
        <w:t xml:space="preserve"> otevřeným řízením dle zákona č. 134/2016 Sb., o zadávání veřejných zakázek</w:t>
      </w:r>
      <w:r w:rsidR="00B374C7" w:rsidRPr="37ADC96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37ADC961">
        <w:rPr>
          <w:rFonts w:ascii="Tahoma" w:hAnsi="Tahoma" w:cs="Tahoma"/>
          <w:b/>
          <w:bCs/>
          <w:sz w:val="16"/>
          <w:szCs w:val="16"/>
        </w:rPr>
        <w:t>(dále jen „</w:t>
      </w:r>
      <w:r w:rsidR="00BD2B17" w:rsidRPr="37ADC961">
        <w:rPr>
          <w:rFonts w:ascii="Tahoma" w:hAnsi="Tahoma" w:cs="Tahoma"/>
          <w:b/>
          <w:bCs/>
          <w:sz w:val="16"/>
          <w:szCs w:val="16"/>
        </w:rPr>
        <w:t>ZZVZ</w:t>
      </w:r>
      <w:r w:rsidR="00183311" w:rsidRPr="37ADC961">
        <w:rPr>
          <w:rFonts w:ascii="Tahoma" w:hAnsi="Tahoma" w:cs="Tahoma"/>
          <w:b/>
          <w:bCs/>
          <w:sz w:val="16"/>
          <w:szCs w:val="16"/>
        </w:rPr>
        <w:t>“) a</w:t>
      </w:r>
      <w:r w:rsidR="0030293A" w:rsidRPr="37ADC961">
        <w:rPr>
          <w:rFonts w:ascii="Tahoma" w:hAnsi="Tahoma" w:cs="Tahoma"/>
          <w:b/>
          <w:bCs/>
          <w:sz w:val="16"/>
          <w:szCs w:val="16"/>
        </w:rPr>
        <w:t> </w:t>
      </w:r>
      <w:r w:rsidR="00183311" w:rsidRPr="37ADC961">
        <w:rPr>
          <w:rFonts w:ascii="Tahoma" w:hAnsi="Tahoma" w:cs="Tahoma"/>
          <w:b/>
          <w:bCs/>
          <w:sz w:val="16"/>
          <w:szCs w:val="16"/>
        </w:rPr>
        <w:t>zveřejněné ve Věstníku veřejných zakázek pod ev. č. VZ:</w:t>
      </w:r>
      <w:r w:rsidR="0086610E" w:rsidRPr="0086610E">
        <w:t xml:space="preserve"> </w:t>
      </w:r>
      <w:r w:rsidR="0086610E" w:rsidRPr="0086610E">
        <w:rPr>
          <w:rFonts w:ascii="Tahoma" w:hAnsi="Tahoma" w:cs="Tahoma"/>
          <w:b/>
          <w:bCs/>
          <w:sz w:val="16"/>
          <w:szCs w:val="16"/>
        </w:rPr>
        <w:t>Z2025-018989</w:t>
      </w:r>
      <w:r w:rsidR="0086610E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37ADC961">
        <w:rPr>
          <w:rFonts w:ascii="Tahoma" w:hAnsi="Tahoma" w:cs="Tahoma"/>
          <w:b/>
          <w:bCs/>
          <w:sz w:val="16"/>
          <w:szCs w:val="16"/>
        </w:rPr>
        <w:t xml:space="preserve">ze dne </w:t>
      </w:r>
      <w:r w:rsidR="0086610E">
        <w:rPr>
          <w:rFonts w:ascii="Tahoma" w:hAnsi="Tahoma" w:cs="Tahoma"/>
          <w:b/>
          <w:bCs/>
          <w:sz w:val="16"/>
          <w:szCs w:val="16"/>
        </w:rPr>
        <w:t>8.4.2025</w:t>
      </w:r>
      <w:r w:rsidR="00E0263A">
        <w:rPr>
          <w:rFonts w:ascii="Tahoma" w:hAnsi="Tahoma" w:cs="Tahoma"/>
          <w:b/>
          <w:bCs/>
          <w:sz w:val="16"/>
          <w:szCs w:val="16"/>
        </w:rPr>
        <w:t xml:space="preserve">, ID veřejné zakázky na profilu zadavatele: </w:t>
      </w:r>
      <w:r w:rsidR="003D53E3" w:rsidRPr="003D53E3">
        <w:rPr>
          <w:rFonts w:ascii="Tahoma" w:hAnsi="Tahoma" w:cs="Tahoma"/>
          <w:b/>
          <w:bCs/>
          <w:sz w:val="16"/>
          <w:szCs w:val="16"/>
        </w:rPr>
        <w:t>VZ0215809</w:t>
      </w:r>
      <w:r w:rsidR="00183311" w:rsidRPr="37ADC96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 xml:space="preserve"> 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235E609A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41578A" w:rsidRPr="00E0263A">
        <w:rPr>
          <w:rFonts w:ascii="Tahoma" w:hAnsi="Tahoma" w:cs="Tahoma"/>
          <w:b/>
          <w:sz w:val="16"/>
          <w:szCs w:val="16"/>
        </w:rPr>
        <w:t>ablační katetry a příslušenství</w:t>
      </w:r>
      <w:r w:rsidRPr="00E0263A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F9E" w:rsidRPr="003B3766">
        <w:rPr>
          <w:rFonts w:ascii="Tahoma" w:hAnsi="Tahoma" w:cs="Tahoma"/>
          <w:sz w:val="16"/>
          <w:szCs w:val="16"/>
        </w:rPr>
        <w:t>jehož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</w:t>
      </w:r>
      <w:r w:rsidRPr="003D53E3">
        <w:rPr>
          <w:rFonts w:ascii="Tahoma" w:hAnsi="Tahoma" w:cs="Tahoma"/>
          <w:sz w:val="16"/>
          <w:szCs w:val="16"/>
        </w:rPr>
        <w:t>zboží, 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BC7758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E0263A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</w:t>
      </w:r>
      <w:r w:rsidR="005C5BA9" w:rsidRPr="00E0263A">
        <w:rPr>
          <w:rFonts w:ascii="Tahoma" w:hAnsi="Tahoma" w:cs="Tahoma"/>
          <w:sz w:val="16"/>
          <w:szCs w:val="16"/>
        </w:rPr>
        <w:t>.</w:t>
      </w:r>
    </w:p>
    <w:p w14:paraId="4CAE660B" w14:textId="4F3A75F8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E0263A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E0263A">
        <w:rPr>
          <w:rFonts w:ascii="Tahoma" w:hAnsi="Tahoma" w:cs="Tahoma"/>
          <w:sz w:val="16"/>
          <w:szCs w:val="16"/>
        </w:rPr>
        <w:t>uvedené</w:t>
      </w:r>
      <w:r w:rsidR="0002264F" w:rsidRPr="00E0263A">
        <w:rPr>
          <w:rFonts w:ascii="Tahoma" w:hAnsi="Tahoma" w:cs="Tahoma"/>
          <w:sz w:val="16"/>
          <w:szCs w:val="16"/>
        </w:rPr>
        <w:t xml:space="preserve"> </w:t>
      </w:r>
      <w:r w:rsidR="00765A23" w:rsidRPr="00E0263A">
        <w:rPr>
          <w:rFonts w:ascii="Tahoma" w:hAnsi="Tahoma" w:cs="Tahoma"/>
          <w:sz w:val="16"/>
          <w:szCs w:val="16"/>
        </w:rPr>
        <w:t>v</w:t>
      </w:r>
      <w:r w:rsidR="00E0263A" w:rsidRPr="00E0263A">
        <w:rPr>
          <w:rFonts w:ascii="Tahoma" w:hAnsi="Tahoma" w:cs="Tahoma"/>
          <w:sz w:val="16"/>
          <w:szCs w:val="16"/>
        </w:rPr>
        <w:t> </w:t>
      </w:r>
      <w:r w:rsidR="00765A23" w:rsidRPr="00E0263A">
        <w:rPr>
          <w:rFonts w:ascii="Tahoma" w:hAnsi="Tahoma" w:cs="Tahoma"/>
          <w:sz w:val="16"/>
          <w:szCs w:val="16"/>
        </w:rPr>
        <w:t>zadání</w:t>
      </w:r>
      <w:r w:rsidR="00E0263A" w:rsidRPr="00E0263A">
        <w:rPr>
          <w:rFonts w:ascii="Tahoma" w:hAnsi="Tahoma" w:cs="Tahoma"/>
          <w:sz w:val="16"/>
          <w:szCs w:val="16"/>
        </w:rPr>
        <w:t xml:space="preserve"> </w:t>
      </w:r>
      <w:r w:rsidR="00E46B75" w:rsidRPr="00E0263A">
        <w:rPr>
          <w:rFonts w:ascii="Tahoma" w:hAnsi="Tahoma" w:cs="Tahoma"/>
          <w:sz w:val="16"/>
          <w:szCs w:val="16"/>
        </w:rPr>
        <w:t>veřejné zakázky</w:t>
      </w:r>
      <w:r w:rsidRPr="00E0263A">
        <w:rPr>
          <w:rFonts w:ascii="Tahoma" w:hAnsi="Tahoma" w:cs="Tahoma"/>
          <w:sz w:val="16"/>
          <w:szCs w:val="16"/>
        </w:rPr>
        <w:t xml:space="preserve"> je </w:t>
      </w:r>
      <w:r w:rsidR="00765A23" w:rsidRPr="00E0263A">
        <w:rPr>
          <w:rFonts w:ascii="Tahoma" w:hAnsi="Tahoma" w:cs="Tahoma"/>
          <w:sz w:val="16"/>
          <w:szCs w:val="16"/>
        </w:rPr>
        <w:t>pouze</w:t>
      </w:r>
      <w:r w:rsidR="00765A23" w:rsidRPr="003B3766">
        <w:rPr>
          <w:rFonts w:ascii="Tahoma" w:hAnsi="Tahoma" w:cs="Tahoma"/>
          <w:sz w:val="16"/>
          <w:szCs w:val="16"/>
        </w:rPr>
        <w:t xml:space="preserve">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5FE02C04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943059" w:rsidRPr="00E0263A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60FD503F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41578A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6AA5628A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bookmarkStart w:id="9" w:name="_Hlk19261327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</w:t>
      </w:r>
      <w:r w:rsidRPr="00E0263A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předložit kupujícímu relevantní podklady, které podle prodávajícího osvědčují existenci nepředvídatelné </w:t>
      </w:r>
      <w:r w:rsidRPr="00E0263A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okolnosti ve smyslu první věty tohoto odstavce smlouvy. </w:t>
      </w:r>
      <w:r w:rsidR="00E85A3C" w:rsidRPr="00E0263A">
        <w:rPr>
          <w:rStyle w:val="normaltextrun"/>
          <w:rFonts w:ascii="Tahoma" w:hAnsi="Tahoma" w:cs="Tahoma"/>
          <w:color w:val="000000"/>
          <w:sz w:val="16"/>
          <w:szCs w:val="16"/>
        </w:rPr>
        <w:t>Z</w:t>
      </w:r>
      <w:r w:rsidR="00E85A3C" w:rsidRPr="00E0263A">
        <w:rPr>
          <w:rFonts w:ascii="Tahoma" w:hAnsi="Tahoma" w:cs="Tahoma"/>
          <w:sz w:val="16"/>
          <w:szCs w:val="16"/>
        </w:rPr>
        <w:t xml:space="preserve">a tyto okolnosti považují smluvní strany </w:t>
      </w:r>
      <w:r w:rsidR="004D6E2D" w:rsidRPr="00E0263A">
        <w:rPr>
          <w:rFonts w:ascii="Tahoma" w:hAnsi="Tahoma" w:cs="Tahoma"/>
          <w:sz w:val="16"/>
          <w:szCs w:val="16"/>
        </w:rPr>
        <w:t>zejména</w:t>
      </w:r>
      <w:r w:rsidR="00E85A3C" w:rsidRPr="00E0263A">
        <w:rPr>
          <w:rFonts w:ascii="Tahoma" w:hAnsi="Tahoma" w:cs="Tahoma"/>
          <w:sz w:val="16"/>
          <w:szCs w:val="16"/>
        </w:rPr>
        <w:t xml:space="preserve"> mimořádnou možnost navýšení kupní ceny sériově vyráběného prostředku </w:t>
      </w:r>
      <w:r w:rsidR="0042746B" w:rsidRPr="00E0263A">
        <w:rPr>
          <w:rFonts w:ascii="Tahoma" w:hAnsi="Tahoma" w:cs="Tahoma"/>
          <w:sz w:val="16"/>
          <w:szCs w:val="16"/>
        </w:rPr>
        <w:t>vyplývající</w:t>
      </w:r>
      <w:r w:rsidR="00E85A3C" w:rsidRPr="00E0263A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E0263A">
        <w:rPr>
          <w:rStyle w:val="normaltextrun"/>
          <w:rFonts w:ascii="Tahoma" w:hAnsi="Tahoma" w:cs="Tahoma"/>
          <w:color w:val="000000"/>
          <w:sz w:val="16"/>
          <w:szCs w:val="16"/>
        </w:rPr>
        <w:t>K navýšení kupní ceny pak může dojít pouze se souhlasem kupujícího, a to pouze do úrovně aktuální maximální úhrady zdravotní pojišťovny. Navýšení kupní ceny se stane účinným až na základě uzavření písemného dodatku k této smlouvě. Pro vyloučení pochybností smluvní</w:t>
      </w:r>
      <w:r w:rsidRPr="00E0263A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strany uvádí, že i při naplnění všech podmínek stanovených v tomto odstavci smlouvy není kupující povinen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udělit souhlas s navýšením kupní ceny.</w:t>
      </w:r>
      <w:bookmarkEnd w:id="8"/>
    </w:p>
    <w:p w14:paraId="558AB855" w14:textId="41898061" w:rsidR="00F3306F" w:rsidRPr="00E0263A" w:rsidRDefault="001C5AE8" w:rsidP="00E0263A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37ADC961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37ADC961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  <w:bookmarkEnd w:id="9"/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437CA28F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0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10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1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BB6973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1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CB5FBBD" w14:textId="7BF418AA" w:rsidR="005917C0" w:rsidRPr="0012673C" w:rsidRDefault="00235AE3" w:rsidP="0012673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2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2"/>
    </w:p>
    <w:p w14:paraId="7E74D848" w14:textId="157379CE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</w:t>
      </w:r>
      <w:r w:rsidR="003C35B0" w:rsidRPr="00DB09D4">
        <w:rPr>
          <w:rFonts w:ascii="Tahoma" w:hAnsi="Tahoma" w:cs="Tahoma"/>
          <w:sz w:val="16"/>
          <w:szCs w:val="16"/>
        </w:rPr>
        <w:t xml:space="preserve">emailovou adresu uvedenou v čl. </w:t>
      </w:r>
      <w:r w:rsidR="008562B7" w:rsidRPr="00DB09D4">
        <w:rPr>
          <w:rFonts w:ascii="Tahoma" w:hAnsi="Tahoma" w:cs="Tahoma"/>
          <w:sz w:val="16"/>
          <w:szCs w:val="16"/>
        </w:rPr>
        <w:fldChar w:fldCharType="begin"/>
      </w:r>
      <w:r w:rsidR="008562B7" w:rsidRPr="00DB09D4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DB09D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DB09D4">
        <w:rPr>
          <w:rFonts w:ascii="Tahoma" w:hAnsi="Tahoma" w:cs="Tahoma"/>
          <w:sz w:val="16"/>
          <w:szCs w:val="16"/>
        </w:rPr>
      </w:r>
      <w:r w:rsidR="008562B7" w:rsidRPr="00DB09D4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VIII</w:t>
      </w:r>
      <w:r w:rsidR="008562B7" w:rsidRPr="00DB09D4">
        <w:rPr>
          <w:rFonts w:ascii="Tahoma" w:hAnsi="Tahoma" w:cs="Tahoma"/>
          <w:sz w:val="16"/>
          <w:szCs w:val="16"/>
        </w:rPr>
        <w:fldChar w:fldCharType="end"/>
      </w:r>
      <w:r w:rsidR="003C35B0" w:rsidRPr="00DB09D4">
        <w:rPr>
          <w:rFonts w:ascii="Tahoma" w:hAnsi="Tahoma" w:cs="Tahoma"/>
          <w:sz w:val="16"/>
          <w:szCs w:val="16"/>
        </w:rPr>
        <w:t xml:space="preserve"> </w:t>
      </w:r>
      <w:r w:rsidR="009056D9" w:rsidRPr="00DB09D4">
        <w:rPr>
          <w:rFonts w:ascii="Tahoma" w:hAnsi="Tahoma" w:cs="Tahoma"/>
          <w:sz w:val="16"/>
          <w:szCs w:val="16"/>
        </w:rPr>
        <w:t>odst.</w:t>
      </w:r>
      <w:r w:rsidR="003C35B0" w:rsidRPr="00DB09D4">
        <w:rPr>
          <w:rFonts w:ascii="Tahoma" w:hAnsi="Tahoma" w:cs="Tahoma"/>
          <w:sz w:val="16"/>
          <w:szCs w:val="16"/>
        </w:rPr>
        <w:t xml:space="preserve"> </w:t>
      </w:r>
      <w:r w:rsidR="008562B7" w:rsidRPr="00DB09D4">
        <w:rPr>
          <w:rFonts w:ascii="Tahoma" w:hAnsi="Tahoma" w:cs="Tahoma"/>
          <w:sz w:val="16"/>
          <w:szCs w:val="16"/>
        </w:rPr>
        <w:fldChar w:fldCharType="begin"/>
      </w:r>
      <w:r w:rsidR="008562B7" w:rsidRPr="00DB09D4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DB09D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DB09D4">
        <w:rPr>
          <w:rFonts w:ascii="Tahoma" w:hAnsi="Tahoma" w:cs="Tahoma"/>
          <w:sz w:val="16"/>
          <w:szCs w:val="16"/>
        </w:rPr>
      </w:r>
      <w:r w:rsidR="008562B7" w:rsidRPr="00DB09D4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1</w:t>
      </w:r>
      <w:r w:rsidR="008562B7" w:rsidRPr="00DB09D4">
        <w:rPr>
          <w:rFonts w:ascii="Tahoma" w:hAnsi="Tahoma" w:cs="Tahoma"/>
          <w:sz w:val="16"/>
          <w:szCs w:val="16"/>
        </w:rPr>
        <w:fldChar w:fldCharType="end"/>
      </w:r>
      <w:r w:rsidR="003C35B0" w:rsidRPr="00DB09D4">
        <w:rPr>
          <w:rFonts w:ascii="Tahoma" w:hAnsi="Tahoma" w:cs="Tahoma"/>
          <w:sz w:val="16"/>
          <w:szCs w:val="16"/>
        </w:rPr>
        <w:t xml:space="preserve"> této smlouvy</w:t>
      </w:r>
      <w:r w:rsidR="002C56F6" w:rsidRPr="00DB09D4">
        <w:rPr>
          <w:rFonts w:ascii="Tahoma" w:hAnsi="Tahoma" w:cs="Tahoma"/>
          <w:sz w:val="16"/>
          <w:szCs w:val="16"/>
        </w:rPr>
        <w:t>.</w:t>
      </w:r>
      <w:r w:rsidR="003C35B0" w:rsidRPr="00DB09D4">
        <w:rPr>
          <w:rFonts w:ascii="Tahoma" w:hAnsi="Tahoma" w:cs="Tahoma"/>
          <w:sz w:val="16"/>
          <w:szCs w:val="16"/>
        </w:rPr>
        <w:t xml:space="preserve"> </w:t>
      </w:r>
      <w:r w:rsidR="001C5F99" w:rsidRPr="00DB09D4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E0263A">
        <w:rPr>
          <w:rFonts w:ascii="Tahoma" w:hAnsi="Tahoma" w:cs="Tahoma"/>
          <w:sz w:val="16"/>
          <w:szCs w:val="16"/>
        </w:rPr>
        <w:t>následující pracovní den</w:t>
      </w:r>
      <w:r w:rsidR="001C5F99" w:rsidRPr="00DB09D4">
        <w:rPr>
          <w:rFonts w:ascii="Tahoma" w:hAnsi="Tahoma" w:cs="Tahoma"/>
          <w:sz w:val="16"/>
          <w:szCs w:val="16"/>
        </w:rPr>
        <w:t xml:space="preserve"> po</w:t>
      </w:r>
      <w:r w:rsidR="0009653E" w:rsidRPr="00DB09D4">
        <w:rPr>
          <w:rFonts w:ascii="Tahoma" w:hAnsi="Tahoma" w:cs="Tahoma"/>
          <w:sz w:val="16"/>
          <w:szCs w:val="16"/>
        </w:rPr>
        <w:t> </w:t>
      </w:r>
      <w:r w:rsidR="001C5F99" w:rsidRPr="00DB09D4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DB09D4">
        <w:rPr>
          <w:rFonts w:ascii="Tahoma" w:hAnsi="Tahoma" w:cs="Tahoma"/>
          <w:sz w:val="16"/>
          <w:szCs w:val="16"/>
        </w:rPr>
        <w:t xml:space="preserve"> nebo na </w:t>
      </w:r>
      <w:r w:rsidR="003C35B0" w:rsidRPr="00DB09D4">
        <w:rPr>
          <w:rFonts w:ascii="Tahoma" w:hAnsi="Tahoma" w:cs="Tahoma"/>
          <w:sz w:val="16"/>
          <w:szCs w:val="16"/>
        </w:rPr>
        <w:t>adresu uvedenou v čl</w:t>
      </w:r>
      <w:r w:rsidR="003C35B0" w:rsidRPr="003B3766">
        <w:rPr>
          <w:rFonts w:ascii="Tahoma" w:hAnsi="Tahoma" w:cs="Tahoma"/>
          <w:sz w:val="16"/>
          <w:szCs w:val="16"/>
        </w:rPr>
        <w:t xml:space="preserve">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4C042CA2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163650224"/>
      <w:r w:rsidRPr="003B3766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</w:t>
      </w:r>
      <w:r w:rsidRPr="00DB09D4">
        <w:rPr>
          <w:rFonts w:ascii="Tahoma" w:hAnsi="Tahoma" w:cs="Tahoma"/>
          <w:sz w:val="16"/>
          <w:szCs w:val="16"/>
          <w:lang w:bidi="en-US"/>
        </w:rPr>
        <w:t xml:space="preserve">o </w:t>
      </w:r>
      <w:r w:rsidR="0041578A" w:rsidRPr="00E0263A">
        <w:rPr>
          <w:rFonts w:ascii="Tahoma" w:hAnsi="Tahoma" w:cs="Tahoma"/>
          <w:sz w:val="16"/>
          <w:szCs w:val="16"/>
          <w:lang w:bidi="en-US"/>
        </w:rPr>
        <w:t>3</w:t>
      </w:r>
      <w:r w:rsidR="000A3EE3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3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4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4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130A258E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>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5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163651756"/>
      <w:bookmarkStart w:id="17" w:name="_Hlk163735430"/>
      <w:bookmarkEnd w:id="15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6"/>
    </w:p>
    <w:bookmarkEnd w:id="17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8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8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Ref163729130"/>
      <w:bookmarkStart w:id="20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9"/>
    </w:p>
    <w:p w14:paraId="74B66FB2" w14:textId="506BEB92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1" w:name="_Hlk164176579"/>
      <w:bookmarkStart w:id="22" w:name="_Ref163727328"/>
      <w:bookmarkStart w:id="23" w:name="_Hlk2687402"/>
      <w:bookmarkEnd w:id="20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1"/>
      <w:r w:rsidRPr="003B3766">
        <w:rPr>
          <w:rFonts w:ascii="Tahoma" w:hAnsi="Tahoma" w:cs="Tahoma"/>
          <w:sz w:val="16"/>
          <w:szCs w:val="16"/>
        </w:rPr>
        <w:t>.</w:t>
      </w:r>
      <w:bookmarkEnd w:id="22"/>
      <w:r w:rsidR="00331A55">
        <w:rPr>
          <w:rFonts w:ascii="Tahoma" w:hAnsi="Tahoma" w:cs="Tahoma"/>
          <w:sz w:val="16"/>
          <w:szCs w:val="16"/>
        </w:rPr>
        <w:t xml:space="preserve"> </w:t>
      </w:r>
      <w:r w:rsidR="00F63FD9">
        <w:rPr>
          <w:rFonts w:ascii="Tahoma" w:hAnsi="Tahoma" w:cs="Tahoma"/>
          <w:sz w:val="16"/>
          <w:szCs w:val="16"/>
        </w:rPr>
        <w:t>V případě aktualizace prohlášení o shodě je prodávající rovněž povinen zaslat kupujícímu platnou verzi prohlášení o shodě bezodkladně po jeho vydání.</w:t>
      </w:r>
    </w:p>
    <w:p w14:paraId="79395CFE" w14:textId="3BA65FCE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3812541"/>
      <w:bookmarkStart w:id="25" w:name="_Hlk164169262"/>
      <w:r w:rsidRPr="37ADC961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 w:rsidRPr="37ADC961">
        <w:rPr>
          <w:rFonts w:ascii="Tahoma" w:hAnsi="Tahoma" w:cs="Tahoma"/>
          <w:sz w:val="16"/>
          <w:szCs w:val="16"/>
        </w:rPr>
        <w:t>kupujícího</w:t>
      </w:r>
      <w:r w:rsidR="00217B80" w:rsidRPr="37ADC961">
        <w:rPr>
          <w:rFonts w:ascii="Tahoma" w:hAnsi="Tahoma" w:cs="Tahoma"/>
          <w:sz w:val="16"/>
          <w:szCs w:val="16"/>
        </w:rPr>
        <w:t xml:space="preserve"> </w:t>
      </w:r>
      <w:r w:rsidRPr="37ADC961">
        <w:rPr>
          <w:rFonts w:ascii="Tahoma" w:hAnsi="Tahoma" w:cs="Tahoma"/>
          <w:sz w:val="16"/>
          <w:szCs w:val="16"/>
        </w:rPr>
        <w:t xml:space="preserve">na uzavření smlouvy na veřejnou zakázku, stává se vybraným dodavatelem. “). Ve vztahu k celkové kupní ceně tato nesmí být vyšší, než byla nabídková cena obsažena v nabídce osloveného </w:t>
      </w:r>
      <w:r w:rsidR="00450A17" w:rsidRPr="37ADC961">
        <w:rPr>
          <w:rFonts w:ascii="Tahoma" w:hAnsi="Tahoma" w:cs="Tahoma"/>
          <w:sz w:val="16"/>
          <w:szCs w:val="16"/>
        </w:rPr>
        <w:t>dodavatele</w:t>
      </w:r>
      <w:r w:rsidR="00417D28" w:rsidRPr="37ADC961">
        <w:rPr>
          <w:rFonts w:ascii="Tahoma" w:hAnsi="Tahoma" w:cs="Tahoma"/>
          <w:sz w:val="16"/>
          <w:szCs w:val="16"/>
        </w:rPr>
        <w:t xml:space="preserve"> v zadávacím</w:t>
      </w:r>
      <w:r w:rsidRPr="37ADC961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6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4"/>
      <w:bookmarkEnd w:id="26"/>
    </w:p>
    <w:bookmarkEnd w:id="23"/>
    <w:bookmarkEnd w:id="25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7EB80BBD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DB09D4">
        <w:rPr>
          <w:rFonts w:ascii="Tahoma" w:hAnsi="Tahoma" w:cs="Tahoma"/>
          <w:sz w:val="16"/>
          <w:szCs w:val="16"/>
        </w:rPr>
        <w:t xml:space="preserve">minimálně </w:t>
      </w:r>
      <w:r w:rsidR="0041578A" w:rsidRPr="00E0263A">
        <w:rPr>
          <w:rFonts w:ascii="Tahoma" w:hAnsi="Tahoma" w:cs="Tahoma"/>
          <w:sz w:val="16"/>
          <w:szCs w:val="16"/>
        </w:rPr>
        <w:t>12</w:t>
      </w:r>
      <w:r w:rsidR="007E287B" w:rsidRPr="00DB09D4">
        <w:rPr>
          <w:rFonts w:ascii="Tahoma" w:hAnsi="Tahoma" w:cs="Tahoma"/>
          <w:sz w:val="16"/>
          <w:szCs w:val="16"/>
        </w:rPr>
        <w:t xml:space="preserve"> </w:t>
      </w:r>
      <w:r w:rsidRPr="00DB09D4">
        <w:rPr>
          <w:rFonts w:ascii="Tahoma" w:hAnsi="Tahoma" w:cs="Tahoma"/>
          <w:sz w:val="16"/>
          <w:szCs w:val="16"/>
        </w:rPr>
        <w:t>měsíců</w:t>
      </w:r>
      <w:r w:rsidRPr="003B3766">
        <w:rPr>
          <w:rFonts w:ascii="Tahoma" w:hAnsi="Tahoma" w:cs="Tahoma"/>
          <w:sz w:val="16"/>
          <w:szCs w:val="16"/>
        </w:rPr>
        <w:t>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7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7"/>
    <w:p w14:paraId="4E74AD87" w14:textId="1E6BB1DA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</w:t>
      </w:r>
      <w:r w:rsidRPr="0012673C">
        <w:rPr>
          <w:rFonts w:ascii="Tahoma" w:hAnsi="Tahoma" w:cs="Tahoma"/>
          <w:sz w:val="16"/>
          <w:szCs w:val="16"/>
        </w:rPr>
        <w:t>adresu</w:t>
      </w:r>
      <w:r w:rsidR="00CC306E">
        <w:rPr>
          <w:rFonts w:ascii="Tahoma" w:hAnsi="Tahoma" w:cs="Tahoma"/>
          <w:sz w:val="16"/>
          <w:szCs w:val="16"/>
        </w:rPr>
        <w:t xml:space="preserve"> xxxxx</w:t>
      </w:r>
      <w:r w:rsidR="005B37BE" w:rsidRPr="0012673C">
        <w:rPr>
          <w:rFonts w:ascii="Tahoma" w:hAnsi="Tahoma" w:cs="Tahoma"/>
          <w:sz w:val="16"/>
          <w:szCs w:val="16"/>
        </w:rPr>
        <w:t>,</w:t>
      </w:r>
      <w:r w:rsidR="0097432A" w:rsidRPr="0012673C">
        <w:rPr>
          <w:rFonts w:ascii="Tahoma" w:hAnsi="Tahoma" w:cs="Tahoma"/>
          <w:sz w:val="16"/>
          <w:szCs w:val="16"/>
        </w:rPr>
        <w:t xml:space="preserve"> popř</w:t>
      </w:r>
      <w:r w:rsidR="0097432A" w:rsidRPr="003B3766">
        <w:rPr>
          <w:rFonts w:ascii="Tahoma" w:hAnsi="Tahoma" w:cs="Tahoma"/>
          <w:sz w:val="16"/>
          <w:szCs w:val="16"/>
        </w:rPr>
        <w:t>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8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8"/>
    </w:p>
    <w:p w14:paraId="2B82810F" w14:textId="24CE15D0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474A43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12D548DB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9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30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30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r w:rsidR="00E0263A" w:rsidRPr="003B3766">
        <w:rPr>
          <w:rFonts w:ascii="Tahoma" w:hAnsi="Tahoma" w:cs="Tahoma"/>
          <w:sz w:val="16"/>
          <w:szCs w:val="16"/>
        </w:rPr>
        <w:t>10.000, -</w:t>
      </w:r>
      <w:r w:rsidRPr="003B3766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</w:t>
      </w:r>
      <w:r w:rsidRPr="003B3766">
        <w:rPr>
          <w:rFonts w:ascii="Tahoma" w:hAnsi="Tahoma" w:cs="Tahoma"/>
          <w:sz w:val="16"/>
          <w:szCs w:val="16"/>
        </w:rPr>
        <w:lastRenderedPageBreak/>
        <w:t xml:space="preserve">s dodáním zboží. Kupující je dále v případech uvedených v tomto odstavci smlouvy oprávněn odmítnout převzetí zboží a odstoupit od smlouvy. </w:t>
      </w:r>
      <w:bookmarkEnd w:id="29"/>
    </w:p>
    <w:p w14:paraId="7F5791BA" w14:textId="19D9C8BF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1" w:name="_Hlk164176981"/>
      <w:bookmarkStart w:id="32" w:name="_Hlk163736735"/>
      <w:bookmarkStart w:id="33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E0263A">
        <w:rPr>
          <w:rFonts w:ascii="Tahoma" w:hAnsi="Tahoma" w:cs="Tahoma"/>
          <w:sz w:val="16"/>
          <w:szCs w:val="16"/>
        </w:rPr>
        <w:t>10.000, 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1"/>
    <w:bookmarkEnd w:id="32"/>
    <w:p w14:paraId="45B0BE5D" w14:textId="6733CB44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E0263A" w:rsidRPr="003B3766">
        <w:rPr>
          <w:rFonts w:ascii="Tahoma" w:hAnsi="Tahoma" w:cs="Tahoma"/>
          <w:sz w:val="16"/>
          <w:szCs w:val="16"/>
        </w:rPr>
        <w:t>10.000, -</w:t>
      </w:r>
      <w:r w:rsidRPr="003B3766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4EAFAE57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3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4" w:name="_Ref163651927"/>
      <w:bookmarkStart w:id="35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4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5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E0263A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263A">
        <w:rPr>
          <w:rFonts w:ascii="Tahoma" w:hAnsi="Tahoma" w:cs="Tahoma"/>
          <w:sz w:val="16"/>
          <w:szCs w:val="16"/>
        </w:rPr>
        <w:t>Smlouvu</w:t>
      </w:r>
      <w:r w:rsidR="00E8465A" w:rsidRPr="00E0263A">
        <w:rPr>
          <w:rFonts w:ascii="Tahoma" w:hAnsi="Tahoma" w:cs="Tahoma"/>
          <w:sz w:val="16"/>
          <w:szCs w:val="16"/>
        </w:rPr>
        <w:t xml:space="preserve"> </w:t>
      </w:r>
      <w:r w:rsidRPr="00E0263A">
        <w:rPr>
          <w:rFonts w:ascii="Tahoma" w:hAnsi="Tahoma" w:cs="Tahoma"/>
          <w:sz w:val="16"/>
          <w:szCs w:val="16"/>
        </w:rPr>
        <w:t xml:space="preserve">mohou </w:t>
      </w:r>
      <w:r w:rsidR="00E8465A" w:rsidRPr="00E0263A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0263A">
        <w:rPr>
          <w:rFonts w:ascii="Tahoma" w:hAnsi="Tahoma" w:cs="Tahoma"/>
          <w:sz w:val="16"/>
          <w:szCs w:val="16"/>
        </w:rPr>
        <w:t>činí</w:t>
      </w:r>
      <w:r w:rsidR="00852DFE" w:rsidRPr="00E0263A">
        <w:rPr>
          <w:rFonts w:ascii="Tahoma" w:hAnsi="Tahoma" w:cs="Tahoma"/>
          <w:sz w:val="16"/>
          <w:szCs w:val="16"/>
        </w:rPr>
        <w:t xml:space="preserve"> </w:t>
      </w:r>
      <w:r w:rsidR="00730707" w:rsidRPr="00E0263A">
        <w:rPr>
          <w:rFonts w:ascii="Tahoma" w:hAnsi="Tahoma" w:cs="Tahoma"/>
          <w:sz w:val="16"/>
          <w:szCs w:val="16"/>
        </w:rPr>
        <w:t>3</w:t>
      </w:r>
      <w:r w:rsidR="00FC3B10" w:rsidRPr="00E0263A">
        <w:rPr>
          <w:rFonts w:ascii="Tahoma" w:hAnsi="Tahoma" w:cs="Tahoma"/>
          <w:sz w:val="16"/>
          <w:szCs w:val="16"/>
        </w:rPr>
        <w:t xml:space="preserve"> měsíc</w:t>
      </w:r>
      <w:r w:rsidR="00730707" w:rsidRPr="00E0263A">
        <w:rPr>
          <w:rFonts w:ascii="Tahoma" w:hAnsi="Tahoma" w:cs="Tahoma"/>
          <w:sz w:val="16"/>
          <w:szCs w:val="16"/>
        </w:rPr>
        <w:t>e</w:t>
      </w:r>
      <w:r w:rsidR="00F51533" w:rsidRPr="00E0263A">
        <w:rPr>
          <w:rFonts w:ascii="Tahoma" w:hAnsi="Tahoma" w:cs="Tahoma"/>
          <w:sz w:val="16"/>
          <w:szCs w:val="16"/>
        </w:rPr>
        <w:t xml:space="preserve"> a</w:t>
      </w:r>
      <w:r w:rsidR="00E8465A" w:rsidRPr="00E0263A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0263A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0263A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0263A">
        <w:rPr>
          <w:rFonts w:ascii="Tahoma" w:hAnsi="Tahoma" w:cs="Tahoma"/>
          <w:sz w:val="16"/>
          <w:szCs w:val="16"/>
        </w:rPr>
        <w:t xml:space="preserve"> </w:t>
      </w:r>
      <w:r w:rsidR="00EF0985" w:rsidRPr="00E0263A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E0263A">
        <w:rPr>
          <w:rFonts w:ascii="Tahoma" w:hAnsi="Tahoma" w:cs="Tahoma"/>
          <w:sz w:val="16"/>
          <w:szCs w:val="16"/>
        </w:rPr>
        <w:t xml:space="preserve">ujícímu </w:t>
      </w:r>
      <w:r w:rsidR="00EF0985" w:rsidRPr="00E0263A">
        <w:rPr>
          <w:rFonts w:ascii="Tahoma" w:hAnsi="Tahoma" w:cs="Tahoma"/>
          <w:sz w:val="16"/>
          <w:szCs w:val="16"/>
        </w:rPr>
        <w:t>nejdříve po uplyn</w:t>
      </w:r>
      <w:r w:rsidR="002B382C" w:rsidRPr="00E0263A">
        <w:rPr>
          <w:rFonts w:ascii="Tahoma" w:hAnsi="Tahoma" w:cs="Tahoma"/>
          <w:sz w:val="16"/>
          <w:szCs w:val="16"/>
        </w:rPr>
        <w:t>u</w:t>
      </w:r>
      <w:r w:rsidR="00EF0985" w:rsidRPr="00E0263A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E0263A">
        <w:rPr>
          <w:rFonts w:ascii="Tahoma" w:hAnsi="Tahoma" w:cs="Tahoma"/>
          <w:sz w:val="16"/>
          <w:szCs w:val="16"/>
        </w:rPr>
        <w:t xml:space="preserve">této </w:t>
      </w:r>
      <w:r w:rsidR="00EF0985" w:rsidRPr="00E0263A">
        <w:rPr>
          <w:rFonts w:ascii="Tahoma" w:hAnsi="Tahoma" w:cs="Tahoma"/>
          <w:sz w:val="16"/>
          <w:szCs w:val="16"/>
        </w:rPr>
        <w:t>smlouvy.</w:t>
      </w:r>
    </w:p>
    <w:p w14:paraId="642A186D" w14:textId="4BB48A1F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263A">
        <w:rPr>
          <w:rFonts w:ascii="Tahoma" w:hAnsi="Tahoma" w:cs="Tahoma"/>
          <w:sz w:val="16"/>
          <w:szCs w:val="16"/>
        </w:rPr>
        <w:t>Kterákoliv</w:t>
      </w:r>
      <w:r w:rsidRPr="003B3766">
        <w:rPr>
          <w:rFonts w:ascii="Tahoma" w:hAnsi="Tahoma" w:cs="Tahoma"/>
          <w:sz w:val="16"/>
          <w:szCs w:val="16"/>
        </w:rPr>
        <w:t xml:space="preserve">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21CC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6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6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7"/>
    </w:p>
    <w:p w14:paraId="62F9BA15" w14:textId="2E7037E0" w:rsidR="005B37BE" w:rsidRPr="005B37BE" w:rsidRDefault="005B37BE" w:rsidP="0029538A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bookmarkStart w:id="38" w:name="_Ref163650314"/>
      <w:r w:rsidRPr="005B37BE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CC306E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5B37BE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2164A6C0" w14:textId="397AB46E" w:rsidR="005B37BE" w:rsidRPr="005B37BE" w:rsidRDefault="005B37BE" w:rsidP="0029538A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B37BE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CC306E">
        <w:rPr>
          <w:rFonts w:ascii="Tahoma" w:hAnsi="Tahoma" w:cs="Tahoma"/>
          <w:sz w:val="16"/>
          <w:szCs w:val="16"/>
        </w:rPr>
        <w:t>xxxxx</w:t>
      </w:r>
      <w:r w:rsidRPr="005B37BE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2D5DD58A" w14:textId="524EA72D" w:rsidR="005B37BE" w:rsidRPr="005B37BE" w:rsidRDefault="005B37BE" w:rsidP="0029538A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B37BE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CC306E">
        <w:rPr>
          <w:rFonts w:ascii="Tahoma" w:hAnsi="Tahoma" w:cs="Tahoma"/>
          <w:sz w:val="16"/>
          <w:szCs w:val="16"/>
        </w:rPr>
        <w:t>xxxx</w:t>
      </w:r>
      <w:r w:rsidRPr="005B37BE">
        <w:rPr>
          <w:rFonts w:ascii="Tahoma" w:hAnsi="Tahoma" w:cs="Tahoma"/>
          <w:sz w:val="16"/>
          <w:szCs w:val="16"/>
        </w:rPr>
        <w:t xml:space="preserve"> 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8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7A13409B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CC306E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5A916B6B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CC306E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9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9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40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40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D880D5E" w14:textId="77777777" w:rsidR="00657618" w:rsidRPr="003B3766" w:rsidRDefault="00657618" w:rsidP="00CB31C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CBBB3AF" w14:textId="52420EA2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1" w:name="_Hlk2688581"/>
      <w:r w:rsidRPr="003B3766">
        <w:rPr>
          <w:rFonts w:ascii="Tahoma" w:hAnsi="Tahoma" w:cs="Tahoma"/>
          <w:sz w:val="16"/>
          <w:szCs w:val="16"/>
        </w:rPr>
        <w:lastRenderedPageBreak/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</w:t>
      </w:r>
      <w:r w:rsidR="00E0263A" w:rsidRPr="003B3766">
        <w:rPr>
          <w:rFonts w:ascii="Tahoma" w:hAnsi="Tahoma" w:cs="Tahoma"/>
          <w:sz w:val="16"/>
          <w:szCs w:val="16"/>
        </w:rPr>
        <w:t>v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1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2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2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3B3955D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5B37BE">
        <w:rPr>
          <w:rFonts w:ascii="Tahoma" w:hAnsi="Tahoma" w:cs="Tahoma"/>
          <w:sz w:val="16"/>
          <w:szCs w:val="16"/>
        </w:rPr>
        <w:t xml:space="preserve"> Praze </w:t>
      </w:r>
      <w:r w:rsidRPr="003B3766">
        <w:rPr>
          <w:rFonts w:ascii="Tahoma" w:hAnsi="Tahoma" w:cs="Tahoma"/>
          <w:sz w:val="16"/>
          <w:szCs w:val="16"/>
        </w:rPr>
        <w:t>dne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AEAF7A6" w:rsidR="00FD635C" w:rsidRPr="003B3766" w:rsidRDefault="005B37BE" w:rsidP="00FD635C">
      <w:pPr>
        <w:rPr>
          <w:rFonts w:ascii="Tahoma" w:hAnsi="Tahoma" w:cs="Tahoma"/>
          <w:sz w:val="16"/>
          <w:szCs w:val="16"/>
        </w:rPr>
      </w:pPr>
      <w:r w:rsidRPr="0035732F">
        <w:rPr>
          <w:rFonts w:ascii="Tahoma" w:hAnsi="Tahoma" w:cs="Tahoma"/>
          <w:sz w:val="16"/>
          <w:szCs w:val="16"/>
        </w:rPr>
        <w:t>Ing. Gabriela Kastnerová, ACCA, CIA</w:t>
      </w:r>
      <w:r w:rsidR="00852053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3B9D4107" w:rsidR="00FD635C" w:rsidRPr="003B3766" w:rsidRDefault="00BC09CC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852053">
        <w:rPr>
          <w:rFonts w:ascii="Tahoma" w:hAnsi="Tahoma" w:cs="Tahoma"/>
          <w:sz w:val="16"/>
          <w:szCs w:val="16"/>
        </w:rPr>
        <w:t>ka</w:t>
      </w:r>
      <w:r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</w:t>
      </w:r>
      <w:r w:rsidR="00852053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3F09E69B" w14:textId="7D86C7A2" w:rsidR="00035196" w:rsidRDefault="00035196" w:rsidP="0041578A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14E62410" w14:textId="77777777" w:rsidR="000E730C" w:rsidRDefault="000E730C" w:rsidP="0041578A">
      <w:pPr>
        <w:rPr>
          <w:rFonts w:ascii="Tahoma" w:hAnsi="Tahoma" w:cs="Tahoma"/>
          <w:b/>
          <w:sz w:val="16"/>
          <w:szCs w:val="16"/>
        </w:rPr>
      </w:pPr>
    </w:p>
    <w:p w14:paraId="37269F95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1DB1360F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17353E24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6D95B431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4E7177D7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50D3C867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3239EA98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82CC79C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42B52372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1ECA99ED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BF76825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4C7766BF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6DC46FBC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1C2CDEDA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1AAFC9E3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1FBCC432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78A1C898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26B8EF88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233B7376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542C90A7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89D0CCB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9AC4992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5C9B8E8D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3A18D78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545C5501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30BC862A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34BE4008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22E2D61D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10A1C25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509DD6AF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41CC6406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26E03E36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6156EC32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249D34CB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0C2F2FB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051BD8B2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</w:pPr>
    </w:p>
    <w:p w14:paraId="72C4B220" w14:textId="77777777" w:rsidR="00C42537" w:rsidRDefault="00C42537" w:rsidP="0041578A">
      <w:pPr>
        <w:rPr>
          <w:rFonts w:ascii="Tahoma" w:hAnsi="Tahoma" w:cs="Tahoma"/>
          <w:b/>
          <w:sz w:val="16"/>
          <w:szCs w:val="16"/>
        </w:rPr>
        <w:sectPr w:rsidR="00C42537" w:rsidSect="00D43C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0"/>
        <w:gridCol w:w="695"/>
        <w:gridCol w:w="1831"/>
        <w:gridCol w:w="1701"/>
        <w:gridCol w:w="756"/>
        <w:gridCol w:w="556"/>
        <w:gridCol w:w="1163"/>
        <w:gridCol w:w="521"/>
        <w:gridCol w:w="634"/>
        <w:gridCol w:w="903"/>
        <w:gridCol w:w="981"/>
        <w:gridCol w:w="1805"/>
        <w:gridCol w:w="1337"/>
        <w:gridCol w:w="660"/>
      </w:tblGrid>
      <w:tr w:rsidR="00C42537" w:rsidRPr="00C42537" w14:paraId="601C3427" w14:textId="77777777" w:rsidTr="00C42537">
        <w:trPr>
          <w:trHeight w:val="660"/>
        </w:trPr>
        <w:tc>
          <w:tcPr>
            <w:tcW w:w="1540" w:type="dxa"/>
            <w:hideMark/>
          </w:tcPr>
          <w:p w14:paraId="755E9F78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Objednací kód</w:t>
            </w:r>
          </w:p>
        </w:tc>
        <w:tc>
          <w:tcPr>
            <w:tcW w:w="1320" w:type="dxa"/>
            <w:hideMark/>
          </w:tcPr>
          <w:p w14:paraId="4A18C58A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3940" w:type="dxa"/>
            <w:hideMark/>
          </w:tcPr>
          <w:p w14:paraId="335F1E38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3640" w:type="dxa"/>
            <w:hideMark/>
          </w:tcPr>
          <w:p w14:paraId="63171113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Druh zboží - popis</w:t>
            </w:r>
          </w:p>
        </w:tc>
        <w:tc>
          <w:tcPr>
            <w:tcW w:w="1460" w:type="dxa"/>
            <w:hideMark/>
          </w:tcPr>
          <w:p w14:paraId="06F6F1BA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1000" w:type="dxa"/>
            <w:hideMark/>
          </w:tcPr>
          <w:p w14:paraId="4AA42EA8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2400" w:type="dxa"/>
            <w:hideMark/>
          </w:tcPr>
          <w:p w14:paraId="179EC4D1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920" w:type="dxa"/>
            <w:hideMark/>
          </w:tcPr>
          <w:p w14:paraId="40F13AFA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Sazba DPH v %</w:t>
            </w:r>
          </w:p>
        </w:tc>
        <w:tc>
          <w:tcPr>
            <w:tcW w:w="1180" w:type="dxa"/>
            <w:hideMark/>
          </w:tcPr>
          <w:p w14:paraId="01705361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Počet ks v balení</w:t>
            </w:r>
          </w:p>
        </w:tc>
        <w:tc>
          <w:tcPr>
            <w:tcW w:w="1800" w:type="dxa"/>
            <w:hideMark/>
          </w:tcPr>
          <w:p w14:paraId="4D3B5973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1980" w:type="dxa"/>
            <w:hideMark/>
          </w:tcPr>
          <w:p w14:paraId="78E366DE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teplota</w:t>
            </w:r>
          </w:p>
        </w:tc>
        <w:tc>
          <w:tcPr>
            <w:tcW w:w="3880" w:type="dxa"/>
            <w:hideMark/>
          </w:tcPr>
          <w:p w14:paraId="46EE5300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vlhkost</w:t>
            </w:r>
          </w:p>
        </w:tc>
        <w:tc>
          <w:tcPr>
            <w:tcW w:w="2800" w:type="dxa"/>
            <w:hideMark/>
          </w:tcPr>
          <w:p w14:paraId="3FF306AF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1240" w:type="dxa"/>
            <w:noWrap/>
            <w:hideMark/>
          </w:tcPr>
          <w:p w14:paraId="69543FB0" w14:textId="77777777" w:rsidR="00C42537" w:rsidRPr="00C42537" w:rsidRDefault="00C42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bCs/>
                <w:sz w:val="16"/>
                <w:szCs w:val="16"/>
              </w:rPr>
              <w:t>EMDN</w:t>
            </w:r>
          </w:p>
        </w:tc>
      </w:tr>
      <w:tr w:rsidR="00C42537" w:rsidRPr="00C42537" w14:paraId="4CA645FB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3509A79E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D139401</w:t>
            </w:r>
          </w:p>
        </w:tc>
        <w:tc>
          <w:tcPr>
            <w:tcW w:w="1320" w:type="dxa"/>
            <w:noWrap/>
            <w:hideMark/>
          </w:tcPr>
          <w:p w14:paraId="4E701E02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3E3C02C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UNI TC D</w:t>
            </w:r>
          </w:p>
        </w:tc>
        <w:tc>
          <w:tcPr>
            <w:tcW w:w="3640" w:type="dxa"/>
            <w:noWrap/>
            <w:hideMark/>
          </w:tcPr>
          <w:p w14:paraId="1F42594B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4F68480B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6EA0B7DE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26BAB2BD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6367D67F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219CBE2D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15387760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32486C1A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1F67ED33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7103898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2FBEFABF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1D459058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21D78ACC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D139402</w:t>
            </w:r>
          </w:p>
        </w:tc>
        <w:tc>
          <w:tcPr>
            <w:tcW w:w="1320" w:type="dxa"/>
            <w:noWrap/>
            <w:hideMark/>
          </w:tcPr>
          <w:p w14:paraId="64F47B1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1222158B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UNI TC F</w:t>
            </w:r>
          </w:p>
        </w:tc>
        <w:tc>
          <w:tcPr>
            <w:tcW w:w="3640" w:type="dxa"/>
            <w:noWrap/>
            <w:hideMark/>
          </w:tcPr>
          <w:p w14:paraId="40A12B38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0203E64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6AA4F618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5581F68C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75DC450E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1E520F04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4D16D9B4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00AAB2A6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2F943F2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6546B10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6401347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223184E4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10BF49C7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D139403</w:t>
            </w:r>
          </w:p>
        </w:tc>
        <w:tc>
          <w:tcPr>
            <w:tcW w:w="1320" w:type="dxa"/>
            <w:noWrap/>
            <w:hideMark/>
          </w:tcPr>
          <w:p w14:paraId="157E078D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1EF45ECD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UNI TC J</w:t>
            </w:r>
          </w:p>
        </w:tc>
        <w:tc>
          <w:tcPr>
            <w:tcW w:w="3640" w:type="dxa"/>
            <w:noWrap/>
            <w:hideMark/>
          </w:tcPr>
          <w:p w14:paraId="1FE5A941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489AE0BB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78AC2FA9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00AD5C69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15BEDEEC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567AAEBE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3B8E9E68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695FC2D0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19C186E6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3060D729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0E2AFCD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5CAC9825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60C3E3B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D139501</w:t>
            </w:r>
          </w:p>
        </w:tc>
        <w:tc>
          <w:tcPr>
            <w:tcW w:w="1320" w:type="dxa"/>
            <w:noWrap/>
            <w:hideMark/>
          </w:tcPr>
          <w:p w14:paraId="5602AE0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3FDA38C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BI TC D-D</w:t>
            </w:r>
          </w:p>
        </w:tc>
        <w:tc>
          <w:tcPr>
            <w:tcW w:w="3640" w:type="dxa"/>
            <w:noWrap/>
            <w:hideMark/>
          </w:tcPr>
          <w:p w14:paraId="31BFF62B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2C538FFC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1CC79183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2F2615B3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631B35F6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25F21894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53A5A30E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146D4042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3E46D43B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3E48B46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063C91A8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65B2312B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6455B388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D139502</w:t>
            </w:r>
          </w:p>
        </w:tc>
        <w:tc>
          <w:tcPr>
            <w:tcW w:w="1320" w:type="dxa"/>
            <w:noWrap/>
            <w:hideMark/>
          </w:tcPr>
          <w:p w14:paraId="46D55E6B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02940BF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BI TC F-F</w:t>
            </w:r>
          </w:p>
        </w:tc>
        <w:tc>
          <w:tcPr>
            <w:tcW w:w="3640" w:type="dxa"/>
            <w:noWrap/>
            <w:hideMark/>
          </w:tcPr>
          <w:p w14:paraId="049A9A3B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3A1B8B13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4DB326DE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6CE6EE6F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725605B7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6926452C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7C38A763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247A6B37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076FE657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6AE44469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522161CF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3D53552A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001518D7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D139503</w:t>
            </w:r>
          </w:p>
        </w:tc>
        <w:tc>
          <w:tcPr>
            <w:tcW w:w="1320" w:type="dxa"/>
            <w:noWrap/>
            <w:hideMark/>
          </w:tcPr>
          <w:p w14:paraId="446697E4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2EDDF0FA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BI TC J-J</w:t>
            </w:r>
          </w:p>
        </w:tc>
        <w:tc>
          <w:tcPr>
            <w:tcW w:w="3640" w:type="dxa"/>
            <w:noWrap/>
            <w:hideMark/>
          </w:tcPr>
          <w:p w14:paraId="1372848F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2B541E58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551CD8E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4EB91172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2CDF16DC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057CC49A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1E8EF0C9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6CB80245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6A3BF432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191407FF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30836F58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2FF4683C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40F7101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D139504</w:t>
            </w:r>
          </w:p>
        </w:tc>
        <w:tc>
          <w:tcPr>
            <w:tcW w:w="1320" w:type="dxa"/>
            <w:noWrap/>
            <w:hideMark/>
          </w:tcPr>
          <w:p w14:paraId="61300D8D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0B84CEF7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BI TC F-J</w:t>
            </w:r>
          </w:p>
        </w:tc>
        <w:tc>
          <w:tcPr>
            <w:tcW w:w="3640" w:type="dxa"/>
            <w:noWrap/>
            <w:hideMark/>
          </w:tcPr>
          <w:p w14:paraId="01048D0F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26A43C3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05A5B8B6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41ABD0BB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77737760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23B79384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54A2E952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08DDDBBD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4243992F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36586A67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78F6D272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2297026F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4E4F9359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D139505</w:t>
            </w:r>
          </w:p>
        </w:tc>
        <w:tc>
          <w:tcPr>
            <w:tcW w:w="1320" w:type="dxa"/>
            <w:noWrap/>
            <w:hideMark/>
          </w:tcPr>
          <w:p w14:paraId="5DD49718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3FB564C9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BI TC D-F</w:t>
            </w:r>
          </w:p>
        </w:tc>
        <w:tc>
          <w:tcPr>
            <w:tcW w:w="3640" w:type="dxa"/>
            <w:noWrap/>
            <w:hideMark/>
          </w:tcPr>
          <w:p w14:paraId="2CE85088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Ablační katetr</w:t>
            </w:r>
          </w:p>
        </w:tc>
        <w:tc>
          <w:tcPr>
            <w:tcW w:w="1460" w:type="dxa"/>
            <w:noWrap/>
            <w:hideMark/>
          </w:tcPr>
          <w:p w14:paraId="67663F4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0153686</w:t>
            </w:r>
          </w:p>
        </w:tc>
        <w:tc>
          <w:tcPr>
            <w:tcW w:w="1000" w:type="dxa"/>
            <w:noWrap/>
            <w:hideMark/>
          </w:tcPr>
          <w:p w14:paraId="58959640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7DB1F5D4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920" w:type="dxa"/>
            <w:noWrap/>
            <w:hideMark/>
          </w:tcPr>
          <w:p w14:paraId="2F30CB64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7DF77B17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1A3A114D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70 000,00 Kč</w:t>
            </w:r>
          </w:p>
        </w:tc>
        <w:tc>
          <w:tcPr>
            <w:tcW w:w="1980" w:type="dxa"/>
            <w:noWrap/>
            <w:hideMark/>
          </w:tcPr>
          <w:p w14:paraId="40B678D6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3346769F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3141732D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36EC4EC7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C020301</w:t>
            </w:r>
          </w:p>
        </w:tc>
      </w:tr>
      <w:tr w:rsidR="00C42537" w:rsidRPr="00C42537" w14:paraId="14C1D180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16452382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D135703</w:t>
            </w:r>
          </w:p>
        </w:tc>
        <w:tc>
          <w:tcPr>
            <w:tcW w:w="1320" w:type="dxa"/>
            <w:noWrap/>
            <w:hideMark/>
          </w:tcPr>
          <w:p w14:paraId="756FFB2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64021713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THERAPEUTIC ECO EXTN CABLE</w:t>
            </w:r>
          </w:p>
        </w:tc>
        <w:tc>
          <w:tcPr>
            <w:tcW w:w="3640" w:type="dxa"/>
            <w:noWrap/>
            <w:hideMark/>
          </w:tcPr>
          <w:p w14:paraId="3F3C17EF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Propojovací kabel</w:t>
            </w:r>
          </w:p>
        </w:tc>
        <w:tc>
          <w:tcPr>
            <w:tcW w:w="1460" w:type="dxa"/>
            <w:noWrap/>
            <w:hideMark/>
          </w:tcPr>
          <w:p w14:paraId="7F6EF21A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E4ADE2F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2400" w:type="dxa"/>
            <w:noWrap/>
            <w:hideMark/>
          </w:tcPr>
          <w:p w14:paraId="793A8BF6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22 000,00 Kč</w:t>
            </w:r>
          </w:p>
        </w:tc>
        <w:tc>
          <w:tcPr>
            <w:tcW w:w="920" w:type="dxa"/>
            <w:noWrap/>
            <w:hideMark/>
          </w:tcPr>
          <w:p w14:paraId="561842DE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21</w:t>
            </w:r>
          </w:p>
        </w:tc>
        <w:tc>
          <w:tcPr>
            <w:tcW w:w="1180" w:type="dxa"/>
            <w:noWrap/>
            <w:hideMark/>
          </w:tcPr>
          <w:p w14:paraId="7BCA2B11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15E32503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22 000,00 Kč</w:t>
            </w:r>
          </w:p>
        </w:tc>
        <w:tc>
          <w:tcPr>
            <w:tcW w:w="1980" w:type="dxa"/>
            <w:noWrap/>
            <w:hideMark/>
          </w:tcPr>
          <w:p w14:paraId="460FA50D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613BD011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4EAA0F0A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6D0FDDED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</w:tr>
      <w:tr w:rsidR="00C42537" w:rsidRPr="00C42537" w14:paraId="069EAB74" w14:textId="77777777" w:rsidTr="00C42537">
        <w:trPr>
          <w:trHeight w:val="315"/>
        </w:trPr>
        <w:tc>
          <w:tcPr>
            <w:tcW w:w="1540" w:type="dxa"/>
            <w:noWrap/>
            <w:hideMark/>
          </w:tcPr>
          <w:p w14:paraId="6A8ECD7A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D140102</w:t>
            </w:r>
          </w:p>
        </w:tc>
        <w:tc>
          <w:tcPr>
            <w:tcW w:w="1320" w:type="dxa"/>
            <w:noWrap/>
            <w:hideMark/>
          </w:tcPr>
          <w:p w14:paraId="036DA115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3940" w:type="dxa"/>
            <w:noWrap/>
            <w:hideMark/>
          </w:tcPr>
          <w:p w14:paraId="1FC95B5A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QDOT MICRO ECO CABLE KIT</w:t>
            </w:r>
          </w:p>
        </w:tc>
        <w:tc>
          <w:tcPr>
            <w:tcW w:w="3640" w:type="dxa"/>
            <w:noWrap/>
            <w:hideMark/>
          </w:tcPr>
          <w:p w14:paraId="0AC2526E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Redukce (nesterilní)</w:t>
            </w:r>
          </w:p>
        </w:tc>
        <w:tc>
          <w:tcPr>
            <w:tcW w:w="1460" w:type="dxa"/>
            <w:noWrap/>
            <w:hideMark/>
          </w:tcPr>
          <w:p w14:paraId="5BE10B6B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7FF052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IIB</w:t>
            </w:r>
          </w:p>
        </w:tc>
        <w:tc>
          <w:tcPr>
            <w:tcW w:w="2400" w:type="dxa"/>
            <w:noWrap/>
            <w:hideMark/>
          </w:tcPr>
          <w:p w14:paraId="3E335B92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102 900,00 Kč</w:t>
            </w:r>
          </w:p>
        </w:tc>
        <w:tc>
          <w:tcPr>
            <w:tcW w:w="920" w:type="dxa"/>
            <w:noWrap/>
            <w:hideMark/>
          </w:tcPr>
          <w:p w14:paraId="534CCB73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21</w:t>
            </w:r>
          </w:p>
        </w:tc>
        <w:tc>
          <w:tcPr>
            <w:tcW w:w="1180" w:type="dxa"/>
            <w:noWrap/>
            <w:hideMark/>
          </w:tcPr>
          <w:p w14:paraId="4425EBB2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7DCFDB3C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102 900,00 Kč</w:t>
            </w:r>
          </w:p>
        </w:tc>
        <w:tc>
          <w:tcPr>
            <w:tcW w:w="1980" w:type="dxa"/>
            <w:noWrap/>
            <w:hideMark/>
          </w:tcPr>
          <w:p w14:paraId="2A1A8941" w14:textId="77777777" w:rsidR="00C42537" w:rsidRPr="00C42537" w:rsidRDefault="00C42537" w:rsidP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5°C-25°C</w:t>
            </w:r>
          </w:p>
        </w:tc>
        <w:tc>
          <w:tcPr>
            <w:tcW w:w="3880" w:type="dxa"/>
            <w:noWrap/>
            <w:hideMark/>
          </w:tcPr>
          <w:p w14:paraId="57105136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Výrobcem nejsou předepsány.</w:t>
            </w:r>
          </w:p>
        </w:tc>
        <w:tc>
          <w:tcPr>
            <w:tcW w:w="2800" w:type="dxa"/>
            <w:noWrap/>
            <w:hideMark/>
          </w:tcPr>
          <w:p w14:paraId="28087337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BiosenseWebster</w:t>
            </w:r>
          </w:p>
        </w:tc>
        <w:tc>
          <w:tcPr>
            <w:tcW w:w="1240" w:type="dxa"/>
            <w:noWrap/>
            <w:hideMark/>
          </w:tcPr>
          <w:p w14:paraId="6738BC5A" w14:textId="77777777" w:rsidR="00C42537" w:rsidRPr="00C42537" w:rsidRDefault="00C42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42537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</w:tr>
    </w:tbl>
    <w:p w14:paraId="0B33C066" w14:textId="77777777" w:rsidR="00C42537" w:rsidRPr="003B3766" w:rsidRDefault="00C42537" w:rsidP="0041578A">
      <w:pPr>
        <w:rPr>
          <w:rFonts w:ascii="Tahoma" w:hAnsi="Tahoma" w:cs="Tahoma"/>
          <w:b/>
          <w:sz w:val="16"/>
          <w:szCs w:val="16"/>
        </w:rPr>
      </w:pPr>
    </w:p>
    <w:sectPr w:rsidR="00C42537" w:rsidRPr="003B3766" w:rsidSect="00C42537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4D630" w14:textId="77777777" w:rsidR="00CD0010" w:rsidRDefault="00CD0010">
      <w:r>
        <w:separator/>
      </w:r>
    </w:p>
  </w:endnote>
  <w:endnote w:type="continuationSeparator" w:id="0">
    <w:p w14:paraId="48D813D0" w14:textId="77777777" w:rsidR="00CD0010" w:rsidRDefault="00CD0010">
      <w:r>
        <w:continuationSeparator/>
      </w:r>
    </w:p>
  </w:endnote>
  <w:endnote w:type="continuationNotice" w:id="1">
    <w:p w14:paraId="67CAF9FC" w14:textId="77777777" w:rsidR="00CD0010" w:rsidRDefault="00CD0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16A11" w14:textId="77777777" w:rsidR="00FB695D" w:rsidRDefault="00FB6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F482D" w14:textId="77777777" w:rsidR="00FB695D" w:rsidRDefault="00FB6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06448" w14:textId="77777777" w:rsidR="00CD0010" w:rsidRDefault="00CD0010">
      <w:r>
        <w:separator/>
      </w:r>
    </w:p>
  </w:footnote>
  <w:footnote w:type="continuationSeparator" w:id="0">
    <w:p w14:paraId="3FD9E9AE" w14:textId="77777777" w:rsidR="00CD0010" w:rsidRDefault="00CD0010">
      <w:r>
        <w:continuationSeparator/>
      </w:r>
    </w:p>
  </w:footnote>
  <w:footnote w:type="continuationNotice" w:id="1">
    <w:p w14:paraId="1AD6BEE1" w14:textId="77777777" w:rsidR="00CD0010" w:rsidRDefault="00CD0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D5E2" w14:textId="77777777" w:rsidR="00FB695D" w:rsidRDefault="00FB6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1C16FA64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95644">
      <w:rPr>
        <w:rFonts w:ascii="Arial" w:hAnsi="Arial" w:cs="Arial"/>
        <w:b/>
        <w:sz w:val="18"/>
        <w:szCs w:val="18"/>
      </w:rPr>
      <w:t>757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B76341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D1BD8" w14:textId="77777777" w:rsidR="00FB695D" w:rsidRDefault="00FB6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2A22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5698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3EE3"/>
    <w:rsid w:val="000A6FAF"/>
    <w:rsid w:val="000A7211"/>
    <w:rsid w:val="000B074D"/>
    <w:rsid w:val="000B256B"/>
    <w:rsid w:val="000B28E4"/>
    <w:rsid w:val="000C27BA"/>
    <w:rsid w:val="000C2E1D"/>
    <w:rsid w:val="000C3D40"/>
    <w:rsid w:val="000D1B36"/>
    <w:rsid w:val="000D3A85"/>
    <w:rsid w:val="000D57B2"/>
    <w:rsid w:val="000D6CC5"/>
    <w:rsid w:val="000E0DF9"/>
    <w:rsid w:val="000E35DB"/>
    <w:rsid w:val="000E4200"/>
    <w:rsid w:val="000E601C"/>
    <w:rsid w:val="000E730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5930"/>
    <w:rsid w:val="0012673C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39D2"/>
    <w:rsid w:val="001F748D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8A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1A55"/>
    <w:rsid w:val="00332B39"/>
    <w:rsid w:val="003372AB"/>
    <w:rsid w:val="00337B4A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1B6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D53E3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578A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4A43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D72BF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37E7"/>
    <w:rsid w:val="00526FD5"/>
    <w:rsid w:val="00532C76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1CC"/>
    <w:rsid w:val="005A2DC2"/>
    <w:rsid w:val="005A57B7"/>
    <w:rsid w:val="005A6E12"/>
    <w:rsid w:val="005B12A3"/>
    <w:rsid w:val="005B37BE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07E19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171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5644"/>
    <w:rsid w:val="00796794"/>
    <w:rsid w:val="00797D01"/>
    <w:rsid w:val="007A01AD"/>
    <w:rsid w:val="007A0497"/>
    <w:rsid w:val="007A2B06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4790E"/>
    <w:rsid w:val="008504FF"/>
    <w:rsid w:val="00850641"/>
    <w:rsid w:val="008509F4"/>
    <w:rsid w:val="00851601"/>
    <w:rsid w:val="00852053"/>
    <w:rsid w:val="0085236F"/>
    <w:rsid w:val="00852DFE"/>
    <w:rsid w:val="00853EAC"/>
    <w:rsid w:val="00854545"/>
    <w:rsid w:val="008562B7"/>
    <w:rsid w:val="008613F7"/>
    <w:rsid w:val="00861C7A"/>
    <w:rsid w:val="00862927"/>
    <w:rsid w:val="0086459D"/>
    <w:rsid w:val="008647FB"/>
    <w:rsid w:val="0086610E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2332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35E6C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71CA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5A58"/>
    <w:rsid w:val="00B17B19"/>
    <w:rsid w:val="00B21D0A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6341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6973"/>
    <w:rsid w:val="00BB7AD4"/>
    <w:rsid w:val="00BC09CC"/>
    <w:rsid w:val="00BC22E0"/>
    <w:rsid w:val="00BC6146"/>
    <w:rsid w:val="00BC7758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2B"/>
    <w:rsid w:val="00C31FF7"/>
    <w:rsid w:val="00C329C7"/>
    <w:rsid w:val="00C3425F"/>
    <w:rsid w:val="00C3690B"/>
    <w:rsid w:val="00C3771A"/>
    <w:rsid w:val="00C4023A"/>
    <w:rsid w:val="00C41146"/>
    <w:rsid w:val="00C42537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274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306E"/>
    <w:rsid w:val="00CC4232"/>
    <w:rsid w:val="00CC66F3"/>
    <w:rsid w:val="00CC7DC1"/>
    <w:rsid w:val="00CD0010"/>
    <w:rsid w:val="00CD04B1"/>
    <w:rsid w:val="00CD0DC6"/>
    <w:rsid w:val="00CD169A"/>
    <w:rsid w:val="00CD4A49"/>
    <w:rsid w:val="00CD4C17"/>
    <w:rsid w:val="00CE21AC"/>
    <w:rsid w:val="00CE25F1"/>
    <w:rsid w:val="00CE5A20"/>
    <w:rsid w:val="00CF0AAD"/>
    <w:rsid w:val="00CF2A8C"/>
    <w:rsid w:val="00CF3A5F"/>
    <w:rsid w:val="00CF424A"/>
    <w:rsid w:val="00CF6551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769AE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09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263A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2A7F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6B6C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95D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37ADC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1CA94B03-CA00-4D6C-93E1-8C9746FA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988-757/757-25_RS.docx</ZkracenyRetezec>
    <Smazat xmlns="acca34e4-9ecd-41c8-99eb-d6aa654aaa55">&lt;a href="/sites/evidencesmluv/_layouts/15/IniWrkflIP.aspx?List=%7b45688869-8B73-4574-991F-DA277FEECC6D%7d&amp;amp;ID=2002&amp;amp;ItemGuid=%7b48BB9FE6-4747-4A6A-A2B7-48E9F4603289%7d&amp;amp;TemplateID=%7bd3f8102e-f4a5-4901-b93c-fb146a9d820d%7d"&gt;&lt;img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09687-560F-40E8-BEAC-E96EF3B7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D2E01F-3E97-494B-BBA2-7476FBDEF139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685F87-B6A6-4FD2-8B7C-5786F1DC39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4154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dc:description/>
  <cp:lastModifiedBy>Kotusová Zuzana, Ing. DiS.</cp:lastModifiedBy>
  <cp:revision>2</cp:revision>
  <cp:lastPrinted>2025-05-06T07:06:00Z</cp:lastPrinted>
  <dcterms:created xsi:type="dcterms:W3CDTF">2025-08-26T11:21:00Z</dcterms:created>
  <dcterms:modified xsi:type="dcterms:W3CDTF">2025-08-26T11:21:00Z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349ff082-d4a3-4861-9efa-b0bc1116ffef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