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6C16A" w14:textId="35FDBB1E" w:rsidR="007972F4" w:rsidRDefault="007972F4" w:rsidP="007972F4">
      <w:pPr>
        <w:pStyle w:val="StylDoprava"/>
        <w:rPr>
          <w:rFonts w:cs="Arial"/>
          <w:sz w:val="22"/>
          <w:szCs w:val="22"/>
        </w:rPr>
      </w:pPr>
      <w:r>
        <w:rPr>
          <w:rFonts w:cs="Arial"/>
          <w:sz w:val="22"/>
          <w:szCs w:val="22"/>
        </w:rPr>
        <w:t>Čj.:</w:t>
      </w:r>
      <w:r w:rsidR="00383A82">
        <w:rPr>
          <w:rFonts w:cs="Arial"/>
          <w:sz w:val="22"/>
          <w:szCs w:val="22"/>
        </w:rPr>
        <w:t xml:space="preserve"> </w:t>
      </w:r>
      <w:r w:rsidR="00383A82" w:rsidRPr="00383A82">
        <w:rPr>
          <w:rFonts w:cs="Arial"/>
          <w:sz w:val="22"/>
          <w:szCs w:val="22"/>
        </w:rPr>
        <w:t>SPU 278971/2025/Tal</w:t>
      </w:r>
    </w:p>
    <w:p w14:paraId="29D6CAF6" w14:textId="462C467A" w:rsidR="007972F4" w:rsidRDefault="007972F4" w:rsidP="007972F4">
      <w:pPr>
        <w:pStyle w:val="StylDoprava"/>
        <w:rPr>
          <w:rFonts w:cs="Arial"/>
          <w:sz w:val="22"/>
          <w:szCs w:val="22"/>
        </w:rPr>
      </w:pPr>
      <w:r>
        <w:rPr>
          <w:rFonts w:cs="Arial"/>
          <w:sz w:val="22"/>
          <w:szCs w:val="22"/>
        </w:rPr>
        <w:t>UID:</w:t>
      </w:r>
      <w:r w:rsidR="00383A82">
        <w:rPr>
          <w:rFonts w:cs="Arial"/>
          <w:sz w:val="22"/>
          <w:szCs w:val="22"/>
        </w:rPr>
        <w:t xml:space="preserve"> </w:t>
      </w:r>
      <w:r w:rsidR="00EC1F45" w:rsidRPr="00EC1F45">
        <w:rPr>
          <w:rFonts w:cs="Arial"/>
          <w:sz w:val="22"/>
          <w:szCs w:val="22"/>
        </w:rPr>
        <w:t>spuess98022c9e</w:t>
      </w:r>
    </w:p>
    <w:p w14:paraId="303515D6"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7F937DBE" w14:textId="77777777" w:rsidR="00CF17C0" w:rsidRPr="00C97FB5" w:rsidRDefault="00D36269" w:rsidP="000B0AA7">
      <w:pPr>
        <w:pStyle w:val="VnitrniText"/>
        <w:ind w:firstLine="0"/>
        <w:rPr>
          <w:szCs w:val="22"/>
        </w:rPr>
      </w:pPr>
      <w:r w:rsidRPr="00C97FB5">
        <w:rPr>
          <w:szCs w:val="22"/>
        </w:rPr>
        <w:t>se sídlem</w:t>
      </w:r>
      <w:r w:rsidR="00CF17C0" w:rsidRPr="00C97FB5">
        <w:rPr>
          <w:szCs w:val="22"/>
        </w:rPr>
        <w:t xml:space="preserve"> Praha 3</w:t>
      </w:r>
      <w:r w:rsidR="003D4F2E" w:rsidRPr="00C97FB5">
        <w:rPr>
          <w:szCs w:val="22"/>
        </w:rPr>
        <w:t xml:space="preserve"> - Žižkov</w:t>
      </w:r>
      <w:r w:rsidR="00CF17C0" w:rsidRPr="00C97FB5">
        <w:rPr>
          <w:szCs w:val="22"/>
        </w:rPr>
        <w:t>, Husinecká 1024/</w:t>
      </w:r>
      <w:proofErr w:type="gramStart"/>
      <w:r w:rsidR="00CF17C0" w:rsidRPr="00C97FB5">
        <w:rPr>
          <w:szCs w:val="22"/>
        </w:rPr>
        <w:t>11a</w:t>
      </w:r>
      <w:proofErr w:type="gramEnd"/>
      <w:r w:rsidR="00CF17C0" w:rsidRPr="00C97FB5">
        <w:rPr>
          <w:szCs w:val="22"/>
        </w:rPr>
        <w:t>, PSČ 130 00</w:t>
      </w:r>
    </w:p>
    <w:p w14:paraId="584BDB68" w14:textId="77777777" w:rsidR="00CF17C0" w:rsidRPr="00C97FB5" w:rsidRDefault="00CF17C0" w:rsidP="000B0AA7">
      <w:pPr>
        <w:pStyle w:val="VnitrniText"/>
        <w:ind w:firstLine="0"/>
        <w:rPr>
          <w:szCs w:val="22"/>
        </w:rPr>
      </w:pPr>
      <w:r w:rsidRPr="00C97FB5">
        <w:rPr>
          <w:szCs w:val="22"/>
        </w:rPr>
        <w:t>IČ</w:t>
      </w:r>
      <w:r w:rsidR="002C4372" w:rsidRPr="00C97FB5">
        <w:rPr>
          <w:szCs w:val="22"/>
        </w:rPr>
        <w:t>O</w:t>
      </w:r>
      <w:r w:rsidRPr="00C97FB5">
        <w:rPr>
          <w:szCs w:val="22"/>
        </w:rPr>
        <w:t xml:space="preserve">: </w:t>
      </w:r>
      <w:r w:rsidR="00A21E6E" w:rsidRPr="00C97FB5">
        <w:rPr>
          <w:szCs w:val="22"/>
        </w:rPr>
        <w:t>01312774</w:t>
      </w:r>
    </w:p>
    <w:p w14:paraId="712D0882" w14:textId="77777777" w:rsidR="00CF17C0" w:rsidRPr="00C97FB5" w:rsidRDefault="00CF17C0" w:rsidP="000B0AA7">
      <w:pPr>
        <w:pStyle w:val="VnitrniText"/>
        <w:ind w:firstLine="0"/>
        <w:rPr>
          <w:szCs w:val="22"/>
        </w:rPr>
      </w:pPr>
      <w:r w:rsidRPr="00C97FB5">
        <w:rPr>
          <w:szCs w:val="22"/>
        </w:rPr>
        <w:t>DIČ: CZ</w:t>
      </w:r>
      <w:r w:rsidR="00A21E6E" w:rsidRPr="00C97FB5">
        <w:rPr>
          <w:szCs w:val="22"/>
        </w:rPr>
        <w:t>01312774</w:t>
      </w:r>
    </w:p>
    <w:p w14:paraId="67AC5A5C" w14:textId="77777777" w:rsidR="00BC17A6" w:rsidRPr="00C97FB5" w:rsidRDefault="00FB6E4E" w:rsidP="000B0AA7">
      <w:pPr>
        <w:pStyle w:val="VnitrniText"/>
        <w:ind w:firstLine="0"/>
        <w:rPr>
          <w:szCs w:val="22"/>
        </w:rPr>
      </w:pPr>
      <w:r w:rsidRPr="00C97FB5">
        <w:rPr>
          <w:szCs w:val="22"/>
        </w:rPr>
        <w:t xml:space="preserve">za který jedná </w:t>
      </w:r>
      <w:r w:rsidR="00BC17A6" w:rsidRPr="00C97FB5">
        <w:rPr>
          <w:szCs w:val="22"/>
        </w:rPr>
        <w:t>Ing. Jiří Veselý, ředitel Krajského pozemkového úřadu pro Středočeský kraj a hl. m. Praha</w:t>
      </w:r>
    </w:p>
    <w:p w14:paraId="5A13746E" w14:textId="77777777" w:rsidR="00FB6E4E" w:rsidRPr="00C97FB5" w:rsidRDefault="00BC17A6" w:rsidP="000B0AA7">
      <w:pPr>
        <w:pStyle w:val="VnitrniText"/>
        <w:ind w:firstLine="0"/>
        <w:rPr>
          <w:szCs w:val="22"/>
        </w:rPr>
      </w:pPr>
      <w:r w:rsidRPr="00C97FB5">
        <w:rPr>
          <w:szCs w:val="22"/>
        </w:rPr>
        <w:t>adresa: náměstí W. Churchilla 1800/2, 13000 Praha</w:t>
      </w:r>
    </w:p>
    <w:p w14:paraId="37668737" w14:textId="77777777" w:rsidR="00540DCC" w:rsidRDefault="00540DCC" w:rsidP="00540DCC">
      <w:pPr>
        <w:pStyle w:val="VnitrniText"/>
        <w:ind w:firstLine="0"/>
        <w:rPr>
          <w:szCs w:val="22"/>
        </w:rPr>
      </w:pPr>
      <w:r>
        <w:rPr>
          <w:szCs w:val="22"/>
        </w:rPr>
        <w:t>na základě oprávnění vyplývajícího z platného Podpisového řádu Státního pozemkového úřadu účinného ke dni právního jednání</w:t>
      </w:r>
    </w:p>
    <w:p w14:paraId="735E07FE" w14:textId="77777777" w:rsidR="00293E82" w:rsidRDefault="00293E82" w:rsidP="00540DCC">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79659242" w14:textId="77777777" w:rsidR="00BC17A6" w:rsidRPr="00C97FB5" w:rsidRDefault="00BC17A6" w:rsidP="000B0AA7">
      <w:pPr>
        <w:pStyle w:val="VnitrniText"/>
        <w:ind w:firstLine="0"/>
        <w:rPr>
          <w:szCs w:val="22"/>
        </w:rPr>
      </w:pPr>
    </w:p>
    <w:p w14:paraId="48A8D8E6" w14:textId="77777777" w:rsidR="00CF17C0" w:rsidRPr="00C97FB5" w:rsidRDefault="00CF17C0" w:rsidP="000B0AA7">
      <w:pPr>
        <w:pStyle w:val="VnitrniText"/>
        <w:ind w:firstLine="0"/>
        <w:rPr>
          <w:szCs w:val="22"/>
        </w:rPr>
      </w:pPr>
      <w:r w:rsidRPr="00C97FB5">
        <w:rPr>
          <w:szCs w:val="22"/>
        </w:rPr>
        <w:t>a</w:t>
      </w:r>
    </w:p>
    <w:p w14:paraId="1095D131" w14:textId="77777777" w:rsidR="00BC17A6" w:rsidRPr="00C97FB5" w:rsidRDefault="00BC17A6" w:rsidP="000B0AA7">
      <w:pPr>
        <w:pStyle w:val="VnitrniText"/>
        <w:ind w:firstLine="0"/>
        <w:rPr>
          <w:szCs w:val="22"/>
        </w:rPr>
      </w:pPr>
    </w:p>
    <w:p w14:paraId="5E86EBE9" w14:textId="77777777" w:rsidR="00BC17A6" w:rsidRPr="00C97FB5" w:rsidRDefault="00BC17A6" w:rsidP="000B0AA7">
      <w:pPr>
        <w:pStyle w:val="VnitrniText"/>
        <w:ind w:firstLine="0"/>
        <w:rPr>
          <w:szCs w:val="22"/>
        </w:rPr>
      </w:pPr>
      <w:r w:rsidRPr="00C97FB5">
        <w:rPr>
          <w:b/>
          <w:szCs w:val="22"/>
        </w:rPr>
        <w:t xml:space="preserve">SILNICE </w:t>
      </w:r>
      <w:proofErr w:type="gramStart"/>
      <w:r w:rsidRPr="00C97FB5">
        <w:rPr>
          <w:b/>
          <w:szCs w:val="22"/>
        </w:rPr>
        <w:t>ČÁSLAV - DEVELOPMENT</w:t>
      </w:r>
      <w:proofErr w:type="gramEnd"/>
      <w:r w:rsidRPr="00C97FB5">
        <w:rPr>
          <w:b/>
          <w:szCs w:val="22"/>
        </w:rPr>
        <w:t>, s.r.o.</w:t>
      </w:r>
    </w:p>
    <w:p w14:paraId="5CC3A767" w14:textId="77777777" w:rsidR="00626932" w:rsidRPr="00626932" w:rsidRDefault="00626932" w:rsidP="00626932">
      <w:pPr>
        <w:pStyle w:val="VnitrniText"/>
        <w:ind w:firstLine="0"/>
        <w:rPr>
          <w:szCs w:val="22"/>
        </w:rPr>
      </w:pPr>
      <w:r w:rsidRPr="00626932">
        <w:rPr>
          <w:szCs w:val="22"/>
        </w:rPr>
        <w:t>se sídlem Zbraslavice 331, Zbraslavice, PSČ 28521</w:t>
      </w:r>
    </w:p>
    <w:p w14:paraId="58FA13CD" w14:textId="77777777" w:rsidR="00626932" w:rsidRPr="00626932" w:rsidRDefault="00626932" w:rsidP="00626932">
      <w:pPr>
        <w:pStyle w:val="VnitrniText"/>
        <w:ind w:firstLine="0"/>
        <w:rPr>
          <w:szCs w:val="22"/>
        </w:rPr>
      </w:pPr>
      <w:r w:rsidRPr="00626932">
        <w:rPr>
          <w:szCs w:val="22"/>
        </w:rPr>
        <w:t>IČO: 28249364</w:t>
      </w:r>
    </w:p>
    <w:p w14:paraId="0CD68335" w14:textId="77777777" w:rsidR="00626932" w:rsidRPr="00626932" w:rsidRDefault="00626932" w:rsidP="00626932">
      <w:pPr>
        <w:pStyle w:val="VnitrniText"/>
        <w:ind w:firstLine="0"/>
        <w:rPr>
          <w:szCs w:val="22"/>
        </w:rPr>
      </w:pPr>
      <w:r w:rsidRPr="00626932">
        <w:rPr>
          <w:szCs w:val="22"/>
        </w:rPr>
        <w:t>DIČ: CZ28249364</w:t>
      </w:r>
    </w:p>
    <w:p w14:paraId="1C7432AA" w14:textId="77777777" w:rsidR="00626932" w:rsidRPr="00626932" w:rsidRDefault="00626932" w:rsidP="00626932">
      <w:pPr>
        <w:pStyle w:val="VnitrniText"/>
        <w:ind w:firstLine="0"/>
        <w:rPr>
          <w:bCs/>
          <w:szCs w:val="22"/>
        </w:rPr>
      </w:pPr>
      <w:r w:rsidRPr="00626932">
        <w:rPr>
          <w:szCs w:val="22"/>
        </w:rPr>
        <w:t>zastoupená Ing. Aloisem Holíkem, jednatelem společnosti</w:t>
      </w:r>
    </w:p>
    <w:p w14:paraId="30C87641" w14:textId="77777777" w:rsidR="00626932" w:rsidRPr="00626932" w:rsidRDefault="00626932" w:rsidP="00626932">
      <w:pPr>
        <w:pStyle w:val="VnitrniText"/>
        <w:ind w:firstLine="0"/>
        <w:rPr>
          <w:szCs w:val="22"/>
        </w:rPr>
      </w:pPr>
      <w:r w:rsidRPr="00626932">
        <w:rPr>
          <w:szCs w:val="22"/>
        </w:rPr>
        <w:t>zapsaná v obchodním rejstříku, vedeném Městským soudem v Praze, odd. C, vložka 135268</w:t>
      </w:r>
    </w:p>
    <w:p w14:paraId="771CDB87" w14:textId="77777777" w:rsidR="00BC17A6" w:rsidRPr="00C97FB5" w:rsidRDefault="00BC17A6" w:rsidP="000B0AA7">
      <w:pPr>
        <w:pStyle w:val="VnitrniText"/>
        <w:ind w:firstLine="0"/>
        <w:rPr>
          <w:szCs w:val="22"/>
        </w:rPr>
      </w:pPr>
      <w:r w:rsidRPr="00C97FB5">
        <w:rPr>
          <w:szCs w:val="22"/>
        </w:rPr>
        <w:t>(dále jen "spoluvlastník")</w:t>
      </w:r>
    </w:p>
    <w:p w14:paraId="291EC1C8" w14:textId="77777777" w:rsidR="00BC17A6" w:rsidRPr="00C97FB5" w:rsidRDefault="00BC17A6" w:rsidP="000B0AA7">
      <w:pPr>
        <w:pStyle w:val="VnitrniText"/>
        <w:ind w:firstLine="0"/>
        <w:rPr>
          <w:szCs w:val="22"/>
        </w:rPr>
      </w:pPr>
    </w:p>
    <w:p w14:paraId="1BFCD353" w14:textId="77777777" w:rsidR="00CF17C0" w:rsidRPr="00C97FB5" w:rsidRDefault="00CF17C0" w:rsidP="000B0AA7">
      <w:pPr>
        <w:pStyle w:val="VnitrniText"/>
        <w:ind w:firstLine="0"/>
        <w:rPr>
          <w:szCs w:val="22"/>
        </w:rPr>
      </w:pPr>
    </w:p>
    <w:p w14:paraId="4D43DD6F" w14:textId="77777777" w:rsidR="0044139B" w:rsidRDefault="0044139B" w:rsidP="0044139B">
      <w:pPr>
        <w:rPr>
          <w:rFonts w:ascii="Arial" w:hAnsi="Arial" w:cs="Arial"/>
          <w:color w:val="000000"/>
          <w:sz w:val="22"/>
          <w:szCs w:val="22"/>
        </w:rPr>
      </w:pPr>
      <w:r>
        <w:rPr>
          <w:rFonts w:ascii="Arial" w:hAnsi="Arial" w:cs="Arial"/>
          <w:color w:val="000000"/>
          <w:sz w:val="22"/>
          <w:szCs w:val="22"/>
        </w:rPr>
        <w:t>uzavírají ve smyslu ust. § 1141zákona č. 89/2012 Sb., občanský zákoník, tuto:</w:t>
      </w:r>
    </w:p>
    <w:p w14:paraId="3F92D3B3" w14:textId="77777777" w:rsidR="0044139B" w:rsidRDefault="0044139B" w:rsidP="0044139B">
      <w:pPr>
        <w:rPr>
          <w:rFonts w:ascii="Arial" w:hAnsi="Arial" w:cs="Arial"/>
          <w:sz w:val="22"/>
          <w:szCs w:val="22"/>
        </w:rPr>
      </w:pPr>
    </w:p>
    <w:p w14:paraId="7ED054D6" w14:textId="77777777" w:rsidR="0044139B" w:rsidRDefault="0044139B" w:rsidP="0044139B">
      <w:pPr>
        <w:rPr>
          <w:rFonts w:ascii="Arial" w:hAnsi="Arial" w:cs="Arial"/>
          <w:sz w:val="22"/>
          <w:szCs w:val="22"/>
        </w:rPr>
      </w:pPr>
    </w:p>
    <w:p w14:paraId="19539BA4" w14:textId="77777777" w:rsidR="0044139B" w:rsidRDefault="0044139B" w:rsidP="0044139B">
      <w:pPr>
        <w:spacing w:after="120"/>
        <w:jc w:val="center"/>
        <w:rPr>
          <w:rFonts w:ascii="Arial" w:hAnsi="Arial" w:cs="Arial"/>
          <w:b/>
          <w:color w:val="000000"/>
          <w:sz w:val="22"/>
          <w:szCs w:val="22"/>
        </w:rPr>
      </w:pPr>
      <w:r>
        <w:rPr>
          <w:rFonts w:ascii="Arial" w:hAnsi="Arial" w:cs="Arial"/>
          <w:b/>
          <w:color w:val="000000"/>
          <w:sz w:val="22"/>
          <w:szCs w:val="22"/>
        </w:rPr>
        <w:t>dohodu o zrušení a vypořádání podílového spoluvlastnictví</w:t>
      </w:r>
    </w:p>
    <w:p w14:paraId="3786ACD5"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2001Y25/45</w:t>
      </w:r>
    </w:p>
    <w:p w14:paraId="44A14171" w14:textId="77777777" w:rsidR="00CF17C0" w:rsidRDefault="00CF17C0" w:rsidP="00D06D0F">
      <w:pPr>
        <w:rPr>
          <w:rFonts w:ascii="Arial" w:hAnsi="Arial" w:cs="Arial"/>
          <w:sz w:val="22"/>
          <w:szCs w:val="22"/>
        </w:rPr>
      </w:pPr>
    </w:p>
    <w:p w14:paraId="4CBF3DFA" w14:textId="77777777" w:rsidR="00ED0264" w:rsidRPr="00C97FB5" w:rsidRDefault="00ED0264" w:rsidP="00D06D0F">
      <w:pPr>
        <w:rPr>
          <w:rFonts w:ascii="Arial" w:hAnsi="Arial" w:cs="Arial"/>
          <w:sz w:val="22"/>
          <w:szCs w:val="22"/>
        </w:rPr>
      </w:pPr>
    </w:p>
    <w:p w14:paraId="795872A0"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51325784" w14:textId="77777777" w:rsidR="00A62D87" w:rsidRDefault="00635C3D" w:rsidP="00A62D87">
      <w:pPr>
        <w:pStyle w:val="vnintext"/>
        <w:ind w:firstLine="0"/>
        <w:rPr>
          <w:rFonts w:ascii="Arial" w:hAnsi="Arial" w:cs="Arial"/>
          <w:sz w:val="22"/>
          <w:szCs w:val="22"/>
        </w:rPr>
      </w:pPr>
      <w:r>
        <w:rPr>
          <w:rFonts w:ascii="Arial" w:hAnsi="Arial" w:cs="Arial"/>
          <w:sz w:val="22"/>
          <w:szCs w:val="22"/>
        </w:rPr>
        <w:t xml:space="preserve">Česká republika je vlastníkem a Státní pozemkový úřad (dále jen “SPÚ“) je ve smyslu zákona č. 503/2012 Sb., o Státním pozemkovém úřadu a o změně některých souvisejících zákonů, ve znění pozdějších předpisů (dále jen “zákon o SPÚ“), příslušný hospodařit příslušný hospodařit k níže uvedené ideální 12 / 42 </w:t>
      </w:r>
      <w:r w:rsidR="00A62D87">
        <w:rPr>
          <w:rFonts w:ascii="Arial" w:hAnsi="Arial" w:cs="Arial"/>
          <w:sz w:val="22"/>
          <w:szCs w:val="22"/>
        </w:rPr>
        <w:t>nemovitých věcí</w:t>
      </w:r>
    </w:p>
    <w:p w14:paraId="1354324E" w14:textId="77777777" w:rsidR="00635C3D" w:rsidRDefault="00635C3D" w:rsidP="00635C3D">
      <w:pPr>
        <w:pStyle w:val="vnintext"/>
        <w:ind w:firstLine="0"/>
        <w:rPr>
          <w:rFonts w:ascii="Arial" w:hAnsi="Arial" w:cs="Arial"/>
          <w:sz w:val="22"/>
          <w:szCs w:val="22"/>
        </w:rPr>
      </w:pPr>
      <w:r>
        <w:rPr>
          <w:rFonts w:ascii="Arial" w:hAnsi="Arial" w:cs="Arial"/>
          <w:sz w:val="22"/>
          <w:szCs w:val="22"/>
        </w:rPr>
        <w:t>a</w:t>
      </w:r>
    </w:p>
    <w:p w14:paraId="201A9B87" w14:textId="4A903856" w:rsidR="00635C3D" w:rsidRDefault="00635C3D" w:rsidP="00635C3D">
      <w:pPr>
        <w:pStyle w:val="vnintext"/>
        <w:ind w:firstLine="0"/>
        <w:rPr>
          <w:rFonts w:ascii="Arial" w:hAnsi="Arial" w:cs="Arial"/>
          <w:sz w:val="22"/>
          <w:szCs w:val="22"/>
        </w:rPr>
      </w:pPr>
      <w:r>
        <w:rPr>
          <w:rFonts w:ascii="Arial" w:hAnsi="Arial" w:cs="Arial"/>
          <w:sz w:val="22"/>
          <w:szCs w:val="22"/>
        </w:rPr>
        <w:t xml:space="preserve">spoluvlastník SILNICE </w:t>
      </w:r>
      <w:proofErr w:type="gramStart"/>
      <w:r>
        <w:rPr>
          <w:rFonts w:ascii="Arial" w:hAnsi="Arial" w:cs="Arial"/>
          <w:sz w:val="22"/>
          <w:szCs w:val="22"/>
        </w:rPr>
        <w:t>ČÁSLAV - DEVELOPMENT</w:t>
      </w:r>
      <w:proofErr w:type="gramEnd"/>
      <w:r>
        <w:rPr>
          <w:rFonts w:ascii="Arial" w:hAnsi="Arial" w:cs="Arial"/>
          <w:sz w:val="22"/>
          <w:szCs w:val="22"/>
        </w:rPr>
        <w:t>, s.r.o. vlastní ideální 30/42 k níže uvedeným nemovitým věcem</w:t>
      </w:r>
    </w:p>
    <w:p w14:paraId="37CD3E92" w14:textId="77777777" w:rsidR="00281542" w:rsidRDefault="00281542" w:rsidP="00AC78E7">
      <w:pPr>
        <w:pStyle w:val="VnitrniText"/>
        <w:ind w:firstLine="0"/>
        <w:rPr>
          <w:szCs w:val="22"/>
        </w:rPr>
      </w:pPr>
    </w:p>
    <w:p w14:paraId="57E6272D" w14:textId="77777777" w:rsidR="00AC78E7" w:rsidRDefault="00AC78E7" w:rsidP="00AC78E7">
      <w:pPr>
        <w:pStyle w:val="VnitrniText"/>
        <w:ind w:firstLine="0"/>
        <w:rPr>
          <w:szCs w:val="22"/>
        </w:rPr>
      </w:pPr>
      <w:r>
        <w:rPr>
          <w:szCs w:val="22"/>
        </w:rPr>
        <w:t>Pozemky:</w:t>
      </w:r>
    </w:p>
    <w:p w14:paraId="3379D5C5" w14:textId="77777777" w:rsidR="0072123C" w:rsidRDefault="0072123C" w:rsidP="0072123C">
      <w:pPr>
        <w:pStyle w:val="cary"/>
      </w:pPr>
      <w:r>
        <w:t>-------------------------------------------------------------------------------------------------------------------------------------</w:t>
      </w:r>
    </w:p>
    <w:p w14:paraId="640ABA09" w14:textId="77777777" w:rsidR="0072123C" w:rsidRPr="0072123C" w:rsidRDefault="0072123C" w:rsidP="0072123C">
      <w:pPr>
        <w:tabs>
          <w:tab w:val="left" w:pos="2268"/>
          <w:tab w:val="left" w:pos="4536"/>
          <w:tab w:val="left" w:pos="6237"/>
          <w:tab w:val="right" w:pos="9639"/>
        </w:tabs>
        <w:rPr>
          <w:rStyle w:val="Styl11b"/>
        </w:rPr>
      </w:pPr>
      <w:r w:rsidRPr="0072123C">
        <w:rPr>
          <w:rStyle w:val="Styl11b"/>
        </w:rPr>
        <w:t>Obec</w:t>
      </w:r>
      <w:r w:rsidRPr="0072123C">
        <w:rPr>
          <w:rStyle w:val="Styl11b"/>
        </w:rPr>
        <w:tab/>
        <w:t xml:space="preserve">Katastrální území </w:t>
      </w:r>
      <w:r w:rsidRPr="0072123C">
        <w:rPr>
          <w:rStyle w:val="Styl11b"/>
        </w:rPr>
        <w:tab/>
        <w:t>Parcelní číslo</w:t>
      </w:r>
      <w:r w:rsidRPr="0072123C">
        <w:rPr>
          <w:rStyle w:val="Styl11b"/>
        </w:rPr>
        <w:tab/>
        <w:t>Druh pozemku</w:t>
      </w:r>
      <w:r w:rsidRPr="0072123C">
        <w:rPr>
          <w:rStyle w:val="Styl11b"/>
        </w:rPr>
        <w:tab/>
        <w:t>LV</w:t>
      </w:r>
    </w:p>
    <w:p w14:paraId="0A8FD273" w14:textId="77777777" w:rsidR="0072123C" w:rsidRPr="0072123C" w:rsidRDefault="0072123C" w:rsidP="0072123C">
      <w:pPr>
        <w:pStyle w:val="cary"/>
      </w:pPr>
      <w:r>
        <w:t>-------------------------------------------------------------------------------------------------------------------------------------</w:t>
      </w:r>
    </w:p>
    <w:p w14:paraId="4A893DD3"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0E159C66"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10/1</w:t>
      </w:r>
      <w:r w:rsidRPr="0072123C">
        <w:rPr>
          <w:rStyle w:val="tabulkyNemovitosti"/>
        </w:rPr>
        <w:tab/>
        <w:t>zastavěná plocha a nádvoří</w:t>
      </w:r>
      <w:r w:rsidRPr="0072123C">
        <w:rPr>
          <w:rStyle w:val="tabulkyNemovitosti"/>
        </w:rPr>
        <w:tab/>
        <w:t>10004</w:t>
      </w:r>
    </w:p>
    <w:p w14:paraId="6E1DB93D" w14:textId="77777777" w:rsidR="0072123C" w:rsidRPr="0072123C" w:rsidRDefault="0072123C" w:rsidP="0072123C">
      <w:pPr>
        <w:tabs>
          <w:tab w:val="left" w:pos="2268"/>
          <w:tab w:val="left" w:pos="4536"/>
          <w:tab w:val="left" w:pos="6237"/>
          <w:tab w:val="right" w:pos="9639"/>
        </w:tabs>
        <w:rPr>
          <w:rStyle w:val="tabulkyNemovitosti"/>
        </w:rPr>
      </w:pPr>
    </w:p>
    <w:p w14:paraId="05583E3E"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2558855A"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12/21</w:t>
      </w:r>
      <w:r w:rsidRPr="0072123C">
        <w:rPr>
          <w:rStyle w:val="tabulkyNemovitosti"/>
        </w:rPr>
        <w:tab/>
        <w:t>ostatní plocha</w:t>
      </w:r>
      <w:r w:rsidRPr="0072123C">
        <w:rPr>
          <w:rStyle w:val="tabulkyNemovitosti"/>
        </w:rPr>
        <w:tab/>
        <w:t>10004</w:t>
      </w:r>
    </w:p>
    <w:p w14:paraId="50008358" w14:textId="77777777" w:rsidR="0072123C" w:rsidRPr="0072123C" w:rsidRDefault="0072123C" w:rsidP="0072123C">
      <w:pPr>
        <w:tabs>
          <w:tab w:val="left" w:pos="2268"/>
          <w:tab w:val="left" w:pos="4536"/>
          <w:tab w:val="left" w:pos="6237"/>
          <w:tab w:val="right" w:pos="9639"/>
        </w:tabs>
        <w:rPr>
          <w:rStyle w:val="tabulkyNemovitosti"/>
        </w:rPr>
      </w:pPr>
    </w:p>
    <w:p w14:paraId="3EBBA2E8"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3F657340"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89/5</w:t>
      </w:r>
      <w:r w:rsidRPr="0072123C">
        <w:rPr>
          <w:rStyle w:val="tabulkyNemovitosti"/>
        </w:rPr>
        <w:tab/>
        <w:t>trvalý travní porost</w:t>
      </w:r>
      <w:r w:rsidRPr="0072123C">
        <w:rPr>
          <w:rStyle w:val="tabulkyNemovitosti"/>
        </w:rPr>
        <w:tab/>
        <w:t>10004</w:t>
      </w:r>
    </w:p>
    <w:p w14:paraId="32033757" w14:textId="77777777" w:rsidR="0072123C" w:rsidRPr="0072123C" w:rsidRDefault="0072123C" w:rsidP="0072123C">
      <w:pPr>
        <w:tabs>
          <w:tab w:val="left" w:pos="2268"/>
          <w:tab w:val="left" w:pos="4536"/>
          <w:tab w:val="left" w:pos="6237"/>
          <w:tab w:val="right" w:pos="9639"/>
        </w:tabs>
        <w:rPr>
          <w:rStyle w:val="tabulkyNemovitosti"/>
        </w:rPr>
      </w:pPr>
    </w:p>
    <w:p w14:paraId="406EDD52"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782D6F06"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91/12</w:t>
      </w:r>
      <w:r w:rsidRPr="0072123C">
        <w:rPr>
          <w:rStyle w:val="tabulkyNemovitosti"/>
        </w:rPr>
        <w:tab/>
        <w:t>zahrada</w:t>
      </w:r>
      <w:r w:rsidRPr="0072123C">
        <w:rPr>
          <w:rStyle w:val="tabulkyNemovitosti"/>
        </w:rPr>
        <w:tab/>
        <w:t>10004</w:t>
      </w:r>
    </w:p>
    <w:p w14:paraId="02092A07" w14:textId="77777777" w:rsidR="0072123C" w:rsidRPr="0072123C" w:rsidRDefault="0072123C" w:rsidP="0072123C">
      <w:pPr>
        <w:tabs>
          <w:tab w:val="left" w:pos="2268"/>
          <w:tab w:val="left" w:pos="4536"/>
          <w:tab w:val="left" w:pos="6237"/>
          <w:tab w:val="right" w:pos="9639"/>
        </w:tabs>
        <w:rPr>
          <w:rStyle w:val="tabulkyNemovitosti"/>
        </w:rPr>
      </w:pPr>
    </w:p>
    <w:p w14:paraId="349DF0F0"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2A30E8FB"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107/15</w:t>
      </w:r>
      <w:r w:rsidRPr="0072123C">
        <w:rPr>
          <w:rStyle w:val="tabulkyNemovitosti"/>
        </w:rPr>
        <w:tab/>
        <w:t>orná půda</w:t>
      </w:r>
      <w:r w:rsidRPr="0072123C">
        <w:rPr>
          <w:rStyle w:val="tabulkyNemovitosti"/>
        </w:rPr>
        <w:tab/>
        <w:t>10004</w:t>
      </w:r>
    </w:p>
    <w:p w14:paraId="31669BBC" w14:textId="77777777" w:rsidR="0072123C" w:rsidRPr="0072123C" w:rsidRDefault="0072123C" w:rsidP="0072123C">
      <w:pPr>
        <w:tabs>
          <w:tab w:val="left" w:pos="2268"/>
          <w:tab w:val="left" w:pos="4536"/>
          <w:tab w:val="left" w:pos="6237"/>
          <w:tab w:val="right" w:pos="9639"/>
        </w:tabs>
        <w:rPr>
          <w:rStyle w:val="tabulkyNemovitosti"/>
        </w:rPr>
      </w:pPr>
    </w:p>
    <w:p w14:paraId="487137C4"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3A752415"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107/23</w:t>
      </w:r>
      <w:r w:rsidRPr="0072123C">
        <w:rPr>
          <w:rStyle w:val="tabulkyNemovitosti"/>
        </w:rPr>
        <w:tab/>
        <w:t>orná půda</w:t>
      </w:r>
      <w:r w:rsidRPr="0072123C">
        <w:rPr>
          <w:rStyle w:val="tabulkyNemovitosti"/>
        </w:rPr>
        <w:tab/>
        <w:t>10004</w:t>
      </w:r>
    </w:p>
    <w:p w14:paraId="3AF61737" w14:textId="77777777" w:rsidR="0072123C" w:rsidRPr="0072123C" w:rsidRDefault="0072123C" w:rsidP="0072123C">
      <w:pPr>
        <w:tabs>
          <w:tab w:val="left" w:pos="2268"/>
          <w:tab w:val="left" w:pos="4536"/>
          <w:tab w:val="left" w:pos="6237"/>
          <w:tab w:val="right" w:pos="9639"/>
        </w:tabs>
        <w:rPr>
          <w:rStyle w:val="tabulkyNemovitosti"/>
        </w:rPr>
      </w:pPr>
    </w:p>
    <w:p w14:paraId="0DE56DCD"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35B21CA0"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108/27</w:t>
      </w:r>
      <w:r w:rsidRPr="0072123C">
        <w:rPr>
          <w:rStyle w:val="tabulkyNemovitosti"/>
        </w:rPr>
        <w:tab/>
        <w:t>orná půda</w:t>
      </w:r>
      <w:r w:rsidRPr="0072123C">
        <w:rPr>
          <w:rStyle w:val="tabulkyNemovitosti"/>
        </w:rPr>
        <w:tab/>
        <w:t>10004</w:t>
      </w:r>
    </w:p>
    <w:p w14:paraId="0D010716" w14:textId="77777777" w:rsidR="0072123C" w:rsidRPr="0072123C" w:rsidRDefault="0072123C" w:rsidP="0072123C">
      <w:pPr>
        <w:tabs>
          <w:tab w:val="left" w:pos="2268"/>
          <w:tab w:val="left" w:pos="4536"/>
          <w:tab w:val="left" w:pos="6237"/>
          <w:tab w:val="right" w:pos="9639"/>
        </w:tabs>
        <w:rPr>
          <w:rStyle w:val="tabulkyNemovitosti"/>
        </w:rPr>
      </w:pPr>
    </w:p>
    <w:p w14:paraId="7B798C1D"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01012C6D"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115/1</w:t>
      </w:r>
      <w:r w:rsidRPr="0072123C">
        <w:rPr>
          <w:rStyle w:val="tabulkyNemovitosti"/>
        </w:rPr>
        <w:tab/>
        <w:t>orná půda</w:t>
      </w:r>
      <w:r w:rsidRPr="0072123C">
        <w:rPr>
          <w:rStyle w:val="tabulkyNemovitosti"/>
        </w:rPr>
        <w:tab/>
        <w:t>10004</w:t>
      </w:r>
    </w:p>
    <w:p w14:paraId="2511F6B0" w14:textId="77777777" w:rsidR="0072123C" w:rsidRPr="0072123C" w:rsidRDefault="0072123C" w:rsidP="0072123C">
      <w:pPr>
        <w:tabs>
          <w:tab w:val="left" w:pos="2268"/>
          <w:tab w:val="left" w:pos="4536"/>
          <w:tab w:val="left" w:pos="6237"/>
          <w:tab w:val="right" w:pos="9639"/>
        </w:tabs>
        <w:rPr>
          <w:rStyle w:val="tabulkyNemovitosti"/>
        </w:rPr>
      </w:pPr>
    </w:p>
    <w:p w14:paraId="3D319468"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3217304A"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123/7</w:t>
      </w:r>
      <w:r w:rsidRPr="0072123C">
        <w:rPr>
          <w:rStyle w:val="tabulkyNemovitosti"/>
        </w:rPr>
        <w:tab/>
        <w:t>orná půda</w:t>
      </w:r>
      <w:r w:rsidRPr="0072123C">
        <w:rPr>
          <w:rStyle w:val="tabulkyNemovitosti"/>
        </w:rPr>
        <w:tab/>
        <w:t>10004</w:t>
      </w:r>
    </w:p>
    <w:p w14:paraId="3EA4423A" w14:textId="77777777" w:rsidR="0072123C" w:rsidRPr="0072123C" w:rsidRDefault="0072123C" w:rsidP="0072123C">
      <w:pPr>
        <w:tabs>
          <w:tab w:val="left" w:pos="2268"/>
          <w:tab w:val="left" w:pos="4536"/>
          <w:tab w:val="left" w:pos="6237"/>
          <w:tab w:val="right" w:pos="9639"/>
        </w:tabs>
        <w:rPr>
          <w:rStyle w:val="tabulkyNemovitosti"/>
        </w:rPr>
      </w:pPr>
    </w:p>
    <w:p w14:paraId="3E8D7F84"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5561B9A0"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196</w:t>
      </w:r>
      <w:r w:rsidRPr="0072123C">
        <w:rPr>
          <w:rStyle w:val="tabulkyNemovitosti"/>
        </w:rPr>
        <w:tab/>
        <w:t>orná půda</w:t>
      </w:r>
      <w:r w:rsidRPr="0072123C">
        <w:rPr>
          <w:rStyle w:val="tabulkyNemovitosti"/>
        </w:rPr>
        <w:tab/>
        <w:t>10004</w:t>
      </w:r>
    </w:p>
    <w:p w14:paraId="211B24B1" w14:textId="77777777" w:rsidR="0072123C" w:rsidRPr="0072123C" w:rsidRDefault="0072123C" w:rsidP="0072123C">
      <w:pPr>
        <w:tabs>
          <w:tab w:val="left" w:pos="2268"/>
          <w:tab w:val="left" w:pos="4536"/>
          <w:tab w:val="left" w:pos="6237"/>
          <w:tab w:val="right" w:pos="9639"/>
        </w:tabs>
        <w:rPr>
          <w:rStyle w:val="tabulkyNemovitosti"/>
        </w:rPr>
      </w:pPr>
    </w:p>
    <w:p w14:paraId="295B4D8E"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 xml:space="preserve">Katastr </w:t>
      </w:r>
      <w:proofErr w:type="gramStart"/>
      <w:r w:rsidRPr="0072123C">
        <w:rPr>
          <w:rStyle w:val="tabulkyNemovitosti"/>
        </w:rPr>
        <w:t>nemovitostí - pozemkové</w:t>
      </w:r>
      <w:proofErr w:type="gramEnd"/>
    </w:p>
    <w:p w14:paraId="2EBAFD5B" w14:textId="77777777" w:rsidR="0072123C" w:rsidRPr="0072123C" w:rsidRDefault="0072123C" w:rsidP="0072123C">
      <w:pPr>
        <w:tabs>
          <w:tab w:val="left" w:pos="2268"/>
          <w:tab w:val="left" w:pos="4536"/>
          <w:tab w:val="left" w:pos="6237"/>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205</w:t>
      </w:r>
      <w:r w:rsidRPr="0072123C">
        <w:rPr>
          <w:rStyle w:val="tabulkyNemovitosti"/>
        </w:rPr>
        <w:tab/>
        <w:t>orná půda</w:t>
      </w:r>
      <w:r w:rsidRPr="0072123C">
        <w:rPr>
          <w:rStyle w:val="tabulkyNemovitosti"/>
        </w:rPr>
        <w:tab/>
        <w:t>10004</w:t>
      </w:r>
    </w:p>
    <w:p w14:paraId="56964B72" w14:textId="77777777" w:rsidR="0072123C" w:rsidRPr="0072123C" w:rsidRDefault="0072123C" w:rsidP="0072123C">
      <w:pPr>
        <w:pStyle w:val="cary"/>
      </w:pPr>
      <w:r>
        <w:t>-------------------------------------------------------------------------------------------------------------------------------------</w:t>
      </w:r>
    </w:p>
    <w:p w14:paraId="5ED947E1" w14:textId="77777777" w:rsidR="0072123C" w:rsidRDefault="0072123C" w:rsidP="0072123C">
      <w:pPr>
        <w:pStyle w:val="VnitrniText"/>
        <w:ind w:firstLine="0"/>
        <w:rPr>
          <w:szCs w:val="22"/>
        </w:rPr>
      </w:pPr>
      <w:r>
        <w:rPr>
          <w:szCs w:val="22"/>
        </w:rPr>
        <w:t>zapsan</w:t>
      </w:r>
      <w:r w:rsidR="00595068">
        <w:rPr>
          <w:szCs w:val="22"/>
        </w:rPr>
        <w:t>é</w:t>
      </w:r>
      <w:r>
        <w:rPr>
          <w:szCs w:val="22"/>
        </w:rPr>
        <w:t xml:space="preserve"> na výše uvedeném LV u Katastrálního úřadu pro Středočeský kraj, Katastrální pracoviště Kutná Hora.</w:t>
      </w:r>
    </w:p>
    <w:p w14:paraId="50A7590E" w14:textId="77777777" w:rsidR="0072123C" w:rsidRDefault="0072123C" w:rsidP="0072123C">
      <w:pPr>
        <w:pStyle w:val="VnitrniText"/>
        <w:ind w:firstLine="0"/>
        <w:rPr>
          <w:szCs w:val="22"/>
        </w:rPr>
      </w:pPr>
    </w:p>
    <w:p w14:paraId="3F105184" w14:textId="77777777" w:rsidR="0072123C" w:rsidRDefault="0072123C" w:rsidP="0072123C">
      <w:pPr>
        <w:pStyle w:val="VnitrniText"/>
        <w:ind w:firstLine="0"/>
        <w:rPr>
          <w:szCs w:val="22"/>
        </w:rPr>
      </w:pPr>
      <w:r>
        <w:rPr>
          <w:szCs w:val="22"/>
        </w:rPr>
        <w:t>Budov</w:t>
      </w:r>
      <w:r w:rsidR="00595068">
        <w:rPr>
          <w:szCs w:val="22"/>
        </w:rPr>
        <w:t>y</w:t>
      </w:r>
      <w:r>
        <w:rPr>
          <w:szCs w:val="22"/>
        </w:rPr>
        <w:t>/stavb</w:t>
      </w:r>
      <w:r w:rsidR="00595068">
        <w:rPr>
          <w:szCs w:val="22"/>
        </w:rPr>
        <w:t>y</w:t>
      </w:r>
      <w:r>
        <w:rPr>
          <w:szCs w:val="22"/>
        </w:rPr>
        <w:t>:</w:t>
      </w:r>
    </w:p>
    <w:p w14:paraId="70141037" w14:textId="77777777" w:rsidR="0072123C" w:rsidRDefault="0072123C" w:rsidP="0072123C">
      <w:pPr>
        <w:pStyle w:val="cary"/>
      </w:pPr>
      <w:r>
        <w:t>-------------------------------------------------------------------------------------------------------------------------------------</w:t>
      </w:r>
    </w:p>
    <w:p w14:paraId="4CBEF0F6" w14:textId="77777777" w:rsidR="0072123C" w:rsidRPr="0072123C" w:rsidRDefault="0072123C" w:rsidP="0072123C">
      <w:pPr>
        <w:tabs>
          <w:tab w:val="left" w:pos="1701"/>
          <w:tab w:val="left" w:pos="3969"/>
          <w:tab w:val="left" w:pos="5670"/>
          <w:tab w:val="left" w:pos="7088"/>
          <w:tab w:val="right" w:pos="9639"/>
        </w:tabs>
        <w:rPr>
          <w:rStyle w:val="Styl11b"/>
        </w:rPr>
      </w:pPr>
      <w:r w:rsidRPr="0072123C">
        <w:rPr>
          <w:rStyle w:val="Styl11b"/>
        </w:rPr>
        <w:t>Obec</w:t>
      </w:r>
      <w:r w:rsidRPr="0072123C">
        <w:rPr>
          <w:rStyle w:val="Styl11b"/>
        </w:rPr>
        <w:tab/>
        <w:t>Katastrální</w:t>
      </w:r>
      <w:r w:rsidRPr="0072123C">
        <w:rPr>
          <w:rStyle w:val="Styl11b"/>
        </w:rPr>
        <w:tab/>
        <w:t>Druh</w:t>
      </w:r>
      <w:r w:rsidRPr="0072123C">
        <w:rPr>
          <w:rStyle w:val="Styl11b"/>
        </w:rPr>
        <w:tab/>
        <w:t>Čp./bez čp</w:t>
      </w:r>
      <w:r w:rsidRPr="0072123C">
        <w:rPr>
          <w:rStyle w:val="Styl11b"/>
        </w:rPr>
        <w:tab/>
        <w:t>Na pozemku</w:t>
      </w:r>
      <w:r w:rsidRPr="0072123C">
        <w:rPr>
          <w:rStyle w:val="Styl11b"/>
        </w:rPr>
        <w:tab/>
        <w:t>LV</w:t>
      </w:r>
    </w:p>
    <w:p w14:paraId="542EE542" w14:textId="77777777" w:rsidR="0072123C" w:rsidRPr="0072123C" w:rsidRDefault="0072123C" w:rsidP="0072123C">
      <w:pPr>
        <w:tabs>
          <w:tab w:val="left" w:pos="1701"/>
          <w:tab w:val="left" w:pos="3969"/>
          <w:tab w:val="left" w:pos="5670"/>
          <w:tab w:val="left" w:pos="7088"/>
          <w:tab w:val="right" w:pos="9639"/>
        </w:tabs>
        <w:rPr>
          <w:rStyle w:val="Styl11b"/>
        </w:rPr>
      </w:pPr>
      <w:r w:rsidRPr="0072123C">
        <w:rPr>
          <w:rStyle w:val="Styl11b"/>
        </w:rPr>
        <w:tab/>
        <w:t>území</w:t>
      </w:r>
      <w:r w:rsidRPr="0072123C">
        <w:rPr>
          <w:rStyle w:val="Styl11b"/>
        </w:rPr>
        <w:tab/>
      </w:r>
      <w:proofErr w:type="spellStart"/>
      <w:proofErr w:type="gramStart"/>
      <w:r w:rsidRPr="0072123C">
        <w:rPr>
          <w:rStyle w:val="Styl11b"/>
        </w:rPr>
        <w:t>bud.,stavby</w:t>
      </w:r>
      <w:proofErr w:type="spellEnd"/>
      <w:proofErr w:type="gramEnd"/>
      <w:r w:rsidRPr="0072123C">
        <w:rPr>
          <w:rStyle w:val="Styl11b"/>
        </w:rPr>
        <w:tab/>
      </w:r>
      <w:r w:rsidRPr="0072123C">
        <w:rPr>
          <w:rStyle w:val="Styl11b"/>
        </w:rPr>
        <w:tab/>
        <w:t>parc.č.</w:t>
      </w:r>
      <w:r w:rsidRPr="0072123C">
        <w:rPr>
          <w:rStyle w:val="Styl11b"/>
        </w:rPr>
        <w:tab/>
      </w:r>
    </w:p>
    <w:p w14:paraId="261DF14A" w14:textId="77777777" w:rsidR="0072123C" w:rsidRPr="0072123C" w:rsidRDefault="0072123C" w:rsidP="0072123C">
      <w:pPr>
        <w:pStyle w:val="cary"/>
      </w:pPr>
      <w:r>
        <w:t>-------------------------------------------------------------------------------------------------------------------------------------</w:t>
      </w:r>
    </w:p>
    <w:p w14:paraId="65BE7554" w14:textId="77777777" w:rsidR="0072123C" w:rsidRPr="0072123C" w:rsidRDefault="0072123C" w:rsidP="0072123C">
      <w:pPr>
        <w:tabs>
          <w:tab w:val="left" w:pos="1701"/>
          <w:tab w:val="left" w:pos="3969"/>
          <w:tab w:val="left" w:pos="5670"/>
          <w:tab w:val="left" w:pos="7088"/>
          <w:tab w:val="right" w:pos="9639"/>
        </w:tabs>
        <w:rPr>
          <w:rStyle w:val="tabulkyNemovitosti"/>
        </w:rPr>
      </w:pPr>
      <w:r w:rsidRPr="0072123C">
        <w:rPr>
          <w:rStyle w:val="tabulkyNemovitosti"/>
        </w:rPr>
        <w:t>Kutná Hora</w:t>
      </w:r>
      <w:r w:rsidRPr="0072123C">
        <w:rPr>
          <w:rStyle w:val="tabulkyNemovitosti"/>
        </w:rPr>
        <w:tab/>
        <w:t>Poličany</w:t>
      </w:r>
      <w:r w:rsidRPr="0072123C">
        <w:rPr>
          <w:rStyle w:val="tabulkyNemovitosti"/>
        </w:rPr>
        <w:tab/>
        <w:t>Bytový dům</w:t>
      </w:r>
      <w:r w:rsidRPr="0072123C">
        <w:rPr>
          <w:rStyle w:val="tabulkyNemovitosti"/>
        </w:rPr>
        <w:tab/>
        <w:t>2</w:t>
      </w:r>
      <w:r w:rsidRPr="0072123C">
        <w:rPr>
          <w:rStyle w:val="tabulkyNemovitosti"/>
        </w:rPr>
        <w:tab/>
      </w:r>
      <w:proofErr w:type="gramStart"/>
      <w:r w:rsidRPr="0072123C">
        <w:rPr>
          <w:rStyle w:val="tabulkyNemovitosti"/>
        </w:rPr>
        <w:t>PKN - poz</w:t>
      </w:r>
      <w:proofErr w:type="gramEnd"/>
      <w:r w:rsidRPr="0072123C">
        <w:rPr>
          <w:rStyle w:val="tabulkyNemovitosti"/>
        </w:rPr>
        <w:t xml:space="preserve"> 10/1</w:t>
      </w:r>
      <w:r w:rsidRPr="0072123C">
        <w:rPr>
          <w:rStyle w:val="tabulkyNemovitosti"/>
        </w:rPr>
        <w:tab/>
        <w:t>10002</w:t>
      </w:r>
    </w:p>
    <w:p w14:paraId="56A8025D" w14:textId="77777777" w:rsidR="0072123C" w:rsidRPr="0072123C" w:rsidRDefault="0072123C" w:rsidP="0072123C">
      <w:pPr>
        <w:pStyle w:val="cary"/>
      </w:pPr>
      <w:r>
        <w:t>-------------------------------------------------------------------------------------------------------------------------------------</w:t>
      </w:r>
    </w:p>
    <w:p w14:paraId="066F8461" w14:textId="77777777" w:rsidR="0072123C" w:rsidRDefault="0072123C" w:rsidP="0072123C">
      <w:pPr>
        <w:pStyle w:val="VnitrniText"/>
        <w:ind w:firstLine="0"/>
        <w:rPr>
          <w:szCs w:val="22"/>
        </w:rPr>
      </w:pPr>
      <w:r>
        <w:rPr>
          <w:szCs w:val="22"/>
        </w:rPr>
        <w:t>zapsan</w:t>
      </w:r>
      <w:r w:rsidR="00595068">
        <w:rPr>
          <w:szCs w:val="22"/>
        </w:rPr>
        <w:t>é</w:t>
      </w:r>
      <w:r>
        <w:rPr>
          <w:szCs w:val="22"/>
        </w:rPr>
        <w:t xml:space="preserve"> na výše uvedeném LV u Katastrálního úřadu pro Středočeský kraj, Katastrální pracoviště Kutná Hora.</w:t>
      </w:r>
    </w:p>
    <w:p w14:paraId="5AB02867" w14:textId="77777777" w:rsidR="00AC78E7" w:rsidRDefault="00AC78E7" w:rsidP="0072123C">
      <w:pPr>
        <w:pStyle w:val="VnitrniText"/>
        <w:ind w:firstLine="0"/>
        <w:rPr>
          <w:color w:val="000000"/>
        </w:rPr>
      </w:pPr>
      <w:r>
        <w:rPr>
          <w:rFonts w:cs="Times New Roman"/>
        </w:rPr>
        <w:t xml:space="preserve">(dále jen </w:t>
      </w:r>
      <w:r>
        <w:rPr>
          <w:color w:val="000000"/>
        </w:rPr>
        <w:t>„nemovité věci”)</w:t>
      </w:r>
    </w:p>
    <w:p w14:paraId="330AEFD4" w14:textId="77777777" w:rsidR="00AC78E7" w:rsidRDefault="00AC78E7" w:rsidP="00AC78E7">
      <w:pPr>
        <w:pStyle w:val="cary"/>
        <w:rPr>
          <w:szCs w:val="20"/>
        </w:rPr>
      </w:pPr>
    </w:p>
    <w:p w14:paraId="459F6DE2" w14:textId="77777777" w:rsidR="00AC78E7" w:rsidRDefault="00AC78E7" w:rsidP="00AC78E7">
      <w:pPr>
        <w:pStyle w:val="para"/>
        <w:rPr>
          <w:rFonts w:ascii="Arial" w:hAnsi="Arial" w:cs="Arial"/>
          <w:sz w:val="22"/>
          <w:szCs w:val="22"/>
        </w:rPr>
      </w:pPr>
      <w:r>
        <w:rPr>
          <w:rFonts w:ascii="Arial" w:hAnsi="Arial" w:cs="Arial"/>
          <w:sz w:val="22"/>
          <w:szCs w:val="22"/>
        </w:rPr>
        <w:t>II.</w:t>
      </w:r>
    </w:p>
    <w:p w14:paraId="10475717" w14:textId="77777777" w:rsidR="00AC78E7" w:rsidRDefault="00596C7C" w:rsidP="00774DB5">
      <w:pPr>
        <w:ind w:firstLine="426"/>
        <w:jc w:val="both"/>
        <w:rPr>
          <w:rFonts w:ascii="Arial" w:hAnsi="Arial" w:cs="Arial"/>
          <w:sz w:val="22"/>
          <w:szCs w:val="22"/>
        </w:rPr>
      </w:pPr>
      <w:r w:rsidRPr="00774DB5">
        <w:rPr>
          <w:rFonts w:ascii="Arial" w:hAnsi="Arial" w:cs="Arial"/>
          <w:sz w:val="22"/>
          <w:szCs w:val="22"/>
        </w:rPr>
        <w:t xml:space="preserve">1. </w:t>
      </w:r>
      <w:r w:rsidR="00AC78E7" w:rsidRPr="00774DB5">
        <w:rPr>
          <w:rFonts w:ascii="Arial" w:hAnsi="Arial" w:cs="Arial"/>
          <w:sz w:val="22"/>
          <w:szCs w:val="22"/>
        </w:rPr>
        <w:t>Smluvní strany se dohodly na zrušení a vypořádání podílového spoluvlastnictví k nemovitým věcem uvedeným v čl. I rozdělením věc</w:t>
      </w:r>
      <w:r w:rsidR="0072123C" w:rsidRPr="00774DB5">
        <w:rPr>
          <w:rFonts w:ascii="Arial" w:hAnsi="Arial" w:cs="Arial"/>
          <w:sz w:val="22"/>
          <w:szCs w:val="22"/>
        </w:rPr>
        <w:t>í</w:t>
      </w:r>
      <w:r w:rsidR="00AC78E7" w:rsidRPr="00774DB5">
        <w:rPr>
          <w:rFonts w:ascii="Arial" w:hAnsi="Arial" w:cs="Arial"/>
          <w:sz w:val="22"/>
          <w:szCs w:val="22"/>
        </w:rPr>
        <w:t>.</w:t>
      </w:r>
    </w:p>
    <w:p w14:paraId="1BE4B49F" w14:textId="77777777" w:rsidR="00B338BA" w:rsidRPr="00774DB5" w:rsidRDefault="00B338BA" w:rsidP="00774DB5">
      <w:pPr>
        <w:ind w:firstLine="426"/>
        <w:jc w:val="both"/>
        <w:rPr>
          <w:rFonts w:ascii="Arial" w:hAnsi="Arial" w:cs="Arial"/>
          <w:sz w:val="22"/>
          <w:szCs w:val="22"/>
        </w:rPr>
      </w:pPr>
    </w:p>
    <w:p w14:paraId="2FF1F222" w14:textId="7829C0BD" w:rsidR="00596C7C" w:rsidRPr="00774DB5" w:rsidRDefault="00596C7C" w:rsidP="00774DB5">
      <w:pPr>
        <w:ind w:firstLine="426"/>
        <w:jc w:val="both"/>
        <w:rPr>
          <w:rFonts w:ascii="Arial" w:hAnsi="Arial" w:cs="Arial"/>
          <w:sz w:val="22"/>
          <w:szCs w:val="22"/>
        </w:rPr>
      </w:pPr>
      <w:r w:rsidRPr="00774DB5">
        <w:rPr>
          <w:rFonts w:ascii="Arial" w:hAnsi="Arial" w:cs="Arial"/>
          <w:sz w:val="22"/>
          <w:szCs w:val="22"/>
        </w:rPr>
        <w:t>2. Celková hodnota nemovitých věcí uvedených v čl. I podle znaleckého posudku soudního znalce</w:t>
      </w:r>
      <w:r w:rsidR="0044342C" w:rsidRPr="00774DB5">
        <w:rPr>
          <w:rFonts w:ascii="Arial" w:hAnsi="Arial" w:cs="Arial"/>
          <w:sz w:val="22"/>
          <w:szCs w:val="22"/>
        </w:rPr>
        <w:t xml:space="preserve"> </w:t>
      </w:r>
      <w:proofErr w:type="spellStart"/>
      <w:r w:rsidR="00576140">
        <w:rPr>
          <w:rFonts w:ascii="Arial" w:hAnsi="Arial" w:cs="Arial"/>
          <w:sz w:val="22"/>
          <w:szCs w:val="22"/>
        </w:rPr>
        <w:t>xxxxxxxxxxxxxxxx</w:t>
      </w:r>
      <w:proofErr w:type="spellEnd"/>
      <w:r w:rsidRPr="00774DB5">
        <w:rPr>
          <w:rFonts w:ascii="Arial" w:hAnsi="Arial" w:cs="Arial"/>
          <w:sz w:val="22"/>
          <w:szCs w:val="22"/>
        </w:rPr>
        <w:t xml:space="preserve"> ze dne</w:t>
      </w:r>
      <w:r w:rsidR="00CB6E0A" w:rsidRPr="00774DB5">
        <w:rPr>
          <w:rFonts w:ascii="Arial" w:hAnsi="Arial" w:cs="Arial"/>
          <w:sz w:val="22"/>
          <w:szCs w:val="22"/>
        </w:rPr>
        <w:t xml:space="preserve"> 27.5.2025</w:t>
      </w:r>
      <w:r w:rsidRPr="00774DB5">
        <w:rPr>
          <w:rFonts w:ascii="Arial" w:hAnsi="Arial" w:cs="Arial"/>
          <w:sz w:val="22"/>
          <w:szCs w:val="22"/>
        </w:rPr>
        <w:t xml:space="preserve"> č. znal. posudku 608-45/2025 činí 16 629 064,00 Kč.</w:t>
      </w:r>
    </w:p>
    <w:p w14:paraId="6FE2C8EE" w14:textId="77777777" w:rsidR="00596C7C" w:rsidRPr="00774DB5" w:rsidRDefault="00596C7C" w:rsidP="00774DB5">
      <w:pPr>
        <w:ind w:firstLine="426"/>
        <w:jc w:val="both"/>
        <w:rPr>
          <w:rFonts w:ascii="Arial" w:hAnsi="Arial" w:cs="Arial"/>
          <w:sz w:val="22"/>
          <w:szCs w:val="22"/>
        </w:rPr>
      </w:pPr>
    </w:p>
    <w:p w14:paraId="6A4356B5" w14:textId="7CB94E4C" w:rsidR="00596C7C" w:rsidRPr="00774DB5" w:rsidRDefault="00596C7C" w:rsidP="00774DB5">
      <w:pPr>
        <w:ind w:firstLine="426"/>
        <w:jc w:val="both"/>
        <w:rPr>
          <w:rFonts w:ascii="Arial" w:hAnsi="Arial" w:cs="Arial"/>
          <w:sz w:val="22"/>
          <w:szCs w:val="22"/>
        </w:rPr>
      </w:pPr>
      <w:r w:rsidRPr="00774DB5">
        <w:rPr>
          <w:rFonts w:ascii="Arial" w:hAnsi="Arial" w:cs="Arial"/>
          <w:sz w:val="22"/>
          <w:szCs w:val="22"/>
        </w:rPr>
        <w:t>3. V souvislosti s uzavřením této dohody byly vynaloženy náklady ve výši 13 400,0</w:t>
      </w:r>
      <w:r w:rsidR="00B16756">
        <w:rPr>
          <w:rFonts w:ascii="Arial" w:hAnsi="Arial" w:cs="Arial"/>
          <w:sz w:val="22"/>
          <w:szCs w:val="22"/>
        </w:rPr>
        <w:t>0</w:t>
      </w:r>
      <w:r w:rsidRPr="00774DB5">
        <w:rPr>
          <w:rFonts w:ascii="Arial" w:hAnsi="Arial" w:cs="Arial"/>
          <w:sz w:val="22"/>
          <w:szCs w:val="22"/>
        </w:rPr>
        <w:t xml:space="preserve"> Kč. </w:t>
      </w:r>
    </w:p>
    <w:p w14:paraId="34624E86" w14:textId="77777777" w:rsidR="00596C7C" w:rsidRPr="00774DB5" w:rsidRDefault="00596C7C" w:rsidP="00774DB5">
      <w:pPr>
        <w:ind w:firstLine="426"/>
        <w:jc w:val="both"/>
        <w:rPr>
          <w:rFonts w:ascii="Arial" w:hAnsi="Arial" w:cs="Arial"/>
          <w:sz w:val="22"/>
          <w:szCs w:val="22"/>
        </w:rPr>
      </w:pPr>
    </w:p>
    <w:p w14:paraId="3A6B2C51" w14:textId="77777777" w:rsidR="00596C7C" w:rsidRDefault="00596C7C" w:rsidP="00774DB5">
      <w:pPr>
        <w:ind w:firstLine="426"/>
        <w:jc w:val="both"/>
        <w:rPr>
          <w:rFonts w:ascii="Arial" w:hAnsi="Arial" w:cs="Arial"/>
          <w:sz w:val="22"/>
          <w:szCs w:val="22"/>
        </w:rPr>
      </w:pPr>
      <w:r w:rsidRPr="00774DB5">
        <w:rPr>
          <w:rFonts w:ascii="Arial" w:hAnsi="Arial" w:cs="Arial"/>
          <w:sz w:val="22"/>
          <w:szCs w:val="22"/>
        </w:rPr>
        <w:t>4. Hodnotové vyjádření podílů jednotlivých spoluvlastníků činí:</w:t>
      </w:r>
    </w:p>
    <w:tbl>
      <w:tblPr>
        <w:tblW w:w="0" w:type="auto"/>
        <w:tblInd w:w="70" w:type="dxa"/>
        <w:tblLayout w:type="fixed"/>
        <w:tblCellMar>
          <w:left w:w="70" w:type="dxa"/>
          <w:right w:w="70" w:type="dxa"/>
        </w:tblCellMar>
        <w:tblLook w:val="04A0" w:firstRow="1" w:lastRow="0" w:firstColumn="1" w:lastColumn="0" w:noHBand="0" w:noVBand="1"/>
      </w:tblPr>
      <w:tblGrid>
        <w:gridCol w:w="4155"/>
        <w:gridCol w:w="2082"/>
        <w:gridCol w:w="3402"/>
      </w:tblGrid>
      <w:tr w:rsidR="0082099A" w14:paraId="375E853A" w14:textId="77777777" w:rsidTr="0082099A">
        <w:tc>
          <w:tcPr>
            <w:tcW w:w="4155" w:type="dxa"/>
            <w:tcBorders>
              <w:top w:val="single" w:sz="4" w:space="0" w:color="000000"/>
              <w:left w:val="single" w:sz="4" w:space="0" w:color="000000"/>
              <w:bottom w:val="single" w:sz="4" w:space="0" w:color="000000"/>
              <w:right w:val="nil"/>
            </w:tcBorders>
            <w:hideMark/>
          </w:tcPr>
          <w:p w14:paraId="3C8FFDC3" w14:textId="77777777" w:rsidR="0082099A" w:rsidRDefault="0082099A">
            <w:pPr>
              <w:pStyle w:val="vnintext"/>
              <w:snapToGrid w:val="0"/>
              <w:ind w:firstLine="0"/>
              <w:jc w:val="center"/>
              <w:rPr>
                <w:rFonts w:ascii="Arial" w:hAnsi="Arial" w:cs="Arial"/>
                <w:iCs/>
                <w:color w:val="000000"/>
                <w:sz w:val="20"/>
              </w:rPr>
            </w:pPr>
            <w:r>
              <w:rPr>
                <w:rFonts w:ascii="Arial" w:hAnsi="Arial" w:cs="Arial"/>
                <w:iCs/>
                <w:color w:val="000000"/>
                <w:sz w:val="20"/>
              </w:rPr>
              <w:t>spoluvlastník</w:t>
            </w:r>
          </w:p>
          <w:p w14:paraId="7B06EF9D" w14:textId="77777777" w:rsidR="0082099A" w:rsidRDefault="0082099A">
            <w:pPr>
              <w:pStyle w:val="vnintext"/>
              <w:snapToGrid w:val="0"/>
              <w:ind w:firstLine="0"/>
              <w:jc w:val="center"/>
              <w:rPr>
                <w:rFonts w:ascii="Arial" w:hAnsi="Arial" w:cs="Arial"/>
                <w:iCs/>
                <w:color w:val="000000"/>
                <w:sz w:val="20"/>
              </w:rPr>
            </w:pPr>
            <w:r>
              <w:rPr>
                <w:rFonts w:ascii="Arial" w:hAnsi="Arial" w:cs="Arial"/>
                <w:iCs/>
                <w:color w:val="000000"/>
                <w:sz w:val="20"/>
              </w:rPr>
              <w:t>jméno/název</w:t>
            </w:r>
          </w:p>
        </w:tc>
        <w:tc>
          <w:tcPr>
            <w:tcW w:w="2082" w:type="dxa"/>
            <w:tcBorders>
              <w:top w:val="single" w:sz="4" w:space="0" w:color="000000"/>
              <w:left w:val="single" w:sz="4" w:space="0" w:color="000000"/>
              <w:bottom w:val="single" w:sz="4" w:space="0" w:color="000000"/>
              <w:right w:val="single" w:sz="4" w:space="0" w:color="auto"/>
            </w:tcBorders>
            <w:hideMark/>
          </w:tcPr>
          <w:p w14:paraId="542348B4" w14:textId="77777777" w:rsidR="0082099A" w:rsidRDefault="0082099A">
            <w:pPr>
              <w:pStyle w:val="vnintext"/>
              <w:snapToGrid w:val="0"/>
              <w:ind w:firstLine="0"/>
              <w:jc w:val="center"/>
              <w:rPr>
                <w:rFonts w:ascii="Arial" w:hAnsi="Arial" w:cs="Arial"/>
                <w:iCs/>
                <w:color w:val="000000"/>
                <w:sz w:val="20"/>
              </w:rPr>
            </w:pPr>
            <w:r>
              <w:rPr>
                <w:rFonts w:ascii="Arial" w:hAnsi="Arial" w:cs="Arial"/>
                <w:iCs/>
                <w:color w:val="000000"/>
                <w:sz w:val="20"/>
              </w:rPr>
              <w:t>podíl</w:t>
            </w:r>
          </w:p>
        </w:tc>
        <w:tc>
          <w:tcPr>
            <w:tcW w:w="3402" w:type="dxa"/>
            <w:tcBorders>
              <w:top w:val="single" w:sz="4" w:space="0" w:color="auto"/>
              <w:left w:val="single" w:sz="4" w:space="0" w:color="auto"/>
              <w:bottom w:val="single" w:sz="4" w:space="0" w:color="auto"/>
              <w:right w:val="single" w:sz="4" w:space="0" w:color="auto"/>
            </w:tcBorders>
            <w:hideMark/>
          </w:tcPr>
          <w:p w14:paraId="68A9062B" w14:textId="77777777" w:rsidR="0082099A" w:rsidRDefault="0082099A">
            <w:pPr>
              <w:pStyle w:val="vnintext"/>
              <w:snapToGrid w:val="0"/>
              <w:ind w:firstLine="0"/>
              <w:jc w:val="center"/>
              <w:rPr>
                <w:rFonts w:ascii="Arial" w:hAnsi="Arial" w:cs="Arial"/>
                <w:iCs/>
                <w:color w:val="000000"/>
                <w:sz w:val="20"/>
              </w:rPr>
            </w:pPr>
            <w:r>
              <w:rPr>
                <w:rFonts w:ascii="Arial" w:hAnsi="Arial" w:cs="Arial"/>
                <w:iCs/>
                <w:color w:val="000000"/>
                <w:sz w:val="20"/>
              </w:rPr>
              <w:t>hodnotové vyjádření podílu (Kč)</w:t>
            </w:r>
          </w:p>
        </w:tc>
      </w:tr>
      <w:tr w:rsidR="0082099A" w14:paraId="61B806F7" w14:textId="77777777" w:rsidTr="0082099A">
        <w:tc>
          <w:tcPr>
            <w:tcW w:w="4155" w:type="dxa"/>
            <w:tcBorders>
              <w:top w:val="single" w:sz="4" w:space="0" w:color="000000"/>
              <w:left w:val="single" w:sz="4" w:space="0" w:color="000000"/>
              <w:bottom w:val="single" w:sz="4" w:space="0" w:color="000000"/>
              <w:right w:val="nil"/>
            </w:tcBorders>
            <w:hideMark/>
          </w:tcPr>
          <w:p w14:paraId="4029C13C" w14:textId="77777777" w:rsidR="0082099A" w:rsidRDefault="0082099A" w:rsidP="0082099A">
            <w:pPr>
              <w:jc w:val="center"/>
              <w:rPr>
                <w:rFonts w:ascii="Arial" w:hAnsi="Arial" w:cs="Arial"/>
                <w:sz w:val="18"/>
                <w:szCs w:val="18"/>
              </w:rPr>
            </w:pPr>
            <w:r>
              <w:rPr>
                <w:rFonts w:ascii="Arial" w:hAnsi="Arial" w:cs="Arial"/>
                <w:sz w:val="18"/>
                <w:szCs w:val="18"/>
              </w:rPr>
              <w:t>SPÚ</w:t>
            </w:r>
          </w:p>
        </w:tc>
        <w:tc>
          <w:tcPr>
            <w:tcW w:w="2082" w:type="dxa"/>
            <w:tcBorders>
              <w:top w:val="single" w:sz="4" w:space="0" w:color="000000"/>
              <w:left w:val="single" w:sz="4" w:space="0" w:color="000000"/>
              <w:bottom w:val="single" w:sz="4" w:space="0" w:color="000000"/>
              <w:right w:val="single" w:sz="4" w:space="0" w:color="auto"/>
            </w:tcBorders>
            <w:hideMark/>
          </w:tcPr>
          <w:p w14:paraId="1CE6F95C" w14:textId="77777777" w:rsidR="0082099A" w:rsidRDefault="0082099A" w:rsidP="0082099A">
            <w:pPr>
              <w:jc w:val="center"/>
              <w:rPr>
                <w:rFonts w:ascii="Arial" w:hAnsi="Arial" w:cs="Arial"/>
                <w:sz w:val="18"/>
                <w:szCs w:val="18"/>
              </w:rPr>
            </w:pPr>
            <w:r>
              <w:rPr>
                <w:rFonts w:ascii="Arial" w:hAnsi="Arial" w:cs="Arial"/>
                <w:sz w:val="18"/>
                <w:szCs w:val="18"/>
              </w:rPr>
              <w:t>12/42</w:t>
            </w:r>
          </w:p>
        </w:tc>
        <w:tc>
          <w:tcPr>
            <w:tcW w:w="3402" w:type="dxa"/>
            <w:tcBorders>
              <w:top w:val="single" w:sz="4" w:space="0" w:color="auto"/>
              <w:left w:val="single" w:sz="4" w:space="0" w:color="auto"/>
              <w:bottom w:val="single" w:sz="4" w:space="0" w:color="auto"/>
              <w:right w:val="single" w:sz="4" w:space="0" w:color="auto"/>
            </w:tcBorders>
            <w:hideMark/>
          </w:tcPr>
          <w:p w14:paraId="63F8FABD" w14:textId="6FDF04D3" w:rsidR="0082099A" w:rsidRDefault="0082099A" w:rsidP="0082099A">
            <w:pPr>
              <w:jc w:val="center"/>
              <w:rPr>
                <w:rFonts w:ascii="Arial" w:hAnsi="Arial" w:cs="Arial"/>
                <w:sz w:val="18"/>
                <w:szCs w:val="18"/>
              </w:rPr>
            </w:pPr>
            <w:r>
              <w:rPr>
                <w:rFonts w:ascii="Arial" w:hAnsi="Arial" w:cs="Arial"/>
                <w:sz w:val="18"/>
                <w:szCs w:val="18"/>
              </w:rPr>
              <w:t>4 751 16</w:t>
            </w:r>
            <w:r w:rsidR="00626932">
              <w:rPr>
                <w:rFonts w:ascii="Arial" w:hAnsi="Arial" w:cs="Arial"/>
                <w:sz w:val="18"/>
                <w:szCs w:val="18"/>
              </w:rPr>
              <w:t>1</w:t>
            </w:r>
            <w:r>
              <w:rPr>
                <w:rFonts w:ascii="Arial" w:hAnsi="Arial" w:cs="Arial"/>
                <w:sz w:val="18"/>
                <w:szCs w:val="18"/>
              </w:rPr>
              <w:t>,</w:t>
            </w:r>
            <w:r w:rsidR="00B16756">
              <w:rPr>
                <w:rFonts w:ascii="Arial" w:hAnsi="Arial" w:cs="Arial"/>
                <w:sz w:val="18"/>
                <w:szCs w:val="18"/>
              </w:rPr>
              <w:t>00</w:t>
            </w:r>
            <w:r>
              <w:rPr>
                <w:rFonts w:ascii="Arial" w:hAnsi="Arial" w:cs="Arial"/>
                <w:sz w:val="18"/>
                <w:szCs w:val="18"/>
              </w:rPr>
              <w:t xml:space="preserve"> Kč</w:t>
            </w:r>
          </w:p>
        </w:tc>
      </w:tr>
      <w:tr w:rsidR="0082099A" w14:paraId="6BF565B5" w14:textId="77777777" w:rsidTr="0082099A">
        <w:tc>
          <w:tcPr>
            <w:tcW w:w="4155" w:type="dxa"/>
            <w:tcBorders>
              <w:top w:val="single" w:sz="4" w:space="0" w:color="000000"/>
              <w:left w:val="single" w:sz="4" w:space="0" w:color="000000"/>
              <w:bottom w:val="single" w:sz="4" w:space="0" w:color="000000"/>
              <w:right w:val="nil"/>
            </w:tcBorders>
            <w:hideMark/>
          </w:tcPr>
          <w:p w14:paraId="6BF0178E" w14:textId="77777777" w:rsidR="0082099A" w:rsidRDefault="0082099A">
            <w:pPr>
              <w:suppressAutoHyphens w:val="0"/>
              <w:autoSpaceDE w:val="0"/>
              <w:autoSpaceDN w:val="0"/>
              <w:adjustRightInd w:val="0"/>
              <w:jc w:val="center"/>
              <w:rPr>
                <w:rFonts w:ascii="Arial" w:hAnsi="Arial" w:cs="Arial"/>
                <w:sz w:val="18"/>
                <w:szCs w:val="18"/>
              </w:rPr>
            </w:pPr>
            <w:r>
              <w:rPr>
                <w:rFonts w:ascii="Arial" w:hAnsi="Arial" w:cs="Arial"/>
                <w:sz w:val="18"/>
                <w:szCs w:val="18"/>
              </w:rPr>
              <w:t xml:space="preserve">SILNICE </w:t>
            </w:r>
            <w:proofErr w:type="gramStart"/>
            <w:r>
              <w:rPr>
                <w:rFonts w:ascii="Arial" w:hAnsi="Arial" w:cs="Arial"/>
                <w:sz w:val="18"/>
                <w:szCs w:val="18"/>
              </w:rPr>
              <w:t>ČÁSLAV - DEVELOPMENT</w:t>
            </w:r>
            <w:proofErr w:type="gramEnd"/>
            <w:r>
              <w:rPr>
                <w:rFonts w:ascii="Arial" w:hAnsi="Arial" w:cs="Arial"/>
                <w:sz w:val="18"/>
                <w:szCs w:val="18"/>
              </w:rPr>
              <w:t>, s.r.o.</w:t>
            </w:r>
          </w:p>
        </w:tc>
        <w:tc>
          <w:tcPr>
            <w:tcW w:w="2082" w:type="dxa"/>
            <w:tcBorders>
              <w:top w:val="single" w:sz="4" w:space="0" w:color="000000"/>
              <w:left w:val="single" w:sz="4" w:space="0" w:color="000000"/>
              <w:bottom w:val="single" w:sz="4" w:space="0" w:color="000000"/>
              <w:right w:val="single" w:sz="4" w:space="0" w:color="auto"/>
            </w:tcBorders>
            <w:hideMark/>
          </w:tcPr>
          <w:p w14:paraId="74C49D04" w14:textId="77777777" w:rsidR="0082099A" w:rsidRDefault="0082099A">
            <w:pPr>
              <w:suppressAutoHyphens w:val="0"/>
              <w:autoSpaceDE w:val="0"/>
              <w:autoSpaceDN w:val="0"/>
              <w:adjustRightInd w:val="0"/>
              <w:jc w:val="center"/>
              <w:rPr>
                <w:rFonts w:ascii="Arial" w:hAnsi="Arial" w:cs="Arial"/>
                <w:sz w:val="18"/>
                <w:szCs w:val="18"/>
              </w:rPr>
            </w:pPr>
            <w:r>
              <w:rPr>
                <w:rFonts w:ascii="Arial" w:hAnsi="Arial" w:cs="Arial"/>
                <w:sz w:val="18"/>
                <w:szCs w:val="18"/>
              </w:rPr>
              <w:t>30/42</w:t>
            </w:r>
          </w:p>
        </w:tc>
        <w:tc>
          <w:tcPr>
            <w:tcW w:w="3402" w:type="dxa"/>
            <w:tcBorders>
              <w:top w:val="single" w:sz="4" w:space="0" w:color="auto"/>
              <w:left w:val="single" w:sz="4" w:space="0" w:color="auto"/>
              <w:bottom w:val="single" w:sz="4" w:space="0" w:color="auto"/>
              <w:right w:val="single" w:sz="4" w:space="0" w:color="auto"/>
            </w:tcBorders>
            <w:hideMark/>
          </w:tcPr>
          <w:p w14:paraId="35C89B2A" w14:textId="71D80E8D" w:rsidR="0082099A" w:rsidRDefault="0082099A">
            <w:pPr>
              <w:suppressAutoHyphens w:val="0"/>
              <w:autoSpaceDE w:val="0"/>
              <w:autoSpaceDN w:val="0"/>
              <w:adjustRightInd w:val="0"/>
              <w:jc w:val="center"/>
              <w:rPr>
                <w:rFonts w:ascii="Arial" w:hAnsi="Arial" w:cs="Arial"/>
                <w:sz w:val="18"/>
                <w:szCs w:val="18"/>
              </w:rPr>
            </w:pPr>
            <w:r>
              <w:rPr>
                <w:rFonts w:ascii="Arial" w:hAnsi="Arial" w:cs="Arial"/>
                <w:sz w:val="18"/>
                <w:szCs w:val="18"/>
              </w:rPr>
              <w:t>11</w:t>
            </w:r>
            <w:r w:rsidR="00B16756">
              <w:rPr>
                <w:rFonts w:ascii="Arial" w:hAnsi="Arial" w:cs="Arial"/>
                <w:sz w:val="18"/>
                <w:szCs w:val="18"/>
              </w:rPr>
              <w:t> 877 903,00</w:t>
            </w:r>
            <w:r>
              <w:rPr>
                <w:rFonts w:ascii="Arial" w:hAnsi="Arial" w:cs="Arial"/>
                <w:sz w:val="18"/>
                <w:szCs w:val="18"/>
              </w:rPr>
              <w:t>Kč</w:t>
            </w:r>
          </w:p>
        </w:tc>
      </w:tr>
    </w:tbl>
    <w:p w14:paraId="404BCD96" w14:textId="77777777" w:rsidR="0082099A" w:rsidRDefault="0082099A">
      <w:pPr>
        <w:suppressAutoHyphens w:val="0"/>
        <w:autoSpaceDE w:val="0"/>
        <w:autoSpaceDN w:val="0"/>
        <w:adjustRightInd w:val="0"/>
        <w:rPr>
          <w:rFonts w:ascii="Arial" w:hAnsi="Arial" w:cs="Arial"/>
          <w:sz w:val="18"/>
          <w:szCs w:val="18"/>
        </w:rPr>
      </w:pPr>
    </w:p>
    <w:p w14:paraId="371ABEA5" w14:textId="77777777" w:rsidR="00022579" w:rsidRDefault="00022579" w:rsidP="0082099A">
      <w:pPr>
        <w:pStyle w:val="VnitrniText"/>
        <w:ind w:firstLine="0"/>
        <w:rPr>
          <w:szCs w:val="22"/>
        </w:rPr>
      </w:pPr>
    </w:p>
    <w:p w14:paraId="74BD3F59" w14:textId="77777777" w:rsidR="00EC1F45" w:rsidRPr="00C97FB5" w:rsidRDefault="00EC1F45" w:rsidP="0082099A">
      <w:pPr>
        <w:pStyle w:val="VnitrniText"/>
        <w:ind w:firstLine="0"/>
        <w:rPr>
          <w:szCs w:val="22"/>
        </w:rPr>
      </w:pPr>
    </w:p>
    <w:p w14:paraId="1810A0E7"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50F9730B" w14:textId="77777777" w:rsidR="00CD1DC5" w:rsidRDefault="00CD1DC5" w:rsidP="00CD1DC5">
      <w:pPr>
        <w:pStyle w:val="Zkladntext"/>
        <w:rPr>
          <w:rFonts w:ascii="Arial" w:hAnsi="Arial" w:cs="Arial"/>
          <w:iCs/>
          <w:color w:val="000000"/>
          <w:szCs w:val="22"/>
        </w:rPr>
      </w:pPr>
      <w:r>
        <w:rPr>
          <w:rFonts w:ascii="Arial" w:hAnsi="Arial" w:cs="Arial"/>
          <w:iCs/>
          <w:color w:val="000000"/>
          <w:szCs w:val="22"/>
        </w:rPr>
        <w:t xml:space="preserve">Podle této </w:t>
      </w:r>
      <w:r w:rsidR="007B7477">
        <w:rPr>
          <w:rFonts w:ascii="Arial" w:hAnsi="Arial" w:cs="Arial"/>
        </w:rPr>
        <w:t xml:space="preserve">dohody </w:t>
      </w:r>
      <w:r>
        <w:rPr>
          <w:rFonts w:ascii="Arial" w:hAnsi="Arial" w:cs="Arial"/>
          <w:iCs/>
          <w:color w:val="000000"/>
          <w:szCs w:val="22"/>
        </w:rPr>
        <w:t>nabývají:</w:t>
      </w:r>
    </w:p>
    <w:p w14:paraId="0CBF3E86" w14:textId="77777777" w:rsidR="0072123C" w:rsidRDefault="0072123C" w:rsidP="0072123C">
      <w:pPr>
        <w:pStyle w:val="Zkladntext"/>
        <w:rPr>
          <w:rFonts w:ascii="Arial" w:hAnsi="Arial" w:cs="Arial"/>
          <w:b/>
          <w:iCs/>
          <w:color w:val="000000"/>
          <w:szCs w:val="22"/>
        </w:rPr>
      </w:pPr>
      <w:r>
        <w:rPr>
          <w:rFonts w:ascii="Arial" w:hAnsi="Arial" w:cs="Arial"/>
          <w:b/>
          <w:iCs/>
          <w:color w:val="000000"/>
          <w:szCs w:val="22"/>
        </w:rPr>
        <w:t xml:space="preserve">Česká republika zastoupená SPÚ </w:t>
      </w:r>
      <w:r w:rsidRPr="002D76B3">
        <w:rPr>
          <w:rFonts w:ascii="Arial" w:hAnsi="Arial" w:cs="Arial"/>
          <w:iCs/>
          <w:color w:val="000000"/>
          <w:szCs w:val="22"/>
        </w:rPr>
        <w:t>přejímá do svého výlučného vlastnictví</w:t>
      </w:r>
    </w:p>
    <w:p w14:paraId="1FCE3FC6" w14:textId="77777777" w:rsidR="0072123C" w:rsidRDefault="0072123C" w:rsidP="0072123C">
      <w:pPr>
        <w:pStyle w:val="VnitrniText"/>
        <w:ind w:firstLine="0"/>
      </w:pPr>
      <w:r>
        <w:t>Pozemk</w:t>
      </w:r>
      <w:r w:rsidR="00595068">
        <w:t>y</w:t>
      </w:r>
      <w:r>
        <w:t>:</w:t>
      </w:r>
    </w:p>
    <w:p w14:paraId="46713F09" w14:textId="77777777" w:rsidR="0072123C" w:rsidRDefault="0072123C" w:rsidP="0072123C">
      <w:pPr>
        <w:pStyle w:val="cary"/>
      </w:pPr>
      <w:r>
        <w:t>-------------------------------------------------------------------------------------------------------------------------------------</w:t>
      </w:r>
    </w:p>
    <w:p w14:paraId="018C0747" w14:textId="77777777" w:rsidR="0072123C" w:rsidRDefault="0072123C" w:rsidP="0072123C">
      <w:pPr>
        <w:tabs>
          <w:tab w:val="left" w:pos="2268"/>
          <w:tab w:val="left" w:pos="4536"/>
          <w:tab w:val="left" w:pos="6237"/>
          <w:tab w:val="right" w:pos="9639"/>
        </w:tabs>
        <w:rPr>
          <w:rStyle w:val="Styl11b"/>
        </w:rPr>
      </w:pPr>
      <w:r>
        <w:rPr>
          <w:rStyle w:val="Styl11b"/>
        </w:rPr>
        <w:t>Obec</w:t>
      </w:r>
      <w:r>
        <w:rPr>
          <w:rStyle w:val="Styl11b"/>
        </w:rPr>
        <w:tab/>
        <w:t xml:space="preserve">Katastrální území </w:t>
      </w:r>
      <w:r>
        <w:rPr>
          <w:rStyle w:val="Styl11b"/>
        </w:rPr>
        <w:tab/>
        <w:t>Parcelní číslo</w:t>
      </w:r>
      <w:r>
        <w:rPr>
          <w:rStyle w:val="Styl11b"/>
        </w:rPr>
        <w:tab/>
        <w:t>Druh pozemku</w:t>
      </w:r>
      <w:r>
        <w:rPr>
          <w:rStyle w:val="Styl11b"/>
        </w:rPr>
        <w:tab/>
        <w:t>LV</w:t>
      </w:r>
    </w:p>
    <w:p w14:paraId="73FFDB73" w14:textId="77777777" w:rsidR="0072123C" w:rsidRDefault="0072123C" w:rsidP="0072123C">
      <w:pPr>
        <w:pStyle w:val="cary"/>
      </w:pPr>
      <w:r>
        <w:t>-------------------------------------------------------------------------------------------------------------------------------------</w:t>
      </w:r>
    </w:p>
    <w:p w14:paraId="3992AE82" w14:textId="77777777" w:rsidR="00370F83" w:rsidRDefault="00370F83" w:rsidP="0072123C">
      <w:pPr>
        <w:tabs>
          <w:tab w:val="left" w:pos="2268"/>
          <w:tab w:val="left" w:pos="4536"/>
          <w:tab w:val="left" w:pos="6237"/>
          <w:tab w:val="right" w:pos="9639"/>
        </w:tabs>
        <w:rPr>
          <w:rStyle w:val="tabulkyNemovitosti"/>
        </w:rPr>
      </w:pPr>
      <w:r>
        <w:rPr>
          <w:rStyle w:val="tabulkyNemovitosti"/>
        </w:rPr>
        <w:t xml:space="preserve">Katastr </w:t>
      </w:r>
      <w:proofErr w:type="gramStart"/>
      <w:r>
        <w:rPr>
          <w:rStyle w:val="tabulkyNemovitosti"/>
        </w:rPr>
        <w:t>nemovitostí - pozemkové</w:t>
      </w:r>
      <w:proofErr w:type="gramEnd"/>
    </w:p>
    <w:p w14:paraId="4B3D8D9D" w14:textId="77777777" w:rsidR="00370F83" w:rsidRDefault="00370F83" w:rsidP="0072123C">
      <w:pPr>
        <w:tabs>
          <w:tab w:val="left" w:pos="2268"/>
          <w:tab w:val="left" w:pos="4536"/>
          <w:tab w:val="left" w:pos="6237"/>
          <w:tab w:val="right" w:pos="9639"/>
        </w:tabs>
        <w:rPr>
          <w:rStyle w:val="tabulkyNemovitosti"/>
        </w:rPr>
      </w:pPr>
      <w:r>
        <w:rPr>
          <w:rStyle w:val="tabulkyNemovitosti"/>
        </w:rPr>
        <w:t>Kutná Hora</w:t>
      </w:r>
      <w:r>
        <w:rPr>
          <w:rStyle w:val="tabulkyNemovitosti"/>
        </w:rPr>
        <w:tab/>
        <w:t>Poličany</w:t>
      </w:r>
      <w:r>
        <w:rPr>
          <w:rStyle w:val="tabulkyNemovitosti"/>
        </w:rPr>
        <w:tab/>
        <w:t>89/5</w:t>
      </w:r>
      <w:r>
        <w:rPr>
          <w:rStyle w:val="tabulkyNemovitosti"/>
        </w:rPr>
        <w:tab/>
        <w:t>trvalý travní porost</w:t>
      </w:r>
      <w:r>
        <w:rPr>
          <w:rStyle w:val="tabulkyNemovitosti"/>
        </w:rPr>
        <w:tab/>
        <w:t>10004</w:t>
      </w:r>
    </w:p>
    <w:p w14:paraId="136E9874" w14:textId="77777777" w:rsidR="00370F83" w:rsidRDefault="00370F83" w:rsidP="0072123C">
      <w:pPr>
        <w:tabs>
          <w:tab w:val="left" w:pos="2268"/>
          <w:tab w:val="left" w:pos="4536"/>
          <w:tab w:val="left" w:pos="6237"/>
          <w:tab w:val="right" w:pos="9639"/>
        </w:tabs>
        <w:rPr>
          <w:rStyle w:val="tabulkyNemovitosti"/>
        </w:rPr>
      </w:pPr>
    </w:p>
    <w:p w14:paraId="14DB5A82" w14:textId="77777777" w:rsidR="00370F83" w:rsidRDefault="00370F83" w:rsidP="0072123C">
      <w:pPr>
        <w:tabs>
          <w:tab w:val="left" w:pos="2268"/>
          <w:tab w:val="left" w:pos="4536"/>
          <w:tab w:val="left" w:pos="6237"/>
          <w:tab w:val="right" w:pos="9639"/>
        </w:tabs>
        <w:rPr>
          <w:rStyle w:val="tabulkyNemovitosti"/>
        </w:rPr>
      </w:pPr>
      <w:r>
        <w:rPr>
          <w:rStyle w:val="tabulkyNemovitosti"/>
        </w:rPr>
        <w:t xml:space="preserve">Katastr </w:t>
      </w:r>
      <w:proofErr w:type="gramStart"/>
      <w:r>
        <w:rPr>
          <w:rStyle w:val="tabulkyNemovitosti"/>
        </w:rPr>
        <w:t>nemovitostí - pozemkové</w:t>
      </w:r>
      <w:proofErr w:type="gramEnd"/>
    </w:p>
    <w:p w14:paraId="3E2BE1D4" w14:textId="77777777" w:rsidR="00370F83" w:rsidRDefault="00370F83" w:rsidP="0072123C">
      <w:pPr>
        <w:tabs>
          <w:tab w:val="left" w:pos="2268"/>
          <w:tab w:val="left" w:pos="4536"/>
          <w:tab w:val="left" w:pos="6237"/>
          <w:tab w:val="right" w:pos="9639"/>
        </w:tabs>
        <w:rPr>
          <w:rStyle w:val="tabulkyNemovitosti"/>
        </w:rPr>
      </w:pPr>
      <w:r>
        <w:rPr>
          <w:rStyle w:val="tabulkyNemovitosti"/>
        </w:rPr>
        <w:t>Kutná Hora</w:t>
      </w:r>
      <w:r>
        <w:rPr>
          <w:rStyle w:val="tabulkyNemovitosti"/>
        </w:rPr>
        <w:tab/>
        <w:t>Poličany</w:t>
      </w:r>
      <w:r>
        <w:rPr>
          <w:rStyle w:val="tabulkyNemovitosti"/>
        </w:rPr>
        <w:tab/>
        <w:t>91/12</w:t>
      </w:r>
      <w:r>
        <w:rPr>
          <w:rStyle w:val="tabulkyNemovitosti"/>
        </w:rPr>
        <w:tab/>
        <w:t>zahrada</w:t>
      </w:r>
      <w:r>
        <w:rPr>
          <w:rStyle w:val="tabulkyNemovitosti"/>
        </w:rPr>
        <w:tab/>
        <w:t>10004</w:t>
      </w:r>
    </w:p>
    <w:p w14:paraId="34834920" w14:textId="77777777" w:rsidR="00370F83" w:rsidRDefault="00370F83" w:rsidP="0072123C">
      <w:pPr>
        <w:tabs>
          <w:tab w:val="left" w:pos="2268"/>
          <w:tab w:val="left" w:pos="4536"/>
          <w:tab w:val="left" w:pos="6237"/>
          <w:tab w:val="right" w:pos="9639"/>
        </w:tabs>
        <w:rPr>
          <w:rStyle w:val="tabulkyNemovitosti"/>
        </w:rPr>
      </w:pPr>
    </w:p>
    <w:p w14:paraId="2B991290" w14:textId="77777777" w:rsidR="00370F83" w:rsidRDefault="00370F83" w:rsidP="0072123C">
      <w:pPr>
        <w:tabs>
          <w:tab w:val="left" w:pos="2268"/>
          <w:tab w:val="left" w:pos="4536"/>
          <w:tab w:val="left" w:pos="6237"/>
          <w:tab w:val="right" w:pos="9639"/>
        </w:tabs>
        <w:rPr>
          <w:rStyle w:val="tabulkyNemovitosti"/>
        </w:rPr>
      </w:pPr>
      <w:r>
        <w:rPr>
          <w:rStyle w:val="tabulkyNemovitosti"/>
        </w:rPr>
        <w:t xml:space="preserve">Katastr </w:t>
      </w:r>
      <w:proofErr w:type="gramStart"/>
      <w:r>
        <w:rPr>
          <w:rStyle w:val="tabulkyNemovitosti"/>
        </w:rPr>
        <w:t>nemovitostí - pozemkové</w:t>
      </w:r>
      <w:proofErr w:type="gramEnd"/>
    </w:p>
    <w:p w14:paraId="2A69F229" w14:textId="77777777" w:rsidR="00370F83" w:rsidRDefault="00370F83" w:rsidP="0072123C">
      <w:pPr>
        <w:tabs>
          <w:tab w:val="left" w:pos="2268"/>
          <w:tab w:val="left" w:pos="4536"/>
          <w:tab w:val="left" w:pos="6237"/>
          <w:tab w:val="right" w:pos="9639"/>
        </w:tabs>
        <w:rPr>
          <w:rStyle w:val="tabulkyNemovitosti"/>
        </w:rPr>
      </w:pPr>
      <w:r>
        <w:rPr>
          <w:rStyle w:val="tabulkyNemovitosti"/>
        </w:rPr>
        <w:t>Kutná Hora</w:t>
      </w:r>
      <w:r>
        <w:rPr>
          <w:rStyle w:val="tabulkyNemovitosti"/>
        </w:rPr>
        <w:tab/>
        <w:t>Poličany</w:t>
      </w:r>
      <w:r>
        <w:rPr>
          <w:rStyle w:val="tabulkyNemovitosti"/>
        </w:rPr>
        <w:tab/>
        <w:t>107/15</w:t>
      </w:r>
      <w:r>
        <w:rPr>
          <w:rStyle w:val="tabulkyNemovitosti"/>
        </w:rPr>
        <w:tab/>
        <w:t>orná půda</w:t>
      </w:r>
      <w:r>
        <w:rPr>
          <w:rStyle w:val="tabulkyNemovitosti"/>
        </w:rPr>
        <w:tab/>
        <w:t>10004</w:t>
      </w:r>
    </w:p>
    <w:p w14:paraId="3D7BCC30" w14:textId="77777777" w:rsidR="00370F83" w:rsidRDefault="00370F83" w:rsidP="0072123C">
      <w:pPr>
        <w:tabs>
          <w:tab w:val="left" w:pos="2268"/>
          <w:tab w:val="left" w:pos="4536"/>
          <w:tab w:val="left" w:pos="6237"/>
          <w:tab w:val="right" w:pos="9639"/>
        </w:tabs>
        <w:rPr>
          <w:rStyle w:val="tabulkyNemovitosti"/>
        </w:rPr>
      </w:pPr>
    </w:p>
    <w:p w14:paraId="5155173E" w14:textId="77777777" w:rsidR="00370F83" w:rsidRDefault="00370F83" w:rsidP="0072123C">
      <w:pPr>
        <w:tabs>
          <w:tab w:val="left" w:pos="2268"/>
          <w:tab w:val="left" w:pos="4536"/>
          <w:tab w:val="left" w:pos="6237"/>
          <w:tab w:val="right" w:pos="9639"/>
        </w:tabs>
        <w:rPr>
          <w:rStyle w:val="tabulkyNemovitosti"/>
        </w:rPr>
      </w:pPr>
      <w:r>
        <w:rPr>
          <w:rStyle w:val="tabulkyNemovitosti"/>
        </w:rPr>
        <w:t xml:space="preserve">Katastr </w:t>
      </w:r>
      <w:proofErr w:type="gramStart"/>
      <w:r>
        <w:rPr>
          <w:rStyle w:val="tabulkyNemovitosti"/>
        </w:rPr>
        <w:t>nemovitostí - pozemkové</w:t>
      </w:r>
      <w:proofErr w:type="gramEnd"/>
    </w:p>
    <w:p w14:paraId="48697C24" w14:textId="77777777" w:rsidR="00370F83" w:rsidRDefault="00370F83" w:rsidP="0072123C">
      <w:pPr>
        <w:tabs>
          <w:tab w:val="left" w:pos="2268"/>
          <w:tab w:val="left" w:pos="4536"/>
          <w:tab w:val="left" w:pos="6237"/>
          <w:tab w:val="right" w:pos="9639"/>
        </w:tabs>
        <w:rPr>
          <w:rStyle w:val="tabulkyNemovitosti"/>
        </w:rPr>
      </w:pPr>
      <w:r>
        <w:rPr>
          <w:rStyle w:val="tabulkyNemovitosti"/>
        </w:rPr>
        <w:t>Kutná Hora</w:t>
      </w:r>
      <w:r>
        <w:rPr>
          <w:rStyle w:val="tabulkyNemovitosti"/>
        </w:rPr>
        <w:tab/>
        <w:t>Poličany</w:t>
      </w:r>
      <w:r>
        <w:rPr>
          <w:rStyle w:val="tabulkyNemovitosti"/>
        </w:rPr>
        <w:tab/>
        <w:t>108/27</w:t>
      </w:r>
      <w:r>
        <w:rPr>
          <w:rStyle w:val="tabulkyNemovitosti"/>
        </w:rPr>
        <w:tab/>
        <w:t>orná půda</w:t>
      </w:r>
      <w:r>
        <w:rPr>
          <w:rStyle w:val="tabulkyNemovitosti"/>
        </w:rPr>
        <w:tab/>
        <w:t>10004</w:t>
      </w:r>
    </w:p>
    <w:p w14:paraId="11CC4A05" w14:textId="77777777" w:rsidR="00370F83" w:rsidRDefault="00370F83" w:rsidP="0072123C">
      <w:pPr>
        <w:tabs>
          <w:tab w:val="left" w:pos="2268"/>
          <w:tab w:val="left" w:pos="4536"/>
          <w:tab w:val="left" w:pos="6237"/>
          <w:tab w:val="right" w:pos="9639"/>
        </w:tabs>
        <w:rPr>
          <w:rStyle w:val="tabulkyNemovitosti"/>
        </w:rPr>
      </w:pPr>
    </w:p>
    <w:p w14:paraId="65406C98" w14:textId="77777777" w:rsidR="00370F83" w:rsidRDefault="00370F83" w:rsidP="0072123C">
      <w:pPr>
        <w:tabs>
          <w:tab w:val="left" w:pos="2268"/>
          <w:tab w:val="left" w:pos="4536"/>
          <w:tab w:val="left" w:pos="6237"/>
          <w:tab w:val="right" w:pos="9639"/>
        </w:tabs>
        <w:rPr>
          <w:rStyle w:val="tabulkyNemovitosti"/>
        </w:rPr>
      </w:pPr>
      <w:r>
        <w:rPr>
          <w:rStyle w:val="tabulkyNemovitosti"/>
        </w:rPr>
        <w:lastRenderedPageBreak/>
        <w:t xml:space="preserve">Katastr </w:t>
      </w:r>
      <w:proofErr w:type="gramStart"/>
      <w:r>
        <w:rPr>
          <w:rStyle w:val="tabulkyNemovitosti"/>
        </w:rPr>
        <w:t>nemovitostí - pozemkové</w:t>
      </w:r>
      <w:proofErr w:type="gramEnd"/>
    </w:p>
    <w:p w14:paraId="7392E7B2" w14:textId="77777777" w:rsidR="00370F83" w:rsidRDefault="00370F83" w:rsidP="0072123C">
      <w:pPr>
        <w:tabs>
          <w:tab w:val="left" w:pos="2268"/>
          <w:tab w:val="left" w:pos="4536"/>
          <w:tab w:val="left" w:pos="6237"/>
          <w:tab w:val="right" w:pos="9639"/>
        </w:tabs>
        <w:rPr>
          <w:rStyle w:val="tabulkyNemovitosti"/>
        </w:rPr>
      </w:pPr>
      <w:r>
        <w:rPr>
          <w:rStyle w:val="tabulkyNemovitosti"/>
        </w:rPr>
        <w:t>Kutná Hora</w:t>
      </w:r>
      <w:r>
        <w:rPr>
          <w:rStyle w:val="tabulkyNemovitosti"/>
        </w:rPr>
        <w:tab/>
        <w:t>Poličany</w:t>
      </w:r>
      <w:r>
        <w:rPr>
          <w:rStyle w:val="tabulkyNemovitosti"/>
        </w:rPr>
        <w:tab/>
        <w:t>115/1</w:t>
      </w:r>
      <w:r>
        <w:rPr>
          <w:rStyle w:val="tabulkyNemovitosti"/>
        </w:rPr>
        <w:tab/>
        <w:t>orná půda</w:t>
      </w:r>
      <w:r>
        <w:rPr>
          <w:rStyle w:val="tabulkyNemovitosti"/>
        </w:rPr>
        <w:tab/>
        <w:t>10004</w:t>
      </w:r>
    </w:p>
    <w:p w14:paraId="65CF87C1" w14:textId="77777777" w:rsidR="00370F83" w:rsidRDefault="00370F83" w:rsidP="0072123C">
      <w:pPr>
        <w:tabs>
          <w:tab w:val="left" w:pos="2268"/>
          <w:tab w:val="left" w:pos="4536"/>
          <w:tab w:val="left" w:pos="6237"/>
          <w:tab w:val="right" w:pos="9639"/>
        </w:tabs>
        <w:rPr>
          <w:rStyle w:val="tabulkyNemovitosti"/>
        </w:rPr>
      </w:pPr>
    </w:p>
    <w:p w14:paraId="6597ED20" w14:textId="77777777" w:rsidR="00370F83" w:rsidRDefault="00370F83" w:rsidP="0072123C">
      <w:pPr>
        <w:tabs>
          <w:tab w:val="left" w:pos="2268"/>
          <w:tab w:val="left" w:pos="4536"/>
          <w:tab w:val="left" w:pos="6237"/>
          <w:tab w:val="right" w:pos="9639"/>
        </w:tabs>
        <w:rPr>
          <w:rStyle w:val="tabulkyNemovitosti"/>
        </w:rPr>
      </w:pPr>
      <w:r>
        <w:rPr>
          <w:rStyle w:val="tabulkyNemovitosti"/>
        </w:rPr>
        <w:t xml:space="preserve">Katastr </w:t>
      </w:r>
      <w:proofErr w:type="gramStart"/>
      <w:r>
        <w:rPr>
          <w:rStyle w:val="tabulkyNemovitosti"/>
        </w:rPr>
        <w:t>nemovitostí - pozemkové</w:t>
      </w:r>
      <w:proofErr w:type="gramEnd"/>
    </w:p>
    <w:p w14:paraId="1070C1B0" w14:textId="77777777" w:rsidR="00370F83" w:rsidRDefault="00370F83" w:rsidP="0072123C">
      <w:pPr>
        <w:tabs>
          <w:tab w:val="left" w:pos="2268"/>
          <w:tab w:val="left" w:pos="4536"/>
          <w:tab w:val="left" w:pos="6237"/>
          <w:tab w:val="right" w:pos="9639"/>
        </w:tabs>
        <w:rPr>
          <w:rStyle w:val="tabulkyNemovitosti"/>
        </w:rPr>
      </w:pPr>
      <w:r>
        <w:rPr>
          <w:rStyle w:val="tabulkyNemovitosti"/>
        </w:rPr>
        <w:t>Kutná Hora</w:t>
      </w:r>
      <w:r>
        <w:rPr>
          <w:rStyle w:val="tabulkyNemovitosti"/>
        </w:rPr>
        <w:tab/>
        <w:t>Poličany</w:t>
      </w:r>
      <w:r>
        <w:rPr>
          <w:rStyle w:val="tabulkyNemovitosti"/>
        </w:rPr>
        <w:tab/>
        <w:t>123/7</w:t>
      </w:r>
      <w:r>
        <w:rPr>
          <w:rStyle w:val="tabulkyNemovitosti"/>
        </w:rPr>
        <w:tab/>
        <w:t>orná půda</w:t>
      </w:r>
      <w:r>
        <w:rPr>
          <w:rStyle w:val="tabulkyNemovitosti"/>
        </w:rPr>
        <w:tab/>
        <w:t>10004</w:t>
      </w:r>
    </w:p>
    <w:p w14:paraId="50C34757" w14:textId="77777777" w:rsidR="00370F83" w:rsidRDefault="00370F83" w:rsidP="0072123C">
      <w:pPr>
        <w:tabs>
          <w:tab w:val="left" w:pos="2268"/>
          <w:tab w:val="left" w:pos="4536"/>
          <w:tab w:val="left" w:pos="6237"/>
          <w:tab w:val="right" w:pos="9639"/>
        </w:tabs>
        <w:rPr>
          <w:rStyle w:val="tabulkyNemovitosti"/>
        </w:rPr>
      </w:pPr>
    </w:p>
    <w:p w14:paraId="6E94BC9A" w14:textId="77777777" w:rsidR="00370F83" w:rsidRDefault="00370F83" w:rsidP="0072123C">
      <w:pPr>
        <w:tabs>
          <w:tab w:val="left" w:pos="2268"/>
          <w:tab w:val="left" w:pos="4536"/>
          <w:tab w:val="left" w:pos="6237"/>
          <w:tab w:val="right" w:pos="9639"/>
        </w:tabs>
        <w:rPr>
          <w:rStyle w:val="tabulkyNemovitosti"/>
        </w:rPr>
      </w:pPr>
      <w:r>
        <w:rPr>
          <w:rStyle w:val="tabulkyNemovitosti"/>
        </w:rPr>
        <w:t xml:space="preserve">Katastr </w:t>
      </w:r>
      <w:proofErr w:type="gramStart"/>
      <w:r>
        <w:rPr>
          <w:rStyle w:val="tabulkyNemovitosti"/>
        </w:rPr>
        <w:t>nemovitostí - pozemkové</w:t>
      </w:r>
      <w:proofErr w:type="gramEnd"/>
    </w:p>
    <w:p w14:paraId="5B1464A4" w14:textId="77777777" w:rsidR="00370F83" w:rsidRDefault="00370F83" w:rsidP="0072123C">
      <w:pPr>
        <w:tabs>
          <w:tab w:val="left" w:pos="2268"/>
          <w:tab w:val="left" w:pos="4536"/>
          <w:tab w:val="left" w:pos="6237"/>
          <w:tab w:val="right" w:pos="9639"/>
        </w:tabs>
        <w:rPr>
          <w:rStyle w:val="tabulkyNemovitosti"/>
        </w:rPr>
      </w:pPr>
      <w:r>
        <w:rPr>
          <w:rStyle w:val="tabulkyNemovitosti"/>
        </w:rPr>
        <w:t>Kutná Hora</w:t>
      </w:r>
      <w:r>
        <w:rPr>
          <w:rStyle w:val="tabulkyNemovitosti"/>
        </w:rPr>
        <w:tab/>
        <w:t>Poličany</w:t>
      </w:r>
      <w:r>
        <w:rPr>
          <w:rStyle w:val="tabulkyNemovitosti"/>
        </w:rPr>
        <w:tab/>
        <w:t>196</w:t>
      </w:r>
      <w:r>
        <w:rPr>
          <w:rStyle w:val="tabulkyNemovitosti"/>
        </w:rPr>
        <w:tab/>
        <w:t>orná půda</w:t>
      </w:r>
      <w:r>
        <w:rPr>
          <w:rStyle w:val="tabulkyNemovitosti"/>
        </w:rPr>
        <w:tab/>
        <w:t>10004</w:t>
      </w:r>
    </w:p>
    <w:p w14:paraId="3865DBCB" w14:textId="77777777" w:rsidR="00370F83" w:rsidRDefault="00370F83" w:rsidP="0072123C">
      <w:pPr>
        <w:tabs>
          <w:tab w:val="left" w:pos="2268"/>
          <w:tab w:val="left" w:pos="4536"/>
          <w:tab w:val="left" w:pos="6237"/>
          <w:tab w:val="right" w:pos="9639"/>
        </w:tabs>
        <w:rPr>
          <w:rStyle w:val="tabulkyNemovitosti"/>
        </w:rPr>
      </w:pPr>
    </w:p>
    <w:p w14:paraId="36ADCA05" w14:textId="77777777" w:rsidR="00370F83" w:rsidRDefault="00370F83" w:rsidP="0072123C">
      <w:pPr>
        <w:tabs>
          <w:tab w:val="left" w:pos="2268"/>
          <w:tab w:val="left" w:pos="4536"/>
          <w:tab w:val="left" w:pos="6237"/>
          <w:tab w:val="right" w:pos="9639"/>
        </w:tabs>
        <w:rPr>
          <w:rStyle w:val="tabulkyNemovitosti"/>
        </w:rPr>
      </w:pPr>
      <w:r>
        <w:rPr>
          <w:rStyle w:val="tabulkyNemovitosti"/>
        </w:rPr>
        <w:t xml:space="preserve">Katastr </w:t>
      </w:r>
      <w:proofErr w:type="gramStart"/>
      <w:r>
        <w:rPr>
          <w:rStyle w:val="tabulkyNemovitosti"/>
        </w:rPr>
        <w:t>nemovitostí - pozemkové</w:t>
      </w:r>
      <w:proofErr w:type="gramEnd"/>
    </w:p>
    <w:p w14:paraId="442C0266" w14:textId="77777777" w:rsidR="00370F83" w:rsidRDefault="00370F83" w:rsidP="0072123C">
      <w:pPr>
        <w:tabs>
          <w:tab w:val="left" w:pos="2268"/>
          <w:tab w:val="left" w:pos="4536"/>
          <w:tab w:val="left" w:pos="6237"/>
          <w:tab w:val="right" w:pos="9639"/>
        </w:tabs>
        <w:rPr>
          <w:rStyle w:val="tabulkyNemovitosti"/>
        </w:rPr>
      </w:pPr>
      <w:r>
        <w:rPr>
          <w:rStyle w:val="tabulkyNemovitosti"/>
        </w:rPr>
        <w:t>Kutná Hora</w:t>
      </w:r>
      <w:r>
        <w:rPr>
          <w:rStyle w:val="tabulkyNemovitosti"/>
        </w:rPr>
        <w:tab/>
        <w:t>Poličany</w:t>
      </w:r>
      <w:r>
        <w:rPr>
          <w:rStyle w:val="tabulkyNemovitosti"/>
        </w:rPr>
        <w:tab/>
        <w:t>205</w:t>
      </w:r>
      <w:r>
        <w:rPr>
          <w:rStyle w:val="tabulkyNemovitosti"/>
        </w:rPr>
        <w:tab/>
        <w:t>orná půda</w:t>
      </w:r>
      <w:r>
        <w:rPr>
          <w:rStyle w:val="tabulkyNemovitosti"/>
        </w:rPr>
        <w:tab/>
        <w:t>10004</w:t>
      </w:r>
    </w:p>
    <w:p w14:paraId="6764E210" w14:textId="77777777" w:rsidR="0072123C" w:rsidRPr="0072123C" w:rsidRDefault="0072123C" w:rsidP="0072123C">
      <w:pPr>
        <w:pStyle w:val="cary"/>
      </w:pPr>
      <w:r>
        <w:t>-------------------------------------------------------------------------------------------------------------------------------------</w:t>
      </w:r>
    </w:p>
    <w:p w14:paraId="244165F1" w14:textId="77777777" w:rsidR="0072123C" w:rsidRPr="0072123C" w:rsidRDefault="0072123C" w:rsidP="003A371A">
      <w:pPr>
        <w:pStyle w:val="VnitrniText"/>
        <w:ind w:firstLine="0"/>
        <w:rPr>
          <w:color w:val="000000"/>
        </w:rPr>
      </w:pPr>
      <w:r>
        <w:rPr>
          <w:szCs w:val="22"/>
        </w:rPr>
        <w:t>zapsan</w:t>
      </w:r>
      <w:r w:rsidR="00595068">
        <w:rPr>
          <w:szCs w:val="22"/>
        </w:rPr>
        <w:t>é</w:t>
      </w:r>
      <w:r>
        <w:rPr>
          <w:szCs w:val="22"/>
        </w:rPr>
        <w:t xml:space="preserve"> na výše uvedeném LV u Katastrálního úřadu pro Středočeský kraj, Katastrální pracoviště Kutná Hora.</w:t>
      </w:r>
      <w:r w:rsidR="00B338BA">
        <w:rPr>
          <w:szCs w:val="22"/>
        </w:rPr>
        <w:t xml:space="preserve">  </w:t>
      </w:r>
      <w:r w:rsidR="00B338BA">
        <w:t xml:space="preserve"> </w:t>
      </w:r>
    </w:p>
    <w:p w14:paraId="7BF09821" w14:textId="6B4D06D1" w:rsidR="007444DF" w:rsidRDefault="007444DF" w:rsidP="007444DF">
      <w:pPr>
        <w:pStyle w:val="Zkladntext"/>
        <w:tabs>
          <w:tab w:val="left" w:pos="284"/>
        </w:tabs>
        <w:rPr>
          <w:rFonts w:ascii="Arial" w:hAnsi="Arial" w:cs="Arial"/>
          <w:color w:val="000000"/>
          <w:szCs w:val="22"/>
          <w:lang w:val="en-US"/>
        </w:rPr>
      </w:pPr>
      <w:r>
        <w:rPr>
          <w:rFonts w:ascii="Arial" w:hAnsi="Arial" w:cs="Arial"/>
          <w:color w:val="000000"/>
          <w:szCs w:val="22"/>
        </w:rPr>
        <w:t>Cena těchto nemovitých věcí podle znaleckého posudku soudního znalce</w:t>
      </w:r>
      <w:r>
        <w:rPr>
          <w:rFonts w:ascii="Arial" w:hAnsi="Arial" w:cs="Arial"/>
          <w:color w:val="000000"/>
          <w:szCs w:val="22"/>
          <w:lang w:val="en-US"/>
        </w:rPr>
        <w:t xml:space="preserve"> </w:t>
      </w:r>
      <w:proofErr w:type="spellStart"/>
      <w:r w:rsidR="00576140">
        <w:rPr>
          <w:rFonts w:ascii="Arial" w:hAnsi="Arial" w:cs="Arial"/>
          <w:color w:val="000000"/>
          <w:szCs w:val="22"/>
          <w:lang w:val="en-US"/>
        </w:rPr>
        <w:t>xxxxxxxxxxxxxxxx</w:t>
      </w:r>
      <w:proofErr w:type="spellEnd"/>
      <w:r>
        <w:rPr>
          <w:rFonts w:ascii="Arial" w:hAnsi="Arial" w:cs="Arial"/>
          <w:color w:val="000000"/>
          <w:szCs w:val="22"/>
          <w:lang w:val="en-US"/>
        </w:rPr>
        <w:t xml:space="preserve"> </w:t>
      </w:r>
      <w:r>
        <w:rPr>
          <w:rFonts w:ascii="Arial" w:hAnsi="Arial" w:cs="Arial"/>
          <w:color w:val="000000"/>
          <w:szCs w:val="22"/>
        </w:rPr>
        <w:t>ze dne</w:t>
      </w:r>
      <w:r w:rsidR="0044342C">
        <w:rPr>
          <w:rFonts w:ascii="Arial" w:hAnsi="Arial" w:cs="Arial"/>
          <w:color w:val="000000"/>
          <w:szCs w:val="22"/>
        </w:rPr>
        <w:t xml:space="preserve"> 27.5.2025</w:t>
      </w:r>
      <w:r>
        <w:rPr>
          <w:rFonts w:ascii="Arial" w:hAnsi="Arial" w:cs="Arial"/>
          <w:color w:val="000000"/>
          <w:szCs w:val="22"/>
        </w:rPr>
        <w:t xml:space="preserve"> č. znal. posudku </w:t>
      </w:r>
      <w:r>
        <w:rPr>
          <w:rFonts w:ascii="Arial" w:hAnsi="Arial" w:cs="Arial"/>
          <w:szCs w:val="22"/>
        </w:rPr>
        <w:t>608-45/2025</w:t>
      </w:r>
      <w:r>
        <w:rPr>
          <w:rFonts w:ascii="Arial" w:hAnsi="Arial" w:cs="Arial"/>
          <w:szCs w:val="22"/>
          <w:lang w:val="en-US"/>
        </w:rPr>
        <w:t xml:space="preserve"> </w:t>
      </w:r>
      <w:proofErr w:type="spellStart"/>
      <w:r>
        <w:rPr>
          <w:rFonts w:ascii="Arial" w:hAnsi="Arial" w:cs="Arial"/>
          <w:szCs w:val="22"/>
          <w:lang w:val="en-US"/>
        </w:rPr>
        <w:t>činí</w:t>
      </w:r>
      <w:proofErr w:type="spellEnd"/>
      <w:r>
        <w:rPr>
          <w:rFonts w:ascii="Arial" w:hAnsi="Arial" w:cs="Arial"/>
          <w:szCs w:val="22"/>
          <w:lang w:val="en-US"/>
        </w:rPr>
        <w:t xml:space="preserve"> </w:t>
      </w:r>
      <w:r>
        <w:rPr>
          <w:rFonts w:ascii="Arial" w:hAnsi="Arial" w:cs="Arial"/>
          <w:color w:val="000000"/>
          <w:szCs w:val="22"/>
        </w:rPr>
        <w:t>4 515 315,00 Kč (slovy</w:t>
      </w:r>
      <w:r w:rsidR="00B91B97">
        <w:rPr>
          <w:rFonts w:ascii="Arial" w:hAnsi="Arial" w:cs="Arial"/>
          <w:color w:val="000000"/>
          <w:szCs w:val="22"/>
        </w:rPr>
        <w:t xml:space="preserve">: </w:t>
      </w:r>
      <w:r>
        <w:rPr>
          <w:rFonts w:ascii="Arial" w:hAnsi="Arial" w:cs="Arial"/>
          <w:color w:val="000000"/>
          <w:szCs w:val="22"/>
        </w:rPr>
        <w:t>čtyři miliony pět set patnáct tisíc tři sta patnáct korun českých).</w:t>
      </w:r>
    </w:p>
    <w:p w14:paraId="58091210" w14:textId="77777777" w:rsidR="0072123C" w:rsidRDefault="0072123C" w:rsidP="0072123C">
      <w:pPr>
        <w:pStyle w:val="Zkladntext"/>
        <w:tabs>
          <w:tab w:val="left" w:pos="284"/>
        </w:tabs>
        <w:rPr>
          <w:rFonts w:ascii="Arial" w:hAnsi="Arial" w:cs="Arial"/>
          <w:color w:val="000000"/>
          <w:szCs w:val="22"/>
          <w:lang w:val="en-US"/>
        </w:rPr>
      </w:pPr>
    </w:p>
    <w:p w14:paraId="6F06D530" w14:textId="10DF9901" w:rsidR="003C0297" w:rsidRDefault="003C0297" w:rsidP="003C0297">
      <w:pPr>
        <w:pStyle w:val="Zkladntext"/>
        <w:tabs>
          <w:tab w:val="left" w:pos="284"/>
        </w:tabs>
        <w:rPr>
          <w:rFonts w:ascii="Arial" w:hAnsi="Arial" w:cs="Arial"/>
          <w:color w:val="000000"/>
          <w:szCs w:val="22"/>
        </w:rPr>
      </w:pPr>
      <w:r>
        <w:rPr>
          <w:rFonts w:ascii="Arial" w:hAnsi="Arial" w:cs="Arial"/>
          <w:color w:val="000000"/>
          <w:szCs w:val="22"/>
        </w:rPr>
        <w:t xml:space="preserve">Cenový rozdíl v neprospěch </w:t>
      </w:r>
      <w:proofErr w:type="gramStart"/>
      <w:r>
        <w:rPr>
          <w:rFonts w:ascii="Arial" w:hAnsi="Arial" w:cs="Arial"/>
          <w:color w:val="000000"/>
          <w:szCs w:val="22"/>
        </w:rPr>
        <w:t>ČR - SPÚ</w:t>
      </w:r>
      <w:proofErr w:type="gramEnd"/>
      <w:r>
        <w:rPr>
          <w:rFonts w:ascii="Arial" w:hAnsi="Arial" w:cs="Arial"/>
          <w:color w:val="000000"/>
          <w:szCs w:val="22"/>
        </w:rPr>
        <w:t xml:space="preserve"> činí 235 84</w:t>
      </w:r>
      <w:r w:rsidR="00626932">
        <w:rPr>
          <w:rFonts w:ascii="Arial" w:hAnsi="Arial" w:cs="Arial"/>
          <w:color w:val="000000"/>
          <w:szCs w:val="22"/>
        </w:rPr>
        <w:t>6</w:t>
      </w:r>
      <w:r>
        <w:rPr>
          <w:rFonts w:ascii="Arial" w:hAnsi="Arial" w:cs="Arial"/>
          <w:color w:val="000000"/>
          <w:szCs w:val="22"/>
        </w:rPr>
        <w:t>,00 Kč, náklady spojené s uzavřením dohody činí 13 400,0</w:t>
      </w:r>
      <w:r w:rsidR="00B16756">
        <w:rPr>
          <w:rFonts w:ascii="Arial" w:hAnsi="Arial" w:cs="Arial"/>
          <w:color w:val="000000"/>
          <w:szCs w:val="22"/>
        </w:rPr>
        <w:t>0</w:t>
      </w:r>
      <w:r>
        <w:rPr>
          <w:rFonts w:ascii="Arial" w:hAnsi="Arial" w:cs="Arial"/>
          <w:color w:val="000000"/>
          <w:szCs w:val="22"/>
        </w:rPr>
        <w:t xml:space="preserve"> Kč s tím, že smluvní strany se dohodly na úhradě nákladů ve prospěch SPÚ ve výši 13 400,0</w:t>
      </w:r>
      <w:r w:rsidR="00B16756">
        <w:rPr>
          <w:rFonts w:ascii="Arial" w:hAnsi="Arial" w:cs="Arial"/>
          <w:color w:val="000000"/>
          <w:szCs w:val="22"/>
        </w:rPr>
        <w:t>0</w:t>
      </w:r>
      <w:r>
        <w:rPr>
          <w:rFonts w:ascii="Arial" w:hAnsi="Arial" w:cs="Arial"/>
          <w:color w:val="000000"/>
          <w:szCs w:val="22"/>
        </w:rPr>
        <w:t xml:space="preserve"> Kč.</w:t>
      </w:r>
    </w:p>
    <w:p w14:paraId="742D896C" w14:textId="50362F6D" w:rsidR="003C0297" w:rsidRDefault="003C0297" w:rsidP="003C0297">
      <w:pPr>
        <w:pStyle w:val="Zkladntext"/>
        <w:tabs>
          <w:tab w:val="left" w:pos="284"/>
        </w:tabs>
        <w:rPr>
          <w:rFonts w:ascii="Arial" w:hAnsi="Arial" w:cs="Arial"/>
          <w:color w:val="000000"/>
          <w:szCs w:val="22"/>
        </w:rPr>
      </w:pPr>
      <w:r>
        <w:rPr>
          <w:rFonts w:ascii="Arial" w:hAnsi="Arial" w:cs="Arial"/>
          <w:color w:val="000000"/>
          <w:szCs w:val="22"/>
        </w:rPr>
        <w:t>Celková úplata činí 249 24</w:t>
      </w:r>
      <w:r w:rsidR="00626932">
        <w:rPr>
          <w:rFonts w:ascii="Arial" w:hAnsi="Arial" w:cs="Arial"/>
          <w:color w:val="000000"/>
          <w:szCs w:val="22"/>
        </w:rPr>
        <w:t>6</w:t>
      </w:r>
      <w:r>
        <w:rPr>
          <w:rFonts w:ascii="Arial" w:hAnsi="Arial" w:cs="Arial"/>
          <w:color w:val="000000"/>
          <w:szCs w:val="22"/>
        </w:rPr>
        <w:t>,0</w:t>
      </w:r>
      <w:r w:rsidR="00B16756">
        <w:rPr>
          <w:rFonts w:ascii="Arial" w:hAnsi="Arial" w:cs="Arial"/>
          <w:color w:val="000000"/>
          <w:szCs w:val="22"/>
        </w:rPr>
        <w:t>0</w:t>
      </w:r>
      <w:r>
        <w:rPr>
          <w:rFonts w:ascii="Arial" w:hAnsi="Arial" w:cs="Arial"/>
          <w:color w:val="000000"/>
          <w:szCs w:val="22"/>
        </w:rPr>
        <w:t xml:space="preserve">Kč. </w:t>
      </w:r>
    </w:p>
    <w:p w14:paraId="11FDDF29" w14:textId="57DE0441" w:rsidR="006A33D7" w:rsidRDefault="0097508C" w:rsidP="003C0297">
      <w:pPr>
        <w:pStyle w:val="Zkladntext"/>
        <w:tabs>
          <w:tab w:val="left" w:pos="284"/>
        </w:tabs>
        <w:rPr>
          <w:rFonts w:ascii="Arial" w:hAnsi="Arial" w:cs="Arial"/>
          <w:color w:val="000000"/>
          <w:szCs w:val="22"/>
        </w:rPr>
      </w:pPr>
      <w:r>
        <w:rPr>
          <w:rFonts w:ascii="Arial" w:hAnsi="Arial" w:cs="Arial"/>
          <w:color w:val="000000"/>
          <w:szCs w:val="22"/>
        </w:rPr>
        <w:t>Celková úplata ve výši 249 24</w:t>
      </w:r>
      <w:r w:rsidR="00626932">
        <w:rPr>
          <w:rFonts w:ascii="Arial" w:hAnsi="Arial" w:cs="Arial"/>
          <w:color w:val="000000"/>
          <w:szCs w:val="22"/>
        </w:rPr>
        <w:t>6</w:t>
      </w:r>
      <w:r>
        <w:rPr>
          <w:rFonts w:ascii="Arial" w:hAnsi="Arial" w:cs="Arial"/>
          <w:color w:val="000000"/>
          <w:szCs w:val="22"/>
        </w:rPr>
        <w:t>,0</w:t>
      </w:r>
      <w:r w:rsidR="00B16756">
        <w:rPr>
          <w:rFonts w:ascii="Arial" w:hAnsi="Arial" w:cs="Arial"/>
          <w:color w:val="000000"/>
          <w:szCs w:val="22"/>
        </w:rPr>
        <w:t>0</w:t>
      </w:r>
      <w:r>
        <w:rPr>
          <w:rFonts w:ascii="Arial" w:hAnsi="Arial" w:cs="Arial"/>
          <w:color w:val="000000"/>
          <w:szCs w:val="22"/>
        </w:rPr>
        <w:t xml:space="preserve"> Kč (slovy: dvě stě čtyřicet devět tisíc dvě stě čtyřicet </w:t>
      </w:r>
      <w:r w:rsidR="00626932">
        <w:rPr>
          <w:rFonts w:ascii="Arial" w:hAnsi="Arial" w:cs="Arial"/>
          <w:color w:val="000000"/>
          <w:szCs w:val="22"/>
        </w:rPr>
        <w:t>šest</w:t>
      </w:r>
      <w:r>
        <w:rPr>
          <w:rFonts w:ascii="Arial" w:hAnsi="Arial" w:cs="Arial"/>
          <w:color w:val="000000"/>
          <w:szCs w:val="22"/>
        </w:rPr>
        <w:t xml:space="preserve"> korun českých) byla uhrazena před podpisem této dohody na účet SPÚ, vedený u České národní banky, č. ú. 140011-3723001/0710, variabilní symbol 2001492545.</w:t>
      </w:r>
    </w:p>
    <w:p w14:paraId="5366E329" w14:textId="77777777" w:rsidR="00475DE8" w:rsidRDefault="00475DE8" w:rsidP="003C0297">
      <w:pPr>
        <w:pStyle w:val="Zkladntext"/>
        <w:tabs>
          <w:tab w:val="left" w:pos="284"/>
        </w:tabs>
        <w:rPr>
          <w:rFonts w:ascii="Arial" w:hAnsi="Arial" w:cs="Arial"/>
          <w:color w:val="000000"/>
          <w:szCs w:val="22"/>
        </w:rPr>
      </w:pPr>
    </w:p>
    <w:p w14:paraId="2D258FBC" w14:textId="77777777" w:rsidR="00F96B10" w:rsidRPr="00F147B5" w:rsidRDefault="005D5346" w:rsidP="00B67034">
      <w:pPr>
        <w:tabs>
          <w:tab w:val="left" w:pos="284"/>
        </w:tabs>
        <w:jc w:val="both"/>
        <w:rPr>
          <w:rFonts w:ascii="Arial" w:hAnsi="Arial" w:cs="Arial"/>
          <w:sz w:val="22"/>
          <w:szCs w:val="22"/>
        </w:rPr>
      </w:pPr>
      <w:r w:rsidRPr="007A3AF4">
        <w:rPr>
          <w:rFonts w:ascii="Arial" w:hAnsi="Arial" w:cs="Arial"/>
          <w:b/>
          <w:sz w:val="22"/>
          <w:szCs w:val="22"/>
        </w:rPr>
        <w:t xml:space="preserve">SILNICE </w:t>
      </w:r>
      <w:proofErr w:type="gramStart"/>
      <w:r w:rsidRPr="007A3AF4">
        <w:rPr>
          <w:rFonts w:ascii="Arial" w:hAnsi="Arial" w:cs="Arial"/>
          <w:b/>
          <w:sz w:val="22"/>
          <w:szCs w:val="22"/>
        </w:rPr>
        <w:t>ČÁSLAV - DEVELOPMENT</w:t>
      </w:r>
      <w:proofErr w:type="gramEnd"/>
      <w:r w:rsidRPr="007A3AF4">
        <w:rPr>
          <w:rFonts w:ascii="Arial" w:hAnsi="Arial" w:cs="Arial"/>
          <w:b/>
          <w:sz w:val="22"/>
          <w:szCs w:val="22"/>
        </w:rPr>
        <w:t>, s.r.o.</w:t>
      </w:r>
      <w:r w:rsidR="00F96B10" w:rsidRPr="00F147B5">
        <w:rPr>
          <w:rFonts w:ascii="Arial" w:hAnsi="Arial" w:cs="Arial"/>
          <w:sz w:val="22"/>
          <w:szCs w:val="22"/>
        </w:rPr>
        <w:t xml:space="preserve"> přejímá do svého výlučného vlastnictví</w:t>
      </w:r>
    </w:p>
    <w:p w14:paraId="1507F218" w14:textId="77777777" w:rsidR="005D5346" w:rsidRPr="00F147B5" w:rsidRDefault="005D5346" w:rsidP="00B67034">
      <w:pPr>
        <w:jc w:val="both"/>
        <w:rPr>
          <w:rFonts w:ascii="Arial" w:hAnsi="Arial" w:cs="Arial"/>
          <w:sz w:val="22"/>
          <w:szCs w:val="22"/>
        </w:rPr>
      </w:pPr>
      <w:r w:rsidRPr="00F147B5">
        <w:rPr>
          <w:rFonts w:ascii="Arial" w:hAnsi="Arial" w:cs="Arial"/>
          <w:sz w:val="22"/>
          <w:szCs w:val="22"/>
        </w:rPr>
        <w:t>Pozemek:</w:t>
      </w:r>
    </w:p>
    <w:p w14:paraId="6CDF518A" w14:textId="77777777" w:rsidR="005D5346" w:rsidRPr="00F147B5" w:rsidRDefault="005D5346" w:rsidP="00B67034">
      <w:pPr>
        <w:tabs>
          <w:tab w:val="left" w:pos="2268"/>
          <w:tab w:val="left" w:pos="4536"/>
          <w:tab w:val="left" w:pos="6237"/>
          <w:tab w:val="right" w:pos="9639"/>
        </w:tabs>
        <w:jc w:val="both"/>
        <w:rPr>
          <w:rFonts w:ascii="Arial" w:hAnsi="Arial" w:cs="Arial"/>
          <w:sz w:val="20"/>
          <w:szCs w:val="20"/>
        </w:rPr>
      </w:pPr>
      <w:r w:rsidRPr="00F147B5">
        <w:rPr>
          <w:rFonts w:ascii="Arial" w:hAnsi="Arial" w:cs="Arial"/>
          <w:sz w:val="20"/>
          <w:szCs w:val="20"/>
        </w:rPr>
        <w:t>Obec</w:t>
      </w:r>
      <w:r w:rsidRPr="00F147B5">
        <w:rPr>
          <w:rFonts w:ascii="Arial" w:hAnsi="Arial" w:cs="Arial"/>
          <w:sz w:val="20"/>
          <w:szCs w:val="20"/>
        </w:rPr>
        <w:tab/>
        <w:t xml:space="preserve">Katastrální území </w:t>
      </w:r>
      <w:r w:rsidRPr="00F147B5">
        <w:rPr>
          <w:rFonts w:ascii="Arial" w:hAnsi="Arial" w:cs="Arial"/>
          <w:sz w:val="20"/>
          <w:szCs w:val="20"/>
        </w:rPr>
        <w:tab/>
        <w:t>Parcelní číslo</w:t>
      </w:r>
      <w:r w:rsidRPr="00F147B5">
        <w:rPr>
          <w:rFonts w:ascii="Arial" w:hAnsi="Arial" w:cs="Arial"/>
          <w:sz w:val="20"/>
          <w:szCs w:val="20"/>
        </w:rPr>
        <w:tab/>
        <w:t>Druh pozemku</w:t>
      </w:r>
      <w:r w:rsidRPr="00F147B5">
        <w:rPr>
          <w:rFonts w:ascii="Arial" w:hAnsi="Arial" w:cs="Arial"/>
          <w:sz w:val="20"/>
          <w:szCs w:val="20"/>
        </w:rPr>
        <w:tab/>
        <w:t>LV</w:t>
      </w:r>
    </w:p>
    <w:p w14:paraId="4E481EA2" w14:textId="77777777" w:rsidR="005D5346" w:rsidRPr="00F147B5" w:rsidRDefault="005D5346" w:rsidP="00B67034">
      <w:pPr>
        <w:jc w:val="both"/>
        <w:rPr>
          <w:rFonts w:ascii="Arial" w:hAnsi="Arial" w:cs="Arial"/>
          <w:sz w:val="22"/>
          <w:szCs w:val="22"/>
        </w:rPr>
      </w:pPr>
      <w:r w:rsidRPr="00F147B5">
        <w:rPr>
          <w:rFonts w:ascii="Arial" w:hAnsi="Arial" w:cs="Arial"/>
          <w:sz w:val="22"/>
          <w:szCs w:val="22"/>
        </w:rPr>
        <w:t>-----------------------------------------------------------------------------------------------------</w:t>
      </w:r>
      <w:r w:rsidR="00B67034" w:rsidRPr="00F147B5">
        <w:rPr>
          <w:rFonts w:ascii="Arial" w:hAnsi="Arial" w:cs="Arial"/>
          <w:sz w:val="22"/>
          <w:szCs w:val="22"/>
        </w:rPr>
        <w:t>------------------------------</w:t>
      </w:r>
    </w:p>
    <w:p w14:paraId="3FCBFE4D" w14:textId="77777777" w:rsidR="00015395" w:rsidRPr="00F147B5" w:rsidRDefault="00015395" w:rsidP="00015395">
      <w:pPr>
        <w:tabs>
          <w:tab w:val="left" w:pos="2268"/>
          <w:tab w:val="left" w:pos="4536"/>
          <w:tab w:val="left" w:pos="6237"/>
          <w:tab w:val="right" w:pos="9639"/>
        </w:tabs>
        <w:rPr>
          <w:rFonts w:ascii="Arial" w:hAnsi="Arial"/>
          <w:sz w:val="16"/>
        </w:rPr>
      </w:pPr>
      <w:r w:rsidRPr="00F147B5">
        <w:rPr>
          <w:rFonts w:ascii="Arial" w:hAnsi="Arial"/>
          <w:sz w:val="16"/>
        </w:rPr>
        <w:t xml:space="preserve">Katastr </w:t>
      </w:r>
      <w:proofErr w:type="gramStart"/>
      <w:r w:rsidRPr="00F147B5">
        <w:rPr>
          <w:rFonts w:ascii="Arial" w:hAnsi="Arial"/>
          <w:sz w:val="16"/>
        </w:rPr>
        <w:t>nemovitostí - pozemkové</w:t>
      </w:r>
      <w:proofErr w:type="gramEnd"/>
    </w:p>
    <w:p w14:paraId="0FE79476" w14:textId="77777777" w:rsidR="00015395" w:rsidRPr="00F147B5" w:rsidRDefault="00015395" w:rsidP="00015395">
      <w:pPr>
        <w:tabs>
          <w:tab w:val="left" w:pos="2268"/>
          <w:tab w:val="left" w:pos="4536"/>
          <w:tab w:val="left" w:pos="6237"/>
          <w:tab w:val="right" w:pos="9639"/>
        </w:tabs>
        <w:rPr>
          <w:rFonts w:ascii="Arial" w:hAnsi="Arial"/>
          <w:sz w:val="16"/>
        </w:rPr>
      </w:pPr>
      <w:r w:rsidRPr="00F147B5">
        <w:rPr>
          <w:rFonts w:ascii="Arial" w:hAnsi="Arial"/>
          <w:sz w:val="16"/>
        </w:rPr>
        <w:t>Kutná Hora</w:t>
      </w:r>
      <w:r w:rsidRPr="00F147B5">
        <w:rPr>
          <w:rFonts w:ascii="Arial" w:hAnsi="Arial"/>
          <w:sz w:val="16"/>
        </w:rPr>
        <w:tab/>
        <w:t>Poličany</w:t>
      </w:r>
      <w:r w:rsidRPr="00F147B5">
        <w:rPr>
          <w:rFonts w:ascii="Arial" w:hAnsi="Arial"/>
          <w:sz w:val="16"/>
        </w:rPr>
        <w:tab/>
        <w:t>10/1</w:t>
      </w:r>
      <w:r w:rsidRPr="00F147B5">
        <w:rPr>
          <w:rFonts w:ascii="Arial" w:hAnsi="Arial"/>
          <w:sz w:val="16"/>
        </w:rPr>
        <w:tab/>
        <w:t>zastavěná plocha a nádvoří</w:t>
      </w:r>
      <w:r w:rsidRPr="00F147B5">
        <w:rPr>
          <w:rFonts w:ascii="Arial" w:hAnsi="Arial"/>
          <w:sz w:val="16"/>
        </w:rPr>
        <w:tab/>
        <w:t>10004</w:t>
      </w:r>
    </w:p>
    <w:p w14:paraId="42372718" w14:textId="77777777" w:rsidR="00015395" w:rsidRPr="00F147B5" w:rsidRDefault="00015395" w:rsidP="00015395">
      <w:pPr>
        <w:tabs>
          <w:tab w:val="left" w:pos="2268"/>
          <w:tab w:val="left" w:pos="4536"/>
          <w:tab w:val="left" w:pos="6237"/>
          <w:tab w:val="right" w:pos="9639"/>
        </w:tabs>
        <w:rPr>
          <w:rFonts w:ascii="Arial" w:hAnsi="Arial"/>
          <w:sz w:val="16"/>
        </w:rPr>
      </w:pPr>
    </w:p>
    <w:p w14:paraId="58E38E59" w14:textId="77777777" w:rsidR="00015395" w:rsidRPr="00F147B5" w:rsidRDefault="00015395" w:rsidP="00015395">
      <w:pPr>
        <w:tabs>
          <w:tab w:val="left" w:pos="2268"/>
          <w:tab w:val="left" w:pos="4536"/>
          <w:tab w:val="left" w:pos="6237"/>
          <w:tab w:val="right" w:pos="9639"/>
        </w:tabs>
        <w:rPr>
          <w:rFonts w:ascii="Arial" w:hAnsi="Arial"/>
          <w:sz w:val="16"/>
        </w:rPr>
      </w:pPr>
      <w:r w:rsidRPr="00F147B5">
        <w:rPr>
          <w:rFonts w:ascii="Arial" w:hAnsi="Arial"/>
          <w:sz w:val="16"/>
        </w:rPr>
        <w:t xml:space="preserve">Katastr </w:t>
      </w:r>
      <w:proofErr w:type="gramStart"/>
      <w:r w:rsidRPr="00F147B5">
        <w:rPr>
          <w:rFonts w:ascii="Arial" w:hAnsi="Arial"/>
          <w:sz w:val="16"/>
        </w:rPr>
        <w:t>nemovitostí - pozemkové</w:t>
      </w:r>
      <w:proofErr w:type="gramEnd"/>
    </w:p>
    <w:p w14:paraId="2CD8C2E0" w14:textId="77777777" w:rsidR="00015395" w:rsidRPr="00F147B5" w:rsidRDefault="00015395" w:rsidP="00015395">
      <w:pPr>
        <w:tabs>
          <w:tab w:val="left" w:pos="2268"/>
          <w:tab w:val="left" w:pos="4536"/>
          <w:tab w:val="left" w:pos="6237"/>
          <w:tab w:val="right" w:pos="9639"/>
        </w:tabs>
        <w:rPr>
          <w:rFonts w:ascii="Arial" w:hAnsi="Arial"/>
          <w:sz w:val="16"/>
        </w:rPr>
      </w:pPr>
      <w:r w:rsidRPr="00F147B5">
        <w:rPr>
          <w:rFonts w:ascii="Arial" w:hAnsi="Arial"/>
          <w:sz w:val="16"/>
        </w:rPr>
        <w:t>Kutná Hora</w:t>
      </w:r>
      <w:r w:rsidRPr="00F147B5">
        <w:rPr>
          <w:rFonts w:ascii="Arial" w:hAnsi="Arial"/>
          <w:sz w:val="16"/>
        </w:rPr>
        <w:tab/>
        <w:t>Poličany</w:t>
      </w:r>
      <w:r w:rsidRPr="00F147B5">
        <w:rPr>
          <w:rFonts w:ascii="Arial" w:hAnsi="Arial"/>
          <w:sz w:val="16"/>
        </w:rPr>
        <w:tab/>
        <w:t>12/21</w:t>
      </w:r>
      <w:r w:rsidRPr="00F147B5">
        <w:rPr>
          <w:rFonts w:ascii="Arial" w:hAnsi="Arial"/>
          <w:sz w:val="16"/>
        </w:rPr>
        <w:tab/>
        <w:t>ostatní plocha</w:t>
      </w:r>
      <w:r w:rsidRPr="00F147B5">
        <w:rPr>
          <w:rFonts w:ascii="Arial" w:hAnsi="Arial"/>
          <w:sz w:val="16"/>
        </w:rPr>
        <w:tab/>
        <w:t>10004</w:t>
      </w:r>
    </w:p>
    <w:p w14:paraId="12B8DD5A" w14:textId="77777777" w:rsidR="00015395" w:rsidRPr="00F147B5" w:rsidRDefault="00015395" w:rsidP="00015395">
      <w:pPr>
        <w:tabs>
          <w:tab w:val="left" w:pos="2268"/>
          <w:tab w:val="left" w:pos="4536"/>
          <w:tab w:val="left" w:pos="6237"/>
          <w:tab w:val="right" w:pos="9639"/>
        </w:tabs>
        <w:rPr>
          <w:rFonts w:ascii="Arial" w:hAnsi="Arial"/>
          <w:sz w:val="16"/>
        </w:rPr>
      </w:pPr>
    </w:p>
    <w:p w14:paraId="59106E3B" w14:textId="77777777" w:rsidR="00015395" w:rsidRPr="00F147B5" w:rsidRDefault="00015395" w:rsidP="00015395">
      <w:pPr>
        <w:tabs>
          <w:tab w:val="left" w:pos="2268"/>
          <w:tab w:val="left" w:pos="4536"/>
          <w:tab w:val="left" w:pos="6237"/>
          <w:tab w:val="right" w:pos="9639"/>
        </w:tabs>
        <w:rPr>
          <w:rFonts w:ascii="Arial" w:hAnsi="Arial"/>
          <w:sz w:val="16"/>
        </w:rPr>
      </w:pPr>
      <w:r w:rsidRPr="00F147B5">
        <w:rPr>
          <w:rFonts w:ascii="Arial" w:hAnsi="Arial"/>
          <w:sz w:val="16"/>
        </w:rPr>
        <w:t xml:space="preserve">Katastr </w:t>
      </w:r>
      <w:proofErr w:type="gramStart"/>
      <w:r w:rsidRPr="00F147B5">
        <w:rPr>
          <w:rFonts w:ascii="Arial" w:hAnsi="Arial"/>
          <w:sz w:val="16"/>
        </w:rPr>
        <w:t>nemovitostí - pozemkové</w:t>
      </w:r>
      <w:proofErr w:type="gramEnd"/>
    </w:p>
    <w:p w14:paraId="6661B189" w14:textId="77777777" w:rsidR="00015395" w:rsidRPr="00F147B5" w:rsidRDefault="00015395" w:rsidP="00015395">
      <w:pPr>
        <w:tabs>
          <w:tab w:val="left" w:pos="2268"/>
          <w:tab w:val="left" w:pos="4536"/>
          <w:tab w:val="left" w:pos="6237"/>
          <w:tab w:val="right" w:pos="9639"/>
        </w:tabs>
        <w:rPr>
          <w:rFonts w:ascii="Arial" w:hAnsi="Arial"/>
          <w:sz w:val="16"/>
        </w:rPr>
      </w:pPr>
      <w:r w:rsidRPr="00F147B5">
        <w:rPr>
          <w:rFonts w:ascii="Arial" w:hAnsi="Arial"/>
          <w:sz w:val="16"/>
        </w:rPr>
        <w:t>Kutná Hora</w:t>
      </w:r>
      <w:r w:rsidRPr="00F147B5">
        <w:rPr>
          <w:rFonts w:ascii="Arial" w:hAnsi="Arial"/>
          <w:sz w:val="16"/>
        </w:rPr>
        <w:tab/>
        <w:t>Poličany</w:t>
      </w:r>
      <w:r w:rsidRPr="00F147B5">
        <w:rPr>
          <w:rFonts w:ascii="Arial" w:hAnsi="Arial"/>
          <w:sz w:val="16"/>
        </w:rPr>
        <w:tab/>
        <w:t>107/23</w:t>
      </w:r>
      <w:r w:rsidRPr="00F147B5">
        <w:rPr>
          <w:rFonts w:ascii="Arial" w:hAnsi="Arial"/>
          <w:sz w:val="16"/>
        </w:rPr>
        <w:tab/>
        <w:t>orná půda</w:t>
      </w:r>
      <w:r w:rsidRPr="00F147B5">
        <w:rPr>
          <w:rFonts w:ascii="Arial" w:hAnsi="Arial"/>
          <w:sz w:val="16"/>
        </w:rPr>
        <w:tab/>
        <w:t>10004</w:t>
      </w:r>
    </w:p>
    <w:p w14:paraId="4CE4C862" w14:textId="77777777" w:rsidR="005D5346" w:rsidRPr="00F147B5" w:rsidRDefault="005D5346" w:rsidP="00B67034">
      <w:pPr>
        <w:jc w:val="both"/>
        <w:rPr>
          <w:rFonts w:ascii="Arial" w:hAnsi="Arial" w:cs="Arial"/>
          <w:sz w:val="22"/>
          <w:szCs w:val="22"/>
        </w:rPr>
      </w:pPr>
      <w:r w:rsidRPr="00F147B5">
        <w:rPr>
          <w:rFonts w:ascii="Arial" w:hAnsi="Arial" w:cs="Arial"/>
          <w:sz w:val="22"/>
          <w:szCs w:val="22"/>
        </w:rPr>
        <w:t>-----------------------------------------------------------------------------------------------------------------------------------</w:t>
      </w:r>
    </w:p>
    <w:p w14:paraId="7FE83BDA" w14:textId="77777777" w:rsidR="005D5346" w:rsidRDefault="005D5346" w:rsidP="00B67034">
      <w:pPr>
        <w:jc w:val="both"/>
        <w:rPr>
          <w:rFonts w:ascii="Arial" w:hAnsi="Arial" w:cs="Arial"/>
          <w:sz w:val="22"/>
          <w:szCs w:val="22"/>
        </w:rPr>
      </w:pPr>
      <w:r w:rsidRPr="00F147B5">
        <w:rPr>
          <w:rFonts w:ascii="Arial" w:hAnsi="Arial" w:cs="Arial"/>
          <w:sz w:val="22"/>
          <w:szCs w:val="22"/>
        </w:rPr>
        <w:t xml:space="preserve">zapsaný na výše uvedeném LV u Katastrálního úřadu </w:t>
      </w:r>
      <w:r w:rsidR="00AB096D" w:rsidRPr="00F147B5">
        <w:rPr>
          <w:rFonts w:ascii="Arial" w:hAnsi="Arial" w:cs="Arial"/>
          <w:sz w:val="22"/>
          <w:szCs w:val="22"/>
        </w:rPr>
        <w:t>pro Středočeský kraj, Katastrální pracoviště Kutná Hora.</w:t>
      </w:r>
    </w:p>
    <w:p w14:paraId="0B4D1BC0" w14:textId="77777777" w:rsidR="00604725" w:rsidRPr="00F147B5" w:rsidRDefault="00604725" w:rsidP="00B67034">
      <w:pPr>
        <w:jc w:val="both"/>
        <w:rPr>
          <w:rFonts w:ascii="Arial" w:hAnsi="Arial" w:cs="Arial"/>
          <w:sz w:val="22"/>
          <w:szCs w:val="22"/>
        </w:rPr>
      </w:pPr>
    </w:p>
    <w:p w14:paraId="282E4A7A" w14:textId="77777777" w:rsidR="005D5346" w:rsidRPr="00F147B5" w:rsidRDefault="005D5346" w:rsidP="00B67034">
      <w:pPr>
        <w:jc w:val="both"/>
        <w:rPr>
          <w:rFonts w:ascii="Arial" w:hAnsi="Arial" w:cs="Arial"/>
          <w:sz w:val="22"/>
          <w:szCs w:val="22"/>
        </w:rPr>
      </w:pPr>
      <w:r w:rsidRPr="00F147B5">
        <w:rPr>
          <w:rFonts w:ascii="Arial" w:hAnsi="Arial" w:cs="Arial"/>
          <w:sz w:val="22"/>
          <w:szCs w:val="22"/>
        </w:rPr>
        <w:t>Budova/stavba:</w:t>
      </w:r>
    </w:p>
    <w:p w14:paraId="12EBE6DE" w14:textId="77777777" w:rsidR="005D5346" w:rsidRPr="00F147B5" w:rsidRDefault="005D5346" w:rsidP="00B67034">
      <w:pPr>
        <w:jc w:val="both"/>
        <w:rPr>
          <w:rFonts w:ascii="Arial" w:hAnsi="Arial" w:cs="Arial"/>
          <w:sz w:val="22"/>
          <w:szCs w:val="22"/>
        </w:rPr>
      </w:pPr>
      <w:r w:rsidRPr="00F147B5">
        <w:rPr>
          <w:rFonts w:ascii="Arial" w:hAnsi="Arial" w:cs="Arial"/>
          <w:sz w:val="22"/>
          <w:szCs w:val="22"/>
        </w:rPr>
        <w:t>-----------------------------------------------------------------------------------------------------------------------------------</w:t>
      </w:r>
    </w:p>
    <w:p w14:paraId="7F047D21" w14:textId="77777777" w:rsidR="005D5346" w:rsidRPr="00F147B5" w:rsidRDefault="005D5346" w:rsidP="00B67034">
      <w:pPr>
        <w:tabs>
          <w:tab w:val="left" w:pos="1701"/>
          <w:tab w:val="left" w:pos="3969"/>
          <w:tab w:val="left" w:pos="5670"/>
          <w:tab w:val="left" w:pos="7088"/>
          <w:tab w:val="right" w:pos="9639"/>
        </w:tabs>
        <w:jc w:val="both"/>
        <w:rPr>
          <w:rFonts w:ascii="Arial" w:hAnsi="Arial" w:cs="Arial"/>
          <w:sz w:val="20"/>
          <w:szCs w:val="20"/>
        </w:rPr>
      </w:pPr>
      <w:r w:rsidRPr="00F147B5">
        <w:rPr>
          <w:rFonts w:ascii="Arial" w:hAnsi="Arial" w:cs="Arial"/>
          <w:sz w:val="20"/>
          <w:szCs w:val="20"/>
        </w:rPr>
        <w:t>Obec</w:t>
      </w:r>
      <w:r w:rsidRPr="00F147B5">
        <w:rPr>
          <w:rFonts w:ascii="Arial" w:hAnsi="Arial" w:cs="Arial"/>
          <w:sz w:val="20"/>
          <w:szCs w:val="20"/>
        </w:rPr>
        <w:tab/>
        <w:t>Katastrální</w:t>
      </w:r>
      <w:r w:rsidRPr="00F147B5">
        <w:rPr>
          <w:rFonts w:ascii="Arial" w:hAnsi="Arial" w:cs="Arial"/>
          <w:sz w:val="20"/>
          <w:szCs w:val="20"/>
        </w:rPr>
        <w:tab/>
        <w:t>Druh</w:t>
      </w:r>
      <w:r w:rsidRPr="00F147B5">
        <w:rPr>
          <w:rFonts w:ascii="Arial" w:hAnsi="Arial" w:cs="Arial"/>
          <w:sz w:val="20"/>
          <w:szCs w:val="20"/>
        </w:rPr>
        <w:tab/>
        <w:t>Čp./bez čp</w:t>
      </w:r>
      <w:r w:rsidRPr="00F147B5">
        <w:rPr>
          <w:rFonts w:ascii="Arial" w:hAnsi="Arial" w:cs="Arial"/>
          <w:sz w:val="20"/>
          <w:szCs w:val="20"/>
        </w:rPr>
        <w:tab/>
        <w:t>Na pozemku</w:t>
      </w:r>
      <w:r w:rsidRPr="00F147B5">
        <w:rPr>
          <w:rFonts w:ascii="Arial" w:hAnsi="Arial" w:cs="Arial"/>
          <w:sz w:val="20"/>
          <w:szCs w:val="20"/>
        </w:rPr>
        <w:tab/>
        <w:t>LV</w:t>
      </w:r>
    </w:p>
    <w:p w14:paraId="6A415AD0" w14:textId="77777777" w:rsidR="005D5346" w:rsidRPr="00F147B5" w:rsidRDefault="005D5346" w:rsidP="00B67034">
      <w:pPr>
        <w:tabs>
          <w:tab w:val="left" w:pos="1701"/>
          <w:tab w:val="left" w:pos="3969"/>
          <w:tab w:val="left" w:pos="5670"/>
          <w:tab w:val="left" w:pos="7088"/>
          <w:tab w:val="right" w:pos="9639"/>
        </w:tabs>
        <w:jc w:val="both"/>
        <w:rPr>
          <w:rFonts w:ascii="Arial" w:hAnsi="Arial" w:cs="Arial"/>
          <w:sz w:val="20"/>
          <w:szCs w:val="20"/>
        </w:rPr>
      </w:pPr>
      <w:r w:rsidRPr="00F147B5">
        <w:rPr>
          <w:rFonts w:ascii="Arial" w:hAnsi="Arial" w:cs="Arial"/>
          <w:sz w:val="20"/>
          <w:szCs w:val="20"/>
        </w:rPr>
        <w:tab/>
        <w:t>území</w:t>
      </w:r>
      <w:r w:rsidRPr="00F147B5">
        <w:rPr>
          <w:rFonts w:ascii="Arial" w:hAnsi="Arial" w:cs="Arial"/>
          <w:sz w:val="20"/>
          <w:szCs w:val="20"/>
        </w:rPr>
        <w:tab/>
      </w:r>
      <w:proofErr w:type="spellStart"/>
      <w:proofErr w:type="gramStart"/>
      <w:r w:rsidRPr="00F147B5">
        <w:rPr>
          <w:rFonts w:ascii="Arial" w:hAnsi="Arial" w:cs="Arial"/>
          <w:sz w:val="20"/>
          <w:szCs w:val="20"/>
        </w:rPr>
        <w:t>bud.,stavby</w:t>
      </w:r>
      <w:proofErr w:type="spellEnd"/>
      <w:proofErr w:type="gramEnd"/>
      <w:r w:rsidRPr="00F147B5">
        <w:rPr>
          <w:rFonts w:ascii="Arial" w:hAnsi="Arial" w:cs="Arial"/>
          <w:sz w:val="20"/>
          <w:szCs w:val="20"/>
        </w:rPr>
        <w:tab/>
      </w:r>
      <w:r w:rsidRPr="00F147B5">
        <w:rPr>
          <w:rFonts w:ascii="Arial" w:hAnsi="Arial" w:cs="Arial"/>
          <w:sz w:val="20"/>
          <w:szCs w:val="20"/>
        </w:rPr>
        <w:tab/>
        <w:t>parc.č.</w:t>
      </w:r>
      <w:r w:rsidRPr="00F147B5">
        <w:rPr>
          <w:rFonts w:ascii="Arial" w:hAnsi="Arial" w:cs="Arial"/>
          <w:sz w:val="20"/>
          <w:szCs w:val="20"/>
        </w:rPr>
        <w:tab/>
      </w:r>
    </w:p>
    <w:p w14:paraId="6845D944" w14:textId="77777777" w:rsidR="005D5346" w:rsidRPr="00F147B5" w:rsidRDefault="005D5346" w:rsidP="00B67034">
      <w:pPr>
        <w:jc w:val="both"/>
        <w:rPr>
          <w:rFonts w:ascii="Arial" w:hAnsi="Arial" w:cs="Arial"/>
          <w:sz w:val="22"/>
          <w:szCs w:val="22"/>
        </w:rPr>
      </w:pPr>
      <w:r w:rsidRPr="00F147B5">
        <w:rPr>
          <w:rFonts w:ascii="Arial" w:hAnsi="Arial" w:cs="Arial"/>
          <w:sz w:val="22"/>
          <w:szCs w:val="22"/>
        </w:rPr>
        <w:t>-----------------------------------------------------------------------------------------------------------------------------------</w:t>
      </w:r>
    </w:p>
    <w:p w14:paraId="5AAD01A2" w14:textId="77777777" w:rsidR="005D5346" w:rsidRPr="00F147B5" w:rsidRDefault="005D5346" w:rsidP="00B67034">
      <w:pPr>
        <w:tabs>
          <w:tab w:val="left" w:pos="1701"/>
          <w:tab w:val="left" w:pos="3969"/>
          <w:tab w:val="left" w:pos="5670"/>
          <w:tab w:val="left" w:pos="7088"/>
          <w:tab w:val="right" w:pos="9639"/>
        </w:tabs>
        <w:jc w:val="both"/>
        <w:rPr>
          <w:rFonts w:ascii="Arial" w:hAnsi="Arial" w:cs="Arial"/>
          <w:sz w:val="16"/>
          <w:szCs w:val="16"/>
        </w:rPr>
      </w:pPr>
      <w:r w:rsidRPr="00F147B5">
        <w:rPr>
          <w:rFonts w:ascii="Arial" w:hAnsi="Arial" w:cs="Arial"/>
          <w:sz w:val="16"/>
          <w:szCs w:val="16"/>
        </w:rPr>
        <w:t>Kutná Hora</w:t>
      </w:r>
      <w:r w:rsidRPr="00F147B5">
        <w:rPr>
          <w:rFonts w:ascii="Arial" w:hAnsi="Arial" w:cs="Arial"/>
          <w:sz w:val="16"/>
          <w:szCs w:val="16"/>
        </w:rPr>
        <w:tab/>
        <w:t>Poličany</w:t>
      </w:r>
      <w:r w:rsidRPr="00F147B5">
        <w:rPr>
          <w:rFonts w:ascii="Arial" w:hAnsi="Arial" w:cs="Arial"/>
          <w:sz w:val="16"/>
          <w:szCs w:val="16"/>
        </w:rPr>
        <w:tab/>
        <w:t>Bytový dům</w:t>
      </w:r>
      <w:r w:rsidRPr="00F147B5">
        <w:rPr>
          <w:rFonts w:ascii="Arial" w:hAnsi="Arial" w:cs="Arial"/>
          <w:sz w:val="16"/>
          <w:szCs w:val="16"/>
        </w:rPr>
        <w:tab/>
        <w:t>2</w:t>
      </w:r>
      <w:r w:rsidRPr="00F147B5">
        <w:rPr>
          <w:rFonts w:ascii="Arial" w:hAnsi="Arial" w:cs="Arial"/>
          <w:sz w:val="16"/>
          <w:szCs w:val="16"/>
        </w:rPr>
        <w:tab/>
      </w:r>
      <w:proofErr w:type="gramStart"/>
      <w:r w:rsidRPr="00F147B5">
        <w:rPr>
          <w:rFonts w:ascii="Arial" w:hAnsi="Arial" w:cs="Arial"/>
          <w:sz w:val="16"/>
          <w:szCs w:val="16"/>
        </w:rPr>
        <w:t>PKN - poz</w:t>
      </w:r>
      <w:proofErr w:type="gramEnd"/>
      <w:r w:rsidRPr="00F147B5">
        <w:rPr>
          <w:rFonts w:ascii="Arial" w:hAnsi="Arial" w:cs="Arial"/>
          <w:sz w:val="16"/>
          <w:szCs w:val="16"/>
        </w:rPr>
        <w:t xml:space="preserve"> 10/1</w:t>
      </w:r>
      <w:r w:rsidRPr="00F147B5">
        <w:rPr>
          <w:rFonts w:ascii="Arial" w:hAnsi="Arial" w:cs="Arial"/>
          <w:sz w:val="16"/>
          <w:szCs w:val="16"/>
        </w:rPr>
        <w:tab/>
        <w:t>10002</w:t>
      </w:r>
    </w:p>
    <w:p w14:paraId="3A248E53" w14:textId="77777777" w:rsidR="005D5346" w:rsidRPr="00F147B5" w:rsidRDefault="005D5346" w:rsidP="00B67034">
      <w:pPr>
        <w:jc w:val="both"/>
        <w:rPr>
          <w:rFonts w:ascii="Arial" w:hAnsi="Arial" w:cs="Arial"/>
          <w:sz w:val="22"/>
          <w:szCs w:val="22"/>
        </w:rPr>
      </w:pPr>
      <w:r w:rsidRPr="00F147B5">
        <w:rPr>
          <w:rFonts w:ascii="Arial" w:hAnsi="Arial" w:cs="Arial"/>
          <w:sz w:val="22"/>
          <w:szCs w:val="22"/>
        </w:rPr>
        <w:t>-----------------------------------------------------------------------------------------------------------------------------------</w:t>
      </w:r>
    </w:p>
    <w:p w14:paraId="2774E444" w14:textId="77777777" w:rsidR="00AB096D" w:rsidRPr="00F147B5" w:rsidRDefault="005D5346" w:rsidP="00B67034">
      <w:pPr>
        <w:jc w:val="both"/>
        <w:rPr>
          <w:rFonts w:ascii="Arial" w:hAnsi="Arial" w:cs="Arial"/>
          <w:sz w:val="22"/>
          <w:szCs w:val="22"/>
        </w:rPr>
      </w:pPr>
      <w:r w:rsidRPr="00F147B5">
        <w:rPr>
          <w:rFonts w:ascii="Arial" w:hAnsi="Arial" w:cs="Arial"/>
          <w:sz w:val="22"/>
          <w:szCs w:val="22"/>
        </w:rPr>
        <w:t xml:space="preserve">zapsaná na výše uvedeném LV u Katastrálního úřadu </w:t>
      </w:r>
      <w:r w:rsidR="00AB096D" w:rsidRPr="00F147B5">
        <w:rPr>
          <w:rFonts w:ascii="Arial" w:hAnsi="Arial" w:cs="Arial"/>
          <w:sz w:val="22"/>
          <w:szCs w:val="22"/>
        </w:rPr>
        <w:t>pro Středočeský kraj, Katastrální pracoviště Kutná Hora.</w:t>
      </w:r>
    </w:p>
    <w:p w14:paraId="4A65BD93" w14:textId="77777777" w:rsidR="00604725" w:rsidRDefault="00F96B10" w:rsidP="00B67034">
      <w:pPr>
        <w:jc w:val="both"/>
        <w:rPr>
          <w:rFonts w:ascii="Arial" w:hAnsi="Arial" w:cs="Arial"/>
          <w:sz w:val="22"/>
          <w:szCs w:val="22"/>
        </w:rPr>
      </w:pPr>
      <w:r w:rsidRPr="00F147B5">
        <w:rPr>
          <w:rFonts w:ascii="Arial" w:hAnsi="Arial" w:cs="Arial"/>
          <w:sz w:val="22"/>
          <w:szCs w:val="22"/>
        </w:rPr>
        <w:t xml:space="preserve">Cena těchto nemovitých věcí činí </w:t>
      </w:r>
      <w:r w:rsidR="005D5346" w:rsidRPr="00F147B5">
        <w:rPr>
          <w:rFonts w:ascii="Arial" w:hAnsi="Arial" w:cs="Arial"/>
          <w:sz w:val="22"/>
          <w:szCs w:val="22"/>
        </w:rPr>
        <w:t>12 113 749,00 Kč</w:t>
      </w:r>
      <w:r w:rsidRPr="00F147B5">
        <w:rPr>
          <w:rFonts w:ascii="Arial" w:hAnsi="Arial" w:cs="Arial"/>
          <w:sz w:val="22"/>
          <w:szCs w:val="22"/>
        </w:rPr>
        <w:t xml:space="preserve"> (slovy: </w:t>
      </w:r>
      <w:r w:rsidR="005D5346" w:rsidRPr="00F147B5">
        <w:rPr>
          <w:rFonts w:ascii="Arial" w:hAnsi="Arial" w:cs="Arial"/>
          <w:sz w:val="22"/>
          <w:szCs w:val="22"/>
        </w:rPr>
        <w:t>dvanáct milionů jedno sto třináct tisíc sedm set čtyřicet devět korun českých</w:t>
      </w:r>
      <w:r w:rsidRPr="00F147B5">
        <w:rPr>
          <w:rFonts w:ascii="Arial" w:hAnsi="Arial" w:cs="Arial"/>
          <w:sz w:val="22"/>
          <w:szCs w:val="22"/>
        </w:rPr>
        <w:t>).</w:t>
      </w:r>
    </w:p>
    <w:p w14:paraId="3C268512" w14:textId="77777777" w:rsidR="0097508C" w:rsidRDefault="0097508C" w:rsidP="003C0297">
      <w:pPr>
        <w:pStyle w:val="Zkladntext"/>
        <w:tabs>
          <w:tab w:val="left" w:pos="284"/>
        </w:tabs>
        <w:rPr>
          <w:rFonts w:ascii="Arial" w:hAnsi="Arial" w:cs="Arial"/>
          <w:color w:val="000000"/>
          <w:szCs w:val="22"/>
        </w:rPr>
      </w:pPr>
    </w:p>
    <w:p w14:paraId="424C1CB1" w14:textId="77777777" w:rsidR="00EC1F45" w:rsidRDefault="00EC1F45" w:rsidP="003C0297">
      <w:pPr>
        <w:pStyle w:val="Zkladntext"/>
        <w:tabs>
          <w:tab w:val="left" w:pos="284"/>
        </w:tabs>
        <w:rPr>
          <w:rFonts w:ascii="Arial" w:hAnsi="Arial" w:cs="Arial"/>
          <w:color w:val="000000"/>
          <w:szCs w:val="22"/>
        </w:rPr>
      </w:pPr>
    </w:p>
    <w:p w14:paraId="2CCBE71F" w14:textId="77777777" w:rsidR="00011A73" w:rsidRPr="00C97FB5" w:rsidRDefault="00A606DC" w:rsidP="006069E5">
      <w:pPr>
        <w:pStyle w:val="para"/>
        <w:rPr>
          <w:rFonts w:ascii="Arial" w:hAnsi="Arial" w:cs="Arial"/>
          <w:sz w:val="22"/>
          <w:szCs w:val="22"/>
        </w:rPr>
      </w:pPr>
      <w:r>
        <w:rPr>
          <w:rFonts w:ascii="Arial" w:hAnsi="Arial" w:cs="Arial"/>
          <w:sz w:val="22"/>
          <w:szCs w:val="22"/>
        </w:rPr>
        <w:t>I</w:t>
      </w:r>
      <w:r w:rsidR="00011A73" w:rsidRPr="00C97FB5">
        <w:rPr>
          <w:rFonts w:ascii="Arial" w:hAnsi="Arial" w:cs="Arial"/>
          <w:sz w:val="22"/>
          <w:szCs w:val="22"/>
        </w:rPr>
        <w:t>V.</w:t>
      </w:r>
    </w:p>
    <w:p w14:paraId="256E531A" w14:textId="77777777" w:rsidR="00A606DC" w:rsidRDefault="00A606DC" w:rsidP="00A606DC">
      <w:pPr>
        <w:ind w:firstLine="426"/>
        <w:jc w:val="both"/>
        <w:rPr>
          <w:rFonts w:ascii="Arial" w:hAnsi="Arial" w:cs="Arial"/>
          <w:sz w:val="22"/>
          <w:szCs w:val="22"/>
        </w:rPr>
      </w:pPr>
      <w:r>
        <w:rPr>
          <w:rFonts w:ascii="Arial" w:hAnsi="Arial" w:cs="Arial"/>
          <w:sz w:val="22"/>
          <w:szCs w:val="22"/>
        </w:rPr>
        <w:t>1. </w:t>
      </w:r>
      <w:r w:rsidR="0097508C">
        <w:rPr>
          <w:rFonts w:ascii="Arial" w:hAnsi="Arial" w:cs="Arial"/>
          <w:sz w:val="22"/>
          <w:szCs w:val="22"/>
        </w:rPr>
        <w:t>S</w:t>
      </w:r>
      <w:r>
        <w:rPr>
          <w:rFonts w:ascii="Arial" w:hAnsi="Arial" w:cs="Arial"/>
          <w:sz w:val="22"/>
          <w:szCs w:val="22"/>
        </w:rPr>
        <w:t xml:space="preserve">mluvní strany shodně prohlašují, že jim nejsou známy žádné skutečnosti, které by uzavření </w:t>
      </w:r>
      <w:r w:rsidR="007B7477" w:rsidRPr="007B7477">
        <w:rPr>
          <w:rFonts w:ascii="Arial" w:hAnsi="Arial" w:cs="Arial"/>
          <w:sz w:val="22"/>
          <w:szCs w:val="22"/>
        </w:rPr>
        <w:t xml:space="preserve">dohody </w:t>
      </w:r>
      <w:r>
        <w:rPr>
          <w:rFonts w:ascii="Arial" w:hAnsi="Arial" w:cs="Arial"/>
          <w:sz w:val="22"/>
          <w:szCs w:val="22"/>
        </w:rPr>
        <w:t>bránily. Smluvní strany berou na vědomí skutečnost, že vzájemně nezajišťují zpřístupnění a vytyčování hranic pozemků.</w:t>
      </w:r>
    </w:p>
    <w:p w14:paraId="1476C0D3" w14:textId="77777777" w:rsidR="00A606DC" w:rsidRDefault="00A606DC" w:rsidP="000B0AA7">
      <w:pPr>
        <w:pStyle w:val="VnitrniText"/>
        <w:rPr>
          <w:szCs w:val="22"/>
        </w:rPr>
      </w:pPr>
    </w:p>
    <w:p w14:paraId="2AD010DB" w14:textId="77777777" w:rsidR="001D73FD" w:rsidRDefault="00103EF4" w:rsidP="000B0AA7">
      <w:pPr>
        <w:pStyle w:val="VnitrniText"/>
        <w:rPr>
          <w:szCs w:val="22"/>
        </w:rPr>
      </w:pPr>
      <w:r>
        <w:rPr>
          <w:szCs w:val="22"/>
        </w:rPr>
        <w:t>Smluvní strany berou na vědomí,</w:t>
      </w:r>
      <w:r w:rsidR="0037157C" w:rsidRPr="00C97FB5">
        <w:rPr>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w:t>
      </w:r>
      <w:r w:rsidR="0037157C" w:rsidRPr="00C97FB5">
        <w:rPr>
          <w:szCs w:val="22"/>
        </w:rPr>
        <w:lastRenderedPageBreak/>
        <w:t xml:space="preserve">nemovitostí ani katastru nemovitostí. Tato omezení a oprávnění přecházejí na </w:t>
      </w:r>
      <w:r w:rsidR="00FE69EF">
        <w:rPr>
          <w:szCs w:val="22"/>
        </w:rPr>
        <w:t>nabyvatele pozemků.</w:t>
      </w:r>
    </w:p>
    <w:p w14:paraId="0B236FDD" w14:textId="77777777" w:rsidR="00FE69EF" w:rsidRPr="00C97FB5" w:rsidRDefault="00FE69EF" w:rsidP="000B0AA7">
      <w:pPr>
        <w:pStyle w:val="VnitrniText"/>
        <w:rPr>
          <w:szCs w:val="22"/>
        </w:rPr>
      </w:pPr>
    </w:p>
    <w:p w14:paraId="69871DA4" w14:textId="77777777" w:rsidR="0072123C" w:rsidRDefault="0072123C" w:rsidP="0072123C">
      <w:pPr>
        <w:pStyle w:val="VnitrniText"/>
        <w:rPr>
          <w:szCs w:val="22"/>
        </w:rPr>
      </w:pPr>
      <w:r>
        <w:rPr>
          <w:szCs w:val="22"/>
        </w:rPr>
        <w:t>2. Nemovitá věc není zatížena užívacími právy třetích osob.</w:t>
      </w:r>
    </w:p>
    <w:p w14:paraId="7F890ACB" w14:textId="77777777" w:rsidR="001D73FD" w:rsidRPr="00C97FB5" w:rsidRDefault="001D73FD" w:rsidP="000B0AA7">
      <w:pPr>
        <w:pStyle w:val="VnitrniText"/>
        <w:rPr>
          <w:szCs w:val="22"/>
        </w:rPr>
      </w:pPr>
    </w:p>
    <w:p w14:paraId="4770155E" w14:textId="62EB558A" w:rsidR="007D2608" w:rsidRPr="00C97FB5" w:rsidRDefault="007D2608" w:rsidP="00EB6C54">
      <w:pPr>
        <w:pStyle w:val="VnitrniText"/>
        <w:rPr>
          <w:szCs w:val="22"/>
        </w:rPr>
      </w:pPr>
      <w:r w:rsidRPr="00C97FB5">
        <w:rPr>
          <w:szCs w:val="22"/>
        </w:rPr>
        <w:t>3. SPÚ upozorňuje nabyvatele, že se na převáděném pozemku parc. č. 107/23 v k.ú. Poličany může dle dostupných podkladů nacházet stavba vodního díla, konkrétně stavba k</w:t>
      </w:r>
      <w:r w:rsidR="00626932">
        <w:rPr>
          <w:szCs w:val="22"/>
        </w:rPr>
        <w:t> </w:t>
      </w:r>
      <w:r w:rsidRPr="00C97FB5">
        <w:rPr>
          <w:szCs w:val="22"/>
        </w:rPr>
        <w:t xml:space="preserve">vodohospodářským melioracím </w:t>
      </w:r>
      <w:proofErr w:type="gramStart"/>
      <w:r w:rsidRPr="00C97FB5">
        <w:rPr>
          <w:szCs w:val="22"/>
        </w:rPr>
        <w:t>pozemků - podrobné</w:t>
      </w:r>
      <w:proofErr w:type="gramEnd"/>
      <w:r w:rsidRPr="00C97FB5">
        <w:rPr>
          <w:szCs w:val="22"/>
        </w:rPr>
        <w:t xml:space="preserve"> odvodňovací zařízení. Tato stavba vodního díla je součástí předmětného pozemku a spolu s ním přechází vlastnické právo na nabyvatele.</w:t>
      </w:r>
    </w:p>
    <w:p w14:paraId="73A99A95" w14:textId="77777777" w:rsidR="0037157C" w:rsidRDefault="0037157C" w:rsidP="00EB6C54">
      <w:pPr>
        <w:pStyle w:val="VnitrniText"/>
        <w:rPr>
          <w:szCs w:val="22"/>
        </w:rPr>
      </w:pPr>
    </w:p>
    <w:p w14:paraId="1DED2FA7" w14:textId="77777777" w:rsidR="00EC1F45" w:rsidRPr="00C97FB5" w:rsidRDefault="00EC1F45" w:rsidP="00EB6C54">
      <w:pPr>
        <w:pStyle w:val="VnitrniText"/>
        <w:rPr>
          <w:szCs w:val="22"/>
        </w:rPr>
      </w:pPr>
    </w:p>
    <w:p w14:paraId="4C9C3133"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1F186119" w14:textId="77777777" w:rsidR="008430C4" w:rsidRDefault="008430C4" w:rsidP="005431D5">
      <w:pPr>
        <w:pStyle w:val="VnitrniText"/>
        <w:rPr>
          <w:szCs w:val="22"/>
        </w:rPr>
      </w:pPr>
      <w:r w:rsidRPr="005431D5">
        <w:rPr>
          <w:szCs w:val="22"/>
        </w:rPr>
        <w:t>Smluvní strany prohlašují, že touto dohodou jsou vypořádány všechny jejich vzájemné majetkové nároky ze zrušeného podílového spoluvlastnictví.</w:t>
      </w:r>
    </w:p>
    <w:p w14:paraId="0551C152" w14:textId="77777777" w:rsidR="005431D5" w:rsidRDefault="005431D5" w:rsidP="005431D5">
      <w:pPr>
        <w:tabs>
          <w:tab w:val="left" w:pos="709"/>
        </w:tabs>
        <w:ind w:firstLine="426"/>
        <w:jc w:val="both"/>
        <w:rPr>
          <w:rFonts w:ascii="Arial" w:hAnsi="Arial" w:cs="Arial"/>
          <w:sz w:val="22"/>
          <w:szCs w:val="22"/>
          <w:lang w:val="en-US"/>
        </w:rPr>
      </w:pPr>
      <w:proofErr w:type="spellStart"/>
      <w:r w:rsidRPr="003E5B2E">
        <w:rPr>
          <w:rFonts w:ascii="Arial" w:hAnsi="Arial" w:cs="Arial"/>
          <w:sz w:val="22"/>
          <w:szCs w:val="22"/>
          <w:lang w:val="en-US"/>
        </w:rPr>
        <w:t>Spoluvlastník</w:t>
      </w:r>
      <w:proofErr w:type="spellEnd"/>
      <w:r w:rsidRPr="003E5B2E">
        <w:rPr>
          <w:rFonts w:ascii="Arial" w:hAnsi="Arial" w:cs="Arial"/>
          <w:sz w:val="22"/>
          <w:szCs w:val="22"/>
          <w:lang w:val="en-US"/>
        </w:rPr>
        <w:t xml:space="preserve"> se </w:t>
      </w:r>
      <w:proofErr w:type="spellStart"/>
      <w:r w:rsidRPr="003E5B2E">
        <w:rPr>
          <w:rFonts w:ascii="Arial" w:hAnsi="Arial" w:cs="Arial"/>
          <w:sz w:val="22"/>
          <w:szCs w:val="22"/>
          <w:lang w:val="en-US"/>
        </w:rPr>
        <w:t>dále</w:t>
      </w:r>
      <w:proofErr w:type="spellEnd"/>
      <w:r w:rsidRPr="003E5B2E">
        <w:rPr>
          <w:rFonts w:ascii="Arial" w:hAnsi="Arial" w:cs="Arial"/>
          <w:sz w:val="22"/>
          <w:szCs w:val="22"/>
          <w:lang w:val="en-US"/>
        </w:rPr>
        <w:t xml:space="preserve"> v </w:t>
      </w:r>
      <w:proofErr w:type="spellStart"/>
      <w:r w:rsidRPr="003E5B2E">
        <w:rPr>
          <w:rFonts w:ascii="Arial" w:hAnsi="Arial" w:cs="Arial"/>
          <w:sz w:val="22"/>
          <w:szCs w:val="22"/>
          <w:lang w:val="en-US"/>
        </w:rPr>
        <w:t>souladu</w:t>
      </w:r>
      <w:proofErr w:type="spellEnd"/>
      <w:r w:rsidRPr="003E5B2E">
        <w:rPr>
          <w:rFonts w:ascii="Arial" w:hAnsi="Arial" w:cs="Arial"/>
          <w:sz w:val="22"/>
          <w:szCs w:val="22"/>
          <w:lang w:val="en-US"/>
        </w:rPr>
        <w:t xml:space="preserve"> s </w:t>
      </w:r>
      <w:proofErr w:type="spellStart"/>
      <w:r w:rsidRPr="003E5B2E">
        <w:rPr>
          <w:rFonts w:ascii="Arial" w:hAnsi="Arial" w:cs="Arial"/>
          <w:sz w:val="22"/>
          <w:szCs w:val="22"/>
          <w:lang w:val="en-US"/>
        </w:rPr>
        <w:t>ustanovením</w:t>
      </w:r>
      <w:proofErr w:type="spellEnd"/>
      <w:r w:rsidRPr="003E5B2E">
        <w:rPr>
          <w:rFonts w:ascii="Arial" w:hAnsi="Arial" w:cs="Arial"/>
          <w:sz w:val="22"/>
          <w:szCs w:val="22"/>
          <w:lang w:val="en-US"/>
        </w:rPr>
        <w:t xml:space="preserve"> § 1916 odst. 2 </w:t>
      </w:r>
      <w:proofErr w:type="spellStart"/>
      <w:r w:rsidRPr="003E5B2E">
        <w:rPr>
          <w:rFonts w:ascii="Arial" w:hAnsi="Arial" w:cs="Arial"/>
          <w:sz w:val="22"/>
          <w:szCs w:val="22"/>
          <w:lang w:val="en-US"/>
        </w:rPr>
        <w:t>zákona</w:t>
      </w:r>
      <w:proofErr w:type="spellEnd"/>
      <w:r w:rsidRPr="003E5B2E">
        <w:rPr>
          <w:rFonts w:ascii="Arial" w:hAnsi="Arial" w:cs="Arial"/>
          <w:sz w:val="22"/>
          <w:szCs w:val="22"/>
          <w:lang w:val="en-US"/>
        </w:rPr>
        <w:t xml:space="preserve"> č. 89/2012 Sb. </w:t>
      </w:r>
      <w:proofErr w:type="spellStart"/>
      <w:r w:rsidRPr="003E5B2E">
        <w:rPr>
          <w:rFonts w:ascii="Arial" w:hAnsi="Arial" w:cs="Arial"/>
          <w:sz w:val="22"/>
          <w:szCs w:val="22"/>
          <w:lang w:val="en-US"/>
        </w:rPr>
        <w:t>vzdává</w:t>
      </w:r>
      <w:proofErr w:type="spellEnd"/>
      <w:r w:rsidRPr="003E5B2E">
        <w:rPr>
          <w:rFonts w:ascii="Arial" w:hAnsi="Arial" w:cs="Arial"/>
          <w:sz w:val="22"/>
          <w:szCs w:val="22"/>
          <w:lang w:val="en-US"/>
        </w:rPr>
        <w:t xml:space="preserve"> </w:t>
      </w:r>
      <w:proofErr w:type="spellStart"/>
      <w:r w:rsidRPr="003E5B2E">
        <w:rPr>
          <w:rFonts w:ascii="Arial" w:hAnsi="Arial" w:cs="Arial"/>
          <w:sz w:val="22"/>
          <w:szCs w:val="22"/>
          <w:lang w:val="en-US"/>
        </w:rPr>
        <w:t>svého</w:t>
      </w:r>
      <w:proofErr w:type="spellEnd"/>
      <w:r w:rsidRPr="003E5B2E">
        <w:rPr>
          <w:rFonts w:ascii="Arial" w:hAnsi="Arial" w:cs="Arial"/>
          <w:sz w:val="22"/>
          <w:szCs w:val="22"/>
          <w:lang w:val="en-US"/>
        </w:rPr>
        <w:t xml:space="preserve"> </w:t>
      </w:r>
      <w:proofErr w:type="spellStart"/>
      <w:r w:rsidRPr="003E5B2E">
        <w:rPr>
          <w:rFonts w:ascii="Arial" w:hAnsi="Arial" w:cs="Arial"/>
          <w:sz w:val="22"/>
          <w:szCs w:val="22"/>
          <w:lang w:val="en-US"/>
        </w:rPr>
        <w:t>práva</w:t>
      </w:r>
      <w:proofErr w:type="spellEnd"/>
      <w:r w:rsidRPr="003E5B2E">
        <w:rPr>
          <w:rFonts w:ascii="Arial" w:hAnsi="Arial" w:cs="Arial"/>
          <w:sz w:val="22"/>
          <w:szCs w:val="22"/>
          <w:lang w:val="en-US"/>
        </w:rPr>
        <w:t xml:space="preserve"> z </w:t>
      </w:r>
      <w:proofErr w:type="spellStart"/>
      <w:r w:rsidRPr="003E5B2E">
        <w:rPr>
          <w:rFonts w:ascii="Arial" w:hAnsi="Arial" w:cs="Arial"/>
          <w:sz w:val="22"/>
          <w:szCs w:val="22"/>
          <w:lang w:val="en-US"/>
        </w:rPr>
        <w:t>vadného</w:t>
      </w:r>
      <w:proofErr w:type="spellEnd"/>
      <w:r w:rsidRPr="003E5B2E">
        <w:rPr>
          <w:rFonts w:ascii="Arial" w:hAnsi="Arial" w:cs="Arial"/>
          <w:sz w:val="22"/>
          <w:szCs w:val="22"/>
          <w:lang w:val="en-US"/>
        </w:rPr>
        <w:t xml:space="preserve"> </w:t>
      </w:r>
      <w:proofErr w:type="spellStart"/>
      <w:r w:rsidRPr="003E5B2E">
        <w:rPr>
          <w:rFonts w:ascii="Arial" w:hAnsi="Arial" w:cs="Arial"/>
          <w:sz w:val="22"/>
          <w:szCs w:val="22"/>
          <w:lang w:val="en-US"/>
        </w:rPr>
        <w:t>plnění</w:t>
      </w:r>
      <w:proofErr w:type="spellEnd"/>
      <w:r w:rsidRPr="003E5B2E">
        <w:rPr>
          <w:rFonts w:ascii="Arial" w:hAnsi="Arial" w:cs="Arial"/>
          <w:sz w:val="22"/>
          <w:szCs w:val="22"/>
          <w:lang w:val="en-US"/>
        </w:rPr>
        <w:t xml:space="preserve"> a </w:t>
      </w:r>
      <w:proofErr w:type="spellStart"/>
      <w:r w:rsidRPr="003E5B2E">
        <w:rPr>
          <w:rFonts w:ascii="Arial" w:hAnsi="Arial" w:cs="Arial"/>
          <w:sz w:val="22"/>
          <w:szCs w:val="22"/>
          <w:lang w:val="en-US"/>
        </w:rPr>
        <w:t>zavazuje</w:t>
      </w:r>
      <w:proofErr w:type="spellEnd"/>
      <w:r w:rsidRPr="003E5B2E">
        <w:rPr>
          <w:rFonts w:ascii="Arial" w:hAnsi="Arial" w:cs="Arial"/>
          <w:sz w:val="22"/>
          <w:szCs w:val="22"/>
          <w:lang w:val="en-US"/>
        </w:rPr>
        <w:t xml:space="preserve"> se, </w:t>
      </w:r>
      <w:proofErr w:type="spellStart"/>
      <w:r w:rsidRPr="003E5B2E">
        <w:rPr>
          <w:rFonts w:ascii="Arial" w:hAnsi="Arial" w:cs="Arial"/>
          <w:sz w:val="22"/>
          <w:szCs w:val="22"/>
          <w:lang w:val="en-US"/>
        </w:rPr>
        <w:t>že</w:t>
      </w:r>
      <w:proofErr w:type="spellEnd"/>
      <w:r w:rsidRPr="003E5B2E">
        <w:rPr>
          <w:rFonts w:ascii="Arial" w:hAnsi="Arial" w:cs="Arial"/>
          <w:sz w:val="22"/>
          <w:szCs w:val="22"/>
          <w:lang w:val="en-US"/>
        </w:rPr>
        <w:t xml:space="preserve"> </w:t>
      </w:r>
      <w:proofErr w:type="spellStart"/>
      <w:r w:rsidRPr="003E5B2E">
        <w:rPr>
          <w:rFonts w:ascii="Arial" w:hAnsi="Arial" w:cs="Arial"/>
          <w:sz w:val="22"/>
          <w:szCs w:val="22"/>
          <w:lang w:val="en-US"/>
        </w:rPr>
        <w:t>nebude</w:t>
      </w:r>
      <w:proofErr w:type="spellEnd"/>
      <w:r w:rsidRPr="003E5B2E">
        <w:rPr>
          <w:rFonts w:ascii="Arial" w:hAnsi="Arial" w:cs="Arial"/>
          <w:sz w:val="22"/>
          <w:szCs w:val="22"/>
          <w:lang w:val="en-US"/>
        </w:rPr>
        <w:t xml:space="preserve"> po SPÚ </w:t>
      </w:r>
      <w:proofErr w:type="spellStart"/>
      <w:r w:rsidRPr="003E5B2E">
        <w:rPr>
          <w:rFonts w:ascii="Arial" w:hAnsi="Arial" w:cs="Arial"/>
          <w:sz w:val="22"/>
          <w:szCs w:val="22"/>
          <w:lang w:val="en-US"/>
        </w:rPr>
        <w:t>uplatňovat</w:t>
      </w:r>
      <w:proofErr w:type="spellEnd"/>
      <w:r w:rsidRPr="003E5B2E">
        <w:rPr>
          <w:rFonts w:ascii="Arial" w:hAnsi="Arial" w:cs="Arial"/>
          <w:sz w:val="22"/>
          <w:szCs w:val="22"/>
          <w:lang w:val="en-US"/>
        </w:rPr>
        <w:t xml:space="preserve"> </w:t>
      </w:r>
      <w:proofErr w:type="spellStart"/>
      <w:r w:rsidRPr="003E5B2E">
        <w:rPr>
          <w:rFonts w:ascii="Arial" w:hAnsi="Arial" w:cs="Arial"/>
          <w:sz w:val="22"/>
          <w:szCs w:val="22"/>
          <w:lang w:val="en-US"/>
        </w:rPr>
        <w:t>jakákoliv</w:t>
      </w:r>
      <w:proofErr w:type="spellEnd"/>
      <w:r w:rsidRPr="003E5B2E">
        <w:rPr>
          <w:rFonts w:ascii="Arial" w:hAnsi="Arial" w:cs="Arial"/>
          <w:sz w:val="22"/>
          <w:szCs w:val="22"/>
          <w:lang w:val="en-US"/>
        </w:rPr>
        <w:t xml:space="preserve"> </w:t>
      </w:r>
      <w:proofErr w:type="spellStart"/>
      <w:r w:rsidRPr="003E5B2E">
        <w:rPr>
          <w:rFonts w:ascii="Arial" w:hAnsi="Arial" w:cs="Arial"/>
          <w:sz w:val="22"/>
          <w:szCs w:val="22"/>
          <w:lang w:val="en-US"/>
        </w:rPr>
        <w:t>práva</w:t>
      </w:r>
      <w:proofErr w:type="spellEnd"/>
      <w:r w:rsidRPr="003E5B2E">
        <w:rPr>
          <w:rFonts w:ascii="Arial" w:hAnsi="Arial" w:cs="Arial"/>
          <w:sz w:val="22"/>
          <w:szCs w:val="22"/>
          <w:lang w:val="en-US"/>
        </w:rPr>
        <w:t xml:space="preserve"> z </w:t>
      </w:r>
      <w:proofErr w:type="spellStart"/>
      <w:r w:rsidRPr="003E5B2E">
        <w:rPr>
          <w:rFonts w:ascii="Arial" w:hAnsi="Arial" w:cs="Arial"/>
          <w:sz w:val="22"/>
          <w:szCs w:val="22"/>
          <w:lang w:val="en-US"/>
        </w:rPr>
        <w:t>vad</w:t>
      </w:r>
      <w:proofErr w:type="spellEnd"/>
      <w:r w:rsidRPr="003E5B2E">
        <w:rPr>
          <w:rFonts w:ascii="Arial" w:hAnsi="Arial" w:cs="Arial"/>
          <w:sz w:val="22"/>
          <w:szCs w:val="22"/>
          <w:lang w:val="en-US"/>
        </w:rPr>
        <w:t xml:space="preserve"> </w:t>
      </w:r>
      <w:proofErr w:type="spellStart"/>
      <w:r w:rsidRPr="003E5B2E">
        <w:rPr>
          <w:rFonts w:ascii="Arial" w:hAnsi="Arial" w:cs="Arial"/>
          <w:sz w:val="22"/>
          <w:szCs w:val="22"/>
          <w:lang w:val="en-US"/>
        </w:rPr>
        <w:t>převáděného</w:t>
      </w:r>
      <w:proofErr w:type="spellEnd"/>
      <w:r w:rsidRPr="003E5B2E">
        <w:rPr>
          <w:rFonts w:ascii="Arial" w:hAnsi="Arial" w:cs="Arial"/>
          <w:sz w:val="22"/>
          <w:szCs w:val="22"/>
          <w:lang w:val="en-US"/>
        </w:rPr>
        <w:t xml:space="preserve"> majetku; </w:t>
      </w:r>
      <w:proofErr w:type="spellStart"/>
      <w:r w:rsidRPr="003E5B2E">
        <w:rPr>
          <w:rFonts w:ascii="Arial" w:hAnsi="Arial" w:cs="Arial"/>
          <w:sz w:val="22"/>
          <w:szCs w:val="22"/>
          <w:lang w:val="en-US"/>
        </w:rPr>
        <w:t>ustanovení</w:t>
      </w:r>
      <w:proofErr w:type="spellEnd"/>
      <w:r w:rsidRPr="003E5B2E">
        <w:rPr>
          <w:rFonts w:ascii="Arial" w:hAnsi="Arial" w:cs="Arial"/>
          <w:sz w:val="22"/>
          <w:szCs w:val="22"/>
          <w:lang w:val="en-US"/>
        </w:rPr>
        <w:t xml:space="preserve"> § 2002 </w:t>
      </w:r>
      <w:proofErr w:type="spellStart"/>
      <w:r w:rsidRPr="003E5B2E">
        <w:rPr>
          <w:rFonts w:ascii="Arial" w:hAnsi="Arial" w:cs="Arial"/>
          <w:sz w:val="22"/>
          <w:szCs w:val="22"/>
          <w:lang w:val="en-US"/>
        </w:rPr>
        <w:t>zákona</w:t>
      </w:r>
      <w:proofErr w:type="spellEnd"/>
      <w:r w:rsidRPr="003E5B2E">
        <w:rPr>
          <w:rFonts w:ascii="Arial" w:hAnsi="Arial" w:cs="Arial"/>
          <w:sz w:val="22"/>
          <w:szCs w:val="22"/>
          <w:lang w:val="en-US"/>
        </w:rPr>
        <w:t xml:space="preserve"> č. 89/2012 Sb. </w:t>
      </w:r>
      <w:proofErr w:type="spellStart"/>
      <w:r w:rsidRPr="003E5B2E">
        <w:rPr>
          <w:rFonts w:ascii="Arial" w:hAnsi="Arial" w:cs="Arial"/>
          <w:sz w:val="22"/>
          <w:szCs w:val="22"/>
          <w:lang w:val="en-US"/>
        </w:rPr>
        <w:t>tímto</w:t>
      </w:r>
      <w:proofErr w:type="spellEnd"/>
      <w:r w:rsidRPr="003E5B2E">
        <w:rPr>
          <w:rFonts w:ascii="Arial" w:hAnsi="Arial" w:cs="Arial"/>
          <w:sz w:val="22"/>
          <w:szCs w:val="22"/>
          <w:lang w:val="en-US"/>
        </w:rPr>
        <w:t xml:space="preserve"> </w:t>
      </w:r>
      <w:proofErr w:type="spellStart"/>
      <w:r w:rsidRPr="003E5B2E">
        <w:rPr>
          <w:rFonts w:ascii="Arial" w:hAnsi="Arial" w:cs="Arial"/>
          <w:sz w:val="22"/>
          <w:szCs w:val="22"/>
          <w:lang w:val="en-US"/>
        </w:rPr>
        <w:t>není</w:t>
      </w:r>
      <w:proofErr w:type="spellEnd"/>
      <w:r w:rsidRPr="003E5B2E">
        <w:rPr>
          <w:rFonts w:ascii="Arial" w:hAnsi="Arial" w:cs="Arial"/>
          <w:sz w:val="22"/>
          <w:szCs w:val="22"/>
          <w:lang w:val="en-US"/>
        </w:rPr>
        <w:t xml:space="preserve"> </w:t>
      </w:r>
      <w:proofErr w:type="spellStart"/>
      <w:r w:rsidRPr="003E5B2E">
        <w:rPr>
          <w:rFonts w:ascii="Arial" w:hAnsi="Arial" w:cs="Arial"/>
          <w:sz w:val="22"/>
          <w:szCs w:val="22"/>
          <w:lang w:val="en-US"/>
        </w:rPr>
        <w:t>dotčeno</w:t>
      </w:r>
      <w:proofErr w:type="spellEnd"/>
      <w:r w:rsidRPr="003E5B2E">
        <w:rPr>
          <w:rFonts w:ascii="Arial" w:hAnsi="Arial" w:cs="Arial"/>
          <w:sz w:val="22"/>
          <w:szCs w:val="22"/>
          <w:lang w:val="en-US"/>
        </w:rPr>
        <w:t>.</w:t>
      </w:r>
    </w:p>
    <w:p w14:paraId="2C7213F9" w14:textId="77777777" w:rsidR="00FE69EF" w:rsidRDefault="00FE69EF" w:rsidP="003817F4">
      <w:pPr>
        <w:tabs>
          <w:tab w:val="left" w:pos="709"/>
        </w:tabs>
        <w:ind w:firstLine="426"/>
        <w:jc w:val="both"/>
        <w:rPr>
          <w:rFonts w:ascii="Arial" w:hAnsi="Arial" w:cs="Arial"/>
          <w:sz w:val="22"/>
          <w:szCs w:val="22"/>
          <w:lang w:val="en-US"/>
        </w:rPr>
      </w:pPr>
    </w:p>
    <w:p w14:paraId="4CBF773D" w14:textId="77777777" w:rsidR="00EC1F45" w:rsidRDefault="00EC1F45" w:rsidP="003817F4">
      <w:pPr>
        <w:tabs>
          <w:tab w:val="left" w:pos="709"/>
        </w:tabs>
        <w:ind w:firstLine="426"/>
        <w:jc w:val="both"/>
        <w:rPr>
          <w:rFonts w:ascii="Arial" w:hAnsi="Arial" w:cs="Arial"/>
          <w:sz w:val="22"/>
          <w:szCs w:val="22"/>
          <w:lang w:val="en-US"/>
        </w:rPr>
      </w:pPr>
    </w:p>
    <w:p w14:paraId="2F74FF3D" w14:textId="77777777" w:rsidR="00953F0D" w:rsidRDefault="00953F0D" w:rsidP="00953F0D">
      <w:pPr>
        <w:pStyle w:val="para"/>
        <w:rPr>
          <w:rFonts w:ascii="Arial" w:hAnsi="Arial" w:cs="Arial"/>
          <w:sz w:val="22"/>
          <w:szCs w:val="22"/>
        </w:rPr>
      </w:pPr>
      <w:r>
        <w:rPr>
          <w:rFonts w:ascii="Arial" w:hAnsi="Arial" w:cs="Arial"/>
          <w:sz w:val="22"/>
          <w:szCs w:val="22"/>
        </w:rPr>
        <w:t>VI.</w:t>
      </w:r>
    </w:p>
    <w:p w14:paraId="3670A173" w14:textId="4740E3FA" w:rsidR="0072123C" w:rsidRDefault="003C14A8" w:rsidP="0072123C">
      <w:pPr>
        <w:tabs>
          <w:tab w:val="left" w:pos="709"/>
        </w:tabs>
        <w:ind w:firstLine="426"/>
        <w:jc w:val="both"/>
        <w:rPr>
          <w:rFonts w:ascii="Arial" w:hAnsi="Arial" w:cs="Arial"/>
          <w:sz w:val="22"/>
          <w:szCs w:val="22"/>
        </w:rPr>
      </w:pPr>
      <w:r w:rsidRPr="003C14A8">
        <w:t xml:space="preserve"> </w:t>
      </w:r>
      <w:r w:rsidRPr="003C14A8">
        <w:rPr>
          <w:rFonts w:ascii="Arial" w:hAnsi="Arial" w:cs="Arial"/>
          <w:sz w:val="22"/>
          <w:szCs w:val="22"/>
        </w:rPr>
        <w:t>PÚ zajistí uveřejnění této dohody v registru smluv dle § 6 odst. 1 zákona č. 340/2015 Sb., o zvláštních podmínkách účinnosti některých smluv, uveřejňování těchto smluv a o registru smluv, ve znění pozdějších předpisů (zákon o registru smluv). Návrh na vklad vlastnického práva na základě této dohody podají u příslušného katastrálního úřadu smluvní strany společně prostřednictvím SPÚ do 30 dnů od podpisu této dohody. Náklady na správní poplatky spojené s</w:t>
      </w:r>
      <w:r w:rsidR="00626932">
        <w:rPr>
          <w:rFonts w:ascii="Arial" w:hAnsi="Arial" w:cs="Arial"/>
          <w:sz w:val="22"/>
          <w:szCs w:val="22"/>
        </w:rPr>
        <w:t> </w:t>
      </w:r>
      <w:r w:rsidRPr="003C14A8">
        <w:rPr>
          <w:rFonts w:ascii="Arial" w:hAnsi="Arial" w:cs="Arial"/>
          <w:sz w:val="22"/>
          <w:szCs w:val="22"/>
        </w:rPr>
        <w:t>touto dohodou a s vkladem vlastnického práva do katastru nemovitostí nese spoluvlastník.</w:t>
      </w:r>
    </w:p>
    <w:p w14:paraId="19EE8DE6" w14:textId="77777777" w:rsidR="006321C7" w:rsidRDefault="006321C7" w:rsidP="00A431B4">
      <w:pPr>
        <w:pStyle w:val="para"/>
        <w:rPr>
          <w:rFonts w:ascii="Arial" w:hAnsi="Arial" w:cs="Arial"/>
          <w:sz w:val="22"/>
          <w:szCs w:val="22"/>
        </w:rPr>
      </w:pPr>
    </w:p>
    <w:p w14:paraId="170784C2" w14:textId="77777777" w:rsidR="00EC1F45" w:rsidRDefault="00EC1F45" w:rsidP="00A431B4">
      <w:pPr>
        <w:pStyle w:val="para"/>
        <w:rPr>
          <w:rFonts w:ascii="Arial" w:hAnsi="Arial" w:cs="Arial"/>
          <w:sz w:val="22"/>
          <w:szCs w:val="22"/>
        </w:rPr>
      </w:pPr>
    </w:p>
    <w:p w14:paraId="6FC67137" w14:textId="77777777" w:rsidR="00A431B4" w:rsidRDefault="0031169C" w:rsidP="00A431B4">
      <w:pPr>
        <w:pStyle w:val="para"/>
        <w:rPr>
          <w:rFonts w:ascii="Arial" w:hAnsi="Arial" w:cs="Arial"/>
          <w:sz w:val="22"/>
          <w:szCs w:val="22"/>
        </w:rPr>
      </w:pPr>
      <w:r>
        <w:rPr>
          <w:rFonts w:ascii="Arial" w:hAnsi="Arial" w:cs="Arial"/>
          <w:sz w:val="22"/>
          <w:szCs w:val="22"/>
        </w:rPr>
        <w:t>VII</w:t>
      </w:r>
      <w:r w:rsidR="00A431B4">
        <w:rPr>
          <w:rFonts w:ascii="Arial" w:hAnsi="Arial" w:cs="Arial"/>
          <w:sz w:val="22"/>
          <w:szCs w:val="22"/>
        </w:rPr>
        <w:t>.</w:t>
      </w:r>
    </w:p>
    <w:p w14:paraId="2AF241D2" w14:textId="77777777" w:rsidR="00A83706" w:rsidRDefault="00A83706" w:rsidP="00A83706">
      <w:pPr>
        <w:ind w:firstLine="360"/>
        <w:jc w:val="both"/>
        <w:rPr>
          <w:rFonts w:ascii="Arial" w:hAnsi="Arial" w:cs="Arial"/>
          <w:sz w:val="22"/>
          <w:szCs w:val="22"/>
        </w:rPr>
      </w:pPr>
      <w:r>
        <w:rPr>
          <w:rFonts w:ascii="Arial" w:hAnsi="Arial" w:cs="Arial"/>
          <w:sz w:val="22"/>
          <w:szCs w:val="22"/>
        </w:rPr>
        <w:t xml:space="preserve">1. Smluvní strany se dohodly, že jakékoliv změny a doplňky této dohody jsou možné pouze písemnou formou na základě dohody účastníků dohody. </w:t>
      </w:r>
    </w:p>
    <w:p w14:paraId="2AD3CC10" w14:textId="77777777" w:rsidR="00D02E87" w:rsidRDefault="00D02E87" w:rsidP="00A83706">
      <w:pPr>
        <w:ind w:firstLine="360"/>
        <w:jc w:val="both"/>
        <w:rPr>
          <w:rFonts w:ascii="Arial" w:hAnsi="Arial" w:cs="Arial"/>
          <w:sz w:val="22"/>
          <w:szCs w:val="22"/>
        </w:rPr>
      </w:pPr>
    </w:p>
    <w:p w14:paraId="1A485330" w14:textId="792B6DFB" w:rsidR="00A83706" w:rsidRDefault="00A83706" w:rsidP="00A83706">
      <w:pPr>
        <w:ind w:firstLine="360"/>
        <w:jc w:val="both"/>
        <w:rPr>
          <w:rFonts w:ascii="Arial" w:hAnsi="Arial" w:cs="Arial"/>
          <w:sz w:val="22"/>
          <w:szCs w:val="22"/>
        </w:rPr>
      </w:pPr>
      <w:r>
        <w:rPr>
          <w:rFonts w:ascii="Arial" w:hAnsi="Arial" w:cs="Arial"/>
          <w:sz w:val="22"/>
          <w:szCs w:val="22"/>
        </w:rPr>
        <w:t>2. Tato dohoda je vyhotovena v</w:t>
      </w:r>
      <w:r w:rsidR="00626932">
        <w:rPr>
          <w:rFonts w:ascii="Arial" w:hAnsi="Arial" w:cs="Arial"/>
          <w:sz w:val="22"/>
          <w:szCs w:val="22"/>
        </w:rPr>
        <w:t>e</w:t>
      </w:r>
      <w:r>
        <w:rPr>
          <w:rFonts w:ascii="Arial" w:hAnsi="Arial" w:cs="Arial"/>
          <w:sz w:val="22"/>
          <w:szCs w:val="22"/>
        </w:rPr>
        <w:t xml:space="preserve"> </w:t>
      </w:r>
      <w:r w:rsidR="00626932">
        <w:rPr>
          <w:rFonts w:ascii="Arial" w:hAnsi="Arial" w:cs="Arial"/>
          <w:sz w:val="22"/>
          <w:szCs w:val="22"/>
        </w:rPr>
        <w:t>třech</w:t>
      </w:r>
      <w:r>
        <w:rPr>
          <w:rFonts w:ascii="Arial" w:hAnsi="Arial" w:cs="Arial"/>
          <w:sz w:val="22"/>
          <w:szCs w:val="22"/>
        </w:rPr>
        <w:t xml:space="preserve"> stejnopisech, z nichž každý má platnost originálu. Spoluvlastníci </w:t>
      </w:r>
      <w:proofErr w:type="gramStart"/>
      <w:r>
        <w:rPr>
          <w:rFonts w:ascii="Arial" w:hAnsi="Arial" w:cs="Arial"/>
          <w:sz w:val="22"/>
          <w:szCs w:val="22"/>
        </w:rPr>
        <w:t>obdrží</w:t>
      </w:r>
      <w:proofErr w:type="gramEnd"/>
      <w:r>
        <w:rPr>
          <w:rFonts w:ascii="Arial" w:hAnsi="Arial" w:cs="Arial"/>
          <w:sz w:val="22"/>
          <w:szCs w:val="22"/>
        </w:rPr>
        <w:t xml:space="preserve"> </w:t>
      </w:r>
      <w:r w:rsidR="00626932">
        <w:rPr>
          <w:rFonts w:ascii="Arial" w:hAnsi="Arial" w:cs="Arial"/>
          <w:sz w:val="22"/>
          <w:szCs w:val="22"/>
        </w:rPr>
        <w:t>jeden</w:t>
      </w:r>
      <w:r>
        <w:rPr>
          <w:rFonts w:ascii="Arial" w:hAnsi="Arial" w:cs="Arial"/>
          <w:sz w:val="22"/>
          <w:szCs w:val="22"/>
        </w:rPr>
        <w:t xml:space="preserve"> stejnopis a ostatní jsou určeny pro SPÚ.</w:t>
      </w:r>
    </w:p>
    <w:p w14:paraId="63AC15F4" w14:textId="77777777" w:rsidR="00D02E87" w:rsidRDefault="00D02E87" w:rsidP="00A83706">
      <w:pPr>
        <w:ind w:firstLine="360"/>
        <w:jc w:val="both"/>
        <w:rPr>
          <w:rFonts w:ascii="Arial" w:hAnsi="Arial" w:cs="Arial"/>
          <w:sz w:val="22"/>
          <w:szCs w:val="22"/>
        </w:rPr>
      </w:pPr>
    </w:p>
    <w:p w14:paraId="5BD31059" w14:textId="77777777" w:rsidR="0010263F" w:rsidRPr="00E17FEC" w:rsidRDefault="00A83706" w:rsidP="00B92367">
      <w:pPr>
        <w:pStyle w:val="VnitrniText"/>
        <w:rPr>
          <w:szCs w:val="22"/>
        </w:rPr>
      </w:pPr>
      <w:r>
        <w:rPr>
          <w:szCs w:val="22"/>
        </w:rPr>
        <w:t xml:space="preserve">3. </w:t>
      </w:r>
      <w:r w:rsidR="00E17FEC" w:rsidRPr="00E17FEC">
        <w:rPr>
          <w:szCs w:val="22"/>
        </w:rPr>
        <w:t>Tato dohoda nabývá platnosti dnem podpisu smluvními stranami a účinnosti dnem uveřejnění v registru smluv dle § 6 odst. 1 zákona č. 340/2015 Sb., o zvláštních podmínkách účinnosti některých smluv, uveřejňování těchto smluv a o registru smluv, ve znění pozdějších předpisů</w:t>
      </w:r>
      <w:r w:rsidR="00D02E87">
        <w:rPr>
          <w:szCs w:val="22"/>
        </w:rPr>
        <w:t>.</w:t>
      </w:r>
      <w:r w:rsidR="00B92367" w:rsidRPr="00E17FEC">
        <w:rPr>
          <w:szCs w:val="22"/>
        </w:rPr>
        <w:t xml:space="preserve"> </w:t>
      </w:r>
    </w:p>
    <w:p w14:paraId="4B2716F3" w14:textId="77777777" w:rsidR="00B92367" w:rsidRPr="00E17FEC" w:rsidRDefault="00B92367" w:rsidP="00B92367">
      <w:pPr>
        <w:pStyle w:val="VnitrniText"/>
        <w:rPr>
          <w:szCs w:val="22"/>
        </w:rPr>
      </w:pPr>
    </w:p>
    <w:p w14:paraId="35A84258" w14:textId="77777777" w:rsidR="00B92367" w:rsidRDefault="00B92367" w:rsidP="00B92367">
      <w:pPr>
        <w:pStyle w:val="VnitrniText"/>
        <w:rPr>
          <w:szCs w:val="22"/>
        </w:rPr>
      </w:pPr>
      <w:r>
        <w:rPr>
          <w:szCs w:val="22"/>
        </w:rPr>
        <w:t xml:space="preserve">4. V souvislosti s realizací práv a povinností vyplývajících z této </w:t>
      </w:r>
      <w:r w:rsidR="00D1130B">
        <w:rPr>
          <w:szCs w:val="22"/>
        </w:rPr>
        <w:t>dohody</w:t>
      </w:r>
      <w:r>
        <w:rPr>
          <w:szCs w:val="22"/>
        </w:rPr>
        <w:t xml:space="preserve"> budou mít spoluvlastníci přístup k osobním údajům fyzických osob, které jsou uvedeny ve smlouvě/smlouvách, které byly těmito osobami uzavřeny se Státním pozemkovým úřadem. Spoluvlastníci se zavazují, že přijme veškerá technická a bezpečnostní opatření k ochraně osobních údajů, v rámci spoluvlastníka s nimi budou seznámeni jen případní zaměstnanci a partneři spoluvlastníka a spoluvlastníci nezpřístupní tyto osobní údaje třetím osobám. Spoluvlastnici prohlašují, že jsou oprávněni shromažďovat, používat, přenášet, ukládat nebo jiným způsobem zpracovávat informace předávané SPÚ, včetně osobních údajů, jak jsou definovány příslušnými právními předpisy.</w:t>
      </w:r>
    </w:p>
    <w:p w14:paraId="1305EA2F" w14:textId="77777777" w:rsidR="001103A0" w:rsidRDefault="00F9463B" w:rsidP="00B92367">
      <w:pPr>
        <w:pStyle w:val="VnitrniText"/>
        <w:rPr>
          <w:szCs w:val="22"/>
          <w:lang w:val="en-US"/>
        </w:rPr>
      </w:pPr>
      <w:r>
        <w:rPr>
          <w:szCs w:val="22"/>
        </w:rPr>
        <w:t xml:space="preserve">Smluvní strany se zavazují, že budou postupovat v souladu se zákonem č. 110/2019 Sb., o zpracování osobních údajů, a platným nařízením </w:t>
      </w:r>
      <w:r w:rsidR="00B92367">
        <w:rPr>
          <w:szCs w:val="22"/>
        </w:rPr>
        <w:t>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4F5DA19" w14:textId="77777777" w:rsidR="00A83706" w:rsidRDefault="00A83706" w:rsidP="00A83706">
      <w:pPr>
        <w:pStyle w:val="VnitrniText"/>
        <w:rPr>
          <w:szCs w:val="22"/>
        </w:rPr>
      </w:pPr>
    </w:p>
    <w:p w14:paraId="57EEE14C" w14:textId="77777777" w:rsidR="003D7228" w:rsidRDefault="003D7228" w:rsidP="003D7228">
      <w:pPr>
        <w:pStyle w:val="para"/>
        <w:rPr>
          <w:rFonts w:ascii="Arial" w:hAnsi="Arial" w:cs="Arial"/>
          <w:sz w:val="22"/>
          <w:szCs w:val="22"/>
        </w:rPr>
      </w:pPr>
    </w:p>
    <w:p w14:paraId="0245FB80" w14:textId="77777777" w:rsidR="003D7228" w:rsidRDefault="003D7228" w:rsidP="003D7228">
      <w:pPr>
        <w:pStyle w:val="para"/>
        <w:rPr>
          <w:rFonts w:ascii="Arial" w:hAnsi="Arial" w:cs="Arial"/>
          <w:sz w:val="22"/>
          <w:szCs w:val="22"/>
        </w:rPr>
      </w:pPr>
      <w:r>
        <w:rPr>
          <w:rFonts w:ascii="Arial" w:hAnsi="Arial" w:cs="Arial"/>
          <w:sz w:val="22"/>
          <w:szCs w:val="22"/>
        </w:rPr>
        <w:t xml:space="preserve">VIII. </w:t>
      </w:r>
    </w:p>
    <w:p w14:paraId="51CE1DA3" w14:textId="77777777" w:rsidR="003D7228" w:rsidRDefault="003D7228" w:rsidP="003D7228">
      <w:pPr>
        <w:pStyle w:val="VnitrniText"/>
        <w:rPr>
          <w:szCs w:val="22"/>
        </w:rPr>
      </w:pPr>
      <w:r>
        <w:rPr>
          <w:szCs w:val="22"/>
        </w:rPr>
        <w:t>Smluvní strany po přečtení dohody prohlašují, že s jejím obsahem souhlasí a že tato dohoda je shodným projevem jejich vážné a svobodné vůle a na důkaz toho připojují své podpisy.</w:t>
      </w:r>
    </w:p>
    <w:p w14:paraId="6B53E2A3"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0C2A71B1" w14:textId="77777777" w:rsidR="00F86E89" w:rsidRPr="00A2149C" w:rsidRDefault="00F86E89" w:rsidP="00F86E89">
      <w:pPr>
        <w:pStyle w:val="VnitrniText"/>
        <w:ind w:firstLine="0"/>
        <w:rPr>
          <w:szCs w:val="22"/>
        </w:rPr>
      </w:pPr>
      <w:r w:rsidRPr="00A2149C">
        <w:rPr>
          <w:szCs w:val="22"/>
        </w:rPr>
        <w:tab/>
      </w:r>
      <w:r w:rsidRPr="00A2149C">
        <w:rPr>
          <w:szCs w:val="22"/>
        </w:rPr>
        <w:tab/>
        <w:t xml:space="preserve">    </w:t>
      </w:r>
    </w:p>
    <w:p w14:paraId="53584B1F" w14:textId="77777777" w:rsidR="00F702BC" w:rsidRDefault="00F702BC" w:rsidP="00F702BC">
      <w:pPr>
        <w:pStyle w:val="VnitrniText"/>
        <w:ind w:firstLine="0"/>
        <w:rPr>
          <w:szCs w:val="22"/>
        </w:rPr>
      </w:pPr>
      <w:r>
        <w:rPr>
          <w:szCs w:val="22"/>
        </w:rPr>
        <w:tab/>
      </w:r>
      <w:r>
        <w:rPr>
          <w:szCs w:val="22"/>
        </w:rPr>
        <w:tab/>
        <w:t xml:space="preserve">    </w:t>
      </w:r>
    </w:p>
    <w:tbl>
      <w:tblPr>
        <w:tblW w:w="0" w:type="auto"/>
        <w:tblLook w:val="04A0" w:firstRow="1" w:lastRow="0" w:firstColumn="1" w:lastColumn="0" w:noHBand="0" w:noVBand="1"/>
      </w:tblPr>
      <w:tblGrid>
        <w:gridCol w:w="4888"/>
        <w:gridCol w:w="4889"/>
      </w:tblGrid>
      <w:tr w:rsidR="00372E85" w14:paraId="57814152" w14:textId="77777777">
        <w:tc>
          <w:tcPr>
            <w:tcW w:w="4888" w:type="dxa"/>
            <w:shd w:val="clear" w:color="auto" w:fill="auto"/>
            <w:hideMark/>
          </w:tcPr>
          <w:p w14:paraId="7D46CA76" w14:textId="6E6EC922" w:rsidR="00372E85" w:rsidRDefault="00372E85">
            <w:pPr>
              <w:pStyle w:val="VnitrniText"/>
              <w:ind w:firstLine="0"/>
              <w:rPr>
                <w:szCs w:val="22"/>
              </w:rPr>
            </w:pPr>
            <w:r>
              <w:rPr>
                <w:szCs w:val="22"/>
              </w:rPr>
              <w:t xml:space="preserve">V Praze dne </w:t>
            </w:r>
            <w:r w:rsidR="00576140">
              <w:rPr>
                <w:szCs w:val="22"/>
              </w:rPr>
              <w:t>26.8.2025</w:t>
            </w:r>
          </w:p>
        </w:tc>
        <w:tc>
          <w:tcPr>
            <w:tcW w:w="4889" w:type="dxa"/>
            <w:shd w:val="clear" w:color="auto" w:fill="auto"/>
            <w:hideMark/>
          </w:tcPr>
          <w:p w14:paraId="1FD207C8" w14:textId="3623D20E" w:rsidR="00372E85" w:rsidRDefault="00372E85">
            <w:pPr>
              <w:pStyle w:val="VnitrniText"/>
              <w:tabs>
                <w:tab w:val="left" w:pos="4820"/>
              </w:tabs>
              <w:ind w:firstLine="0"/>
              <w:rPr>
                <w:szCs w:val="22"/>
              </w:rPr>
            </w:pPr>
            <w:r>
              <w:rPr>
                <w:szCs w:val="22"/>
              </w:rPr>
              <w:t>V</w:t>
            </w:r>
            <w:r w:rsidR="00576140">
              <w:rPr>
                <w:szCs w:val="22"/>
              </w:rPr>
              <w:t>e Zbraslavicích</w:t>
            </w:r>
            <w:r>
              <w:rPr>
                <w:szCs w:val="22"/>
              </w:rPr>
              <w:t xml:space="preserve"> dne </w:t>
            </w:r>
            <w:r w:rsidR="00576140">
              <w:rPr>
                <w:szCs w:val="22"/>
              </w:rPr>
              <w:t>25.8.2025</w:t>
            </w:r>
          </w:p>
        </w:tc>
      </w:tr>
    </w:tbl>
    <w:p w14:paraId="14B3D370" w14:textId="77777777" w:rsidR="00372E85" w:rsidRDefault="00372E85" w:rsidP="00372E85">
      <w:pPr>
        <w:pStyle w:val="VnitrniText"/>
        <w:tabs>
          <w:tab w:val="left" w:pos="4820"/>
        </w:tabs>
        <w:ind w:firstLine="142"/>
        <w:rPr>
          <w:szCs w:val="22"/>
        </w:rPr>
      </w:pPr>
      <w:r>
        <w:rPr>
          <w:szCs w:val="22"/>
        </w:rPr>
        <w:tab/>
      </w:r>
    </w:p>
    <w:p w14:paraId="0D2C2A61" w14:textId="77777777" w:rsidR="00626932" w:rsidRPr="00626932" w:rsidRDefault="00626932" w:rsidP="00626932">
      <w:pPr>
        <w:pStyle w:val="VnitrniText"/>
        <w:ind w:firstLine="0"/>
        <w:rPr>
          <w:szCs w:val="22"/>
        </w:rPr>
      </w:pPr>
    </w:p>
    <w:tbl>
      <w:tblPr>
        <w:tblW w:w="10031" w:type="dxa"/>
        <w:tblLook w:val="04A0" w:firstRow="1" w:lastRow="0" w:firstColumn="1" w:lastColumn="0" w:noHBand="0" w:noVBand="1"/>
      </w:tblPr>
      <w:tblGrid>
        <w:gridCol w:w="4818"/>
        <w:gridCol w:w="5213"/>
      </w:tblGrid>
      <w:tr w:rsidR="00626932" w:rsidRPr="00626932" w14:paraId="741F9745" w14:textId="77777777">
        <w:tc>
          <w:tcPr>
            <w:tcW w:w="4818" w:type="dxa"/>
            <w:shd w:val="clear" w:color="auto" w:fill="auto"/>
          </w:tcPr>
          <w:p w14:paraId="72627DAA" w14:textId="77777777" w:rsidR="00626932" w:rsidRDefault="00626932" w:rsidP="00626932">
            <w:pPr>
              <w:pStyle w:val="VnitrniText"/>
              <w:rPr>
                <w:szCs w:val="22"/>
              </w:rPr>
            </w:pPr>
          </w:p>
        </w:tc>
        <w:tc>
          <w:tcPr>
            <w:tcW w:w="5213" w:type="dxa"/>
            <w:shd w:val="clear" w:color="auto" w:fill="auto"/>
          </w:tcPr>
          <w:p w14:paraId="477BD177" w14:textId="77777777" w:rsidR="00626932" w:rsidRDefault="00626932" w:rsidP="00626932">
            <w:pPr>
              <w:pStyle w:val="VnitrniText"/>
              <w:rPr>
                <w:szCs w:val="22"/>
              </w:rPr>
            </w:pPr>
          </w:p>
        </w:tc>
      </w:tr>
      <w:tr w:rsidR="00626932" w:rsidRPr="00626932" w14:paraId="74810ACA" w14:textId="77777777">
        <w:tc>
          <w:tcPr>
            <w:tcW w:w="4818" w:type="dxa"/>
            <w:shd w:val="clear" w:color="auto" w:fill="auto"/>
            <w:hideMark/>
          </w:tcPr>
          <w:p w14:paraId="7AFB387C" w14:textId="77777777" w:rsidR="00626932" w:rsidRDefault="00626932" w:rsidP="00626932">
            <w:pPr>
              <w:pStyle w:val="VnitrniText"/>
              <w:rPr>
                <w:szCs w:val="22"/>
              </w:rPr>
            </w:pPr>
            <w:r>
              <w:rPr>
                <w:szCs w:val="22"/>
              </w:rPr>
              <w:t>............................................</w:t>
            </w:r>
          </w:p>
        </w:tc>
        <w:tc>
          <w:tcPr>
            <w:tcW w:w="5213" w:type="dxa"/>
            <w:shd w:val="clear" w:color="auto" w:fill="auto"/>
            <w:hideMark/>
          </w:tcPr>
          <w:p w14:paraId="12B2E828" w14:textId="77777777" w:rsidR="00626932" w:rsidRDefault="00626932" w:rsidP="00626932">
            <w:pPr>
              <w:pStyle w:val="VnitrniText"/>
              <w:rPr>
                <w:szCs w:val="22"/>
              </w:rPr>
            </w:pPr>
            <w:r>
              <w:rPr>
                <w:szCs w:val="22"/>
              </w:rPr>
              <w:t>............................................</w:t>
            </w:r>
          </w:p>
        </w:tc>
      </w:tr>
      <w:tr w:rsidR="00626932" w:rsidRPr="00626932" w14:paraId="6A759ACC" w14:textId="77777777">
        <w:tc>
          <w:tcPr>
            <w:tcW w:w="4818" w:type="dxa"/>
            <w:shd w:val="clear" w:color="auto" w:fill="auto"/>
            <w:hideMark/>
          </w:tcPr>
          <w:p w14:paraId="1587D36F" w14:textId="77777777" w:rsidR="00626932" w:rsidRDefault="00626932" w:rsidP="00626932">
            <w:pPr>
              <w:pStyle w:val="VnitrniText"/>
              <w:rPr>
                <w:szCs w:val="22"/>
              </w:rPr>
            </w:pPr>
            <w:r>
              <w:rPr>
                <w:szCs w:val="22"/>
              </w:rPr>
              <w:t>Státní pozemkový úřad</w:t>
            </w:r>
          </w:p>
        </w:tc>
        <w:tc>
          <w:tcPr>
            <w:tcW w:w="5213" w:type="dxa"/>
            <w:shd w:val="clear" w:color="auto" w:fill="auto"/>
            <w:hideMark/>
          </w:tcPr>
          <w:p w14:paraId="16C6FA1B" w14:textId="77777777" w:rsidR="00626932" w:rsidRDefault="00626932" w:rsidP="00626932">
            <w:pPr>
              <w:pStyle w:val="VnitrniText"/>
              <w:rPr>
                <w:szCs w:val="22"/>
              </w:rPr>
            </w:pPr>
            <w:r>
              <w:rPr>
                <w:szCs w:val="22"/>
              </w:rPr>
              <w:t xml:space="preserve">SILNICE </w:t>
            </w:r>
            <w:proofErr w:type="gramStart"/>
            <w:r>
              <w:rPr>
                <w:szCs w:val="22"/>
              </w:rPr>
              <w:t>ČÁSLAV - DEVELOPMENT</w:t>
            </w:r>
            <w:proofErr w:type="gramEnd"/>
            <w:r>
              <w:rPr>
                <w:szCs w:val="22"/>
              </w:rPr>
              <w:t>, s.r.o.</w:t>
            </w:r>
          </w:p>
        </w:tc>
      </w:tr>
      <w:tr w:rsidR="00626932" w:rsidRPr="00626932" w14:paraId="1200E3C8" w14:textId="77777777">
        <w:tc>
          <w:tcPr>
            <w:tcW w:w="4818" w:type="dxa"/>
            <w:shd w:val="clear" w:color="auto" w:fill="auto"/>
            <w:hideMark/>
          </w:tcPr>
          <w:p w14:paraId="3CC07EC4" w14:textId="77777777" w:rsidR="00626932" w:rsidRDefault="00626932" w:rsidP="00626932">
            <w:pPr>
              <w:pStyle w:val="VnitrniText"/>
              <w:rPr>
                <w:szCs w:val="22"/>
              </w:rPr>
            </w:pPr>
            <w:r>
              <w:rPr>
                <w:szCs w:val="22"/>
              </w:rPr>
              <w:t>ředitel Krajského pozemkového úřadu</w:t>
            </w:r>
          </w:p>
        </w:tc>
        <w:tc>
          <w:tcPr>
            <w:tcW w:w="5213" w:type="dxa"/>
            <w:shd w:val="clear" w:color="auto" w:fill="auto"/>
            <w:hideMark/>
          </w:tcPr>
          <w:p w14:paraId="3FCC0C4E" w14:textId="77777777" w:rsidR="00626932" w:rsidRDefault="00626932" w:rsidP="00626932">
            <w:pPr>
              <w:pStyle w:val="VnitrniText"/>
              <w:rPr>
                <w:szCs w:val="22"/>
              </w:rPr>
            </w:pPr>
            <w:r>
              <w:rPr>
                <w:szCs w:val="22"/>
              </w:rPr>
              <w:t>Ing. Alois Holík</w:t>
            </w:r>
          </w:p>
        </w:tc>
      </w:tr>
      <w:tr w:rsidR="00626932" w:rsidRPr="00626932" w14:paraId="4D91DBFD" w14:textId="77777777">
        <w:tc>
          <w:tcPr>
            <w:tcW w:w="4818" w:type="dxa"/>
            <w:shd w:val="clear" w:color="auto" w:fill="auto"/>
            <w:hideMark/>
          </w:tcPr>
          <w:p w14:paraId="472F2228" w14:textId="77777777" w:rsidR="00626932" w:rsidRDefault="00626932" w:rsidP="00626932">
            <w:pPr>
              <w:pStyle w:val="VnitrniText"/>
              <w:rPr>
                <w:szCs w:val="22"/>
              </w:rPr>
            </w:pPr>
            <w:r>
              <w:rPr>
                <w:szCs w:val="22"/>
              </w:rPr>
              <w:t>Ing. Jiří Veselý</w:t>
            </w:r>
          </w:p>
        </w:tc>
        <w:tc>
          <w:tcPr>
            <w:tcW w:w="5213" w:type="dxa"/>
            <w:shd w:val="clear" w:color="auto" w:fill="auto"/>
            <w:hideMark/>
          </w:tcPr>
          <w:p w14:paraId="763E42B4" w14:textId="77777777" w:rsidR="00626932" w:rsidRDefault="00626932" w:rsidP="00626932">
            <w:pPr>
              <w:pStyle w:val="VnitrniText"/>
              <w:rPr>
                <w:szCs w:val="22"/>
              </w:rPr>
            </w:pPr>
            <w:r>
              <w:rPr>
                <w:szCs w:val="22"/>
              </w:rPr>
              <w:t>jednatel</w:t>
            </w:r>
          </w:p>
        </w:tc>
      </w:tr>
      <w:tr w:rsidR="00626932" w:rsidRPr="00626932" w14:paraId="37B70DD9" w14:textId="77777777">
        <w:tc>
          <w:tcPr>
            <w:tcW w:w="4818" w:type="dxa"/>
            <w:shd w:val="clear" w:color="auto" w:fill="auto"/>
            <w:hideMark/>
          </w:tcPr>
          <w:p w14:paraId="6FB168A0" w14:textId="77777777" w:rsidR="00626932" w:rsidRDefault="00626932" w:rsidP="00626932">
            <w:pPr>
              <w:pStyle w:val="VnitrniText"/>
              <w:rPr>
                <w:szCs w:val="22"/>
              </w:rPr>
            </w:pPr>
            <w:r>
              <w:rPr>
                <w:szCs w:val="22"/>
              </w:rPr>
              <w:t>SPÚ</w:t>
            </w:r>
          </w:p>
        </w:tc>
        <w:tc>
          <w:tcPr>
            <w:tcW w:w="5213" w:type="dxa"/>
            <w:shd w:val="clear" w:color="auto" w:fill="auto"/>
            <w:hideMark/>
          </w:tcPr>
          <w:p w14:paraId="0407BBAA" w14:textId="77777777" w:rsidR="00626932" w:rsidRDefault="00626932" w:rsidP="00626932">
            <w:pPr>
              <w:pStyle w:val="VnitrniText"/>
              <w:rPr>
                <w:szCs w:val="22"/>
              </w:rPr>
            </w:pPr>
            <w:r>
              <w:rPr>
                <w:szCs w:val="22"/>
              </w:rPr>
              <w:t>spoluvlastník</w:t>
            </w:r>
          </w:p>
        </w:tc>
      </w:tr>
    </w:tbl>
    <w:p w14:paraId="049B144E" w14:textId="77777777" w:rsidR="00626932" w:rsidRPr="00626932" w:rsidRDefault="00626932" w:rsidP="00626932">
      <w:pPr>
        <w:pStyle w:val="VnitrniText"/>
        <w:rPr>
          <w:szCs w:val="22"/>
        </w:rPr>
      </w:pPr>
    </w:p>
    <w:p w14:paraId="4C6698FA" w14:textId="77777777" w:rsidR="00626932" w:rsidRPr="00626932" w:rsidRDefault="00626932" w:rsidP="00626932">
      <w:pPr>
        <w:pStyle w:val="VnitrniText"/>
        <w:ind w:firstLine="0"/>
        <w:rPr>
          <w:szCs w:val="22"/>
        </w:rPr>
      </w:pPr>
    </w:p>
    <w:p w14:paraId="170781D8" w14:textId="77777777" w:rsidR="00626932" w:rsidRPr="00626932" w:rsidRDefault="00626932" w:rsidP="00626932">
      <w:pPr>
        <w:pStyle w:val="VnitrniText"/>
        <w:rPr>
          <w:szCs w:val="22"/>
        </w:rPr>
      </w:pPr>
    </w:p>
    <w:p w14:paraId="160CF8D7" w14:textId="77777777" w:rsidR="00626932" w:rsidRPr="00626932" w:rsidRDefault="00626932" w:rsidP="00626932">
      <w:pPr>
        <w:pStyle w:val="VnitrniText"/>
        <w:rPr>
          <w:szCs w:val="22"/>
        </w:rPr>
      </w:pPr>
    </w:p>
    <w:p w14:paraId="22E904B8" w14:textId="77777777" w:rsidR="00002535" w:rsidRDefault="00002535" w:rsidP="00002535">
      <w:pPr>
        <w:pStyle w:val="VnitrniText"/>
        <w:ind w:firstLine="0"/>
        <w:rPr>
          <w:szCs w:val="22"/>
        </w:rPr>
      </w:pPr>
    </w:p>
    <w:p w14:paraId="6066CF73" w14:textId="77777777" w:rsidR="00002535" w:rsidRDefault="00002535" w:rsidP="00002535">
      <w:pPr>
        <w:pStyle w:val="VnitrniText"/>
        <w:ind w:firstLine="0"/>
        <w:rPr>
          <w:szCs w:val="22"/>
        </w:rPr>
      </w:pPr>
      <w:r>
        <w:rPr>
          <w:szCs w:val="22"/>
        </w:rPr>
        <w:t xml:space="preserve">Tato dohoda byla uveřejněna v registru smluv, vedeném dle zákona č. 340/2015 Sb., o registru smluv. </w:t>
      </w:r>
    </w:p>
    <w:p w14:paraId="633148FD" w14:textId="77777777" w:rsidR="00002535" w:rsidRDefault="00002535" w:rsidP="00002535">
      <w:pPr>
        <w:pStyle w:val="VnitrniText"/>
        <w:ind w:firstLine="0"/>
        <w:rPr>
          <w:szCs w:val="22"/>
        </w:rPr>
      </w:pPr>
    </w:p>
    <w:p w14:paraId="74CA066C" w14:textId="77777777" w:rsidR="00002535" w:rsidRDefault="00002535" w:rsidP="00002535">
      <w:pPr>
        <w:pStyle w:val="VnitrniText"/>
        <w:ind w:firstLine="0"/>
        <w:rPr>
          <w:szCs w:val="22"/>
        </w:rPr>
      </w:pPr>
      <w:r>
        <w:rPr>
          <w:szCs w:val="22"/>
        </w:rPr>
        <w:t xml:space="preserve">Datum registrace …………………………. </w:t>
      </w:r>
    </w:p>
    <w:p w14:paraId="05654863" w14:textId="77777777" w:rsidR="00002535" w:rsidRDefault="00002535" w:rsidP="00002535">
      <w:pPr>
        <w:pStyle w:val="VnitrniText"/>
        <w:ind w:firstLine="0"/>
        <w:rPr>
          <w:szCs w:val="22"/>
        </w:rPr>
      </w:pPr>
    </w:p>
    <w:p w14:paraId="1996A7DA" w14:textId="77777777" w:rsidR="00002535" w:rsidRDefault="00002535" w:rsidP="00002535">
      <w:pPr>
        <w:pStyle w:val="VnitrniText"/>
        <w:ind w:firstLine="0"/>
        <w:rPr>
          <w:szCs w:val="22"/>
        </w:rPr>
      </w:pPr>
      <w:r>
        <w:rPr>
          <w:szCs w:val="22"/>
        </w:rPr>
        <w:t xml:space="preserve">ID smlouvy ……………………………... </w:t>
      </w:r>
    </w:p>
    <w:p w14:paraId="43B21E47" w14:textId="77777777" w:rsidR="00002535" w:rsidRDefault="00002535" w:rsidP="00002535">
      <w:pPr>
        <w:pStyle w:val="VnitrniText"/>
        <w:ind w:firstLine="0"/>
        <w:rPr>
          <w:szCs w:val="22"/>
        </w:rPr>
      </w:pPr>
    </w:p>
    <w:p w14:paraId="23405998" w14:textId="77777777" w:rsidR="00002535" w:rsidRDefault="00002535" w:rsidP="00002535">
      <w:pPr>
        <w:pStyle w:val="VnitrniText"/>
        <w:ind w:firstLine="0"/>
        <w:rPr>
          <w:szCs w:val="22"/>
        </w:rPr>
      </w:pPr>
      <w:r>
        <w:rPr>
          <w:szCs w:val="22"/>
        </w:rPr>
        <w:t xml:space="preserve">ID verze……………………………... </w:t>
      </w:r>
    </w:p>
    <w:p w14:paraId="76B9E0DA" w14:textId="77777777" w:rsidR="00002535" w:rsidRDefault="00002535" w:rsidP="00002535">
      <w:pPr>
        <w:pStyle w:val="VnitrniText"/>
        <w:ind w:firstLine="0"/>
        <w:rPr>
          <w:szCs w:val="22"/>
        </w:rPr>
      </w:pPr>
    </w:p>
    <w:p w14:paraId="53F3F3B8" w14:textId="77777777" w:rsidR="00002535" w:rsidRDefault="00002535" w:rsidP="00002535">
      <w:pPr>
        <w:pStyle w:val="VnitrniText"/>
        <w:ind w:firstLine="0"/>
        <w:rPr>
          <w:szCs w:val="22"/>
        </w:rPr>
      </w:pPr>
      <w:r>
        <w:rPr>
          <w:szCs w:val="22"/>
        </w:rPr>
        <w:t>Registraci provedl ………………………………………</w:t>
      </w:r>
      <w:proofErr w:type="gramStart"/>
      <w:r>
        <w:rPr>
          <w:szCs w:val="22"/>
        </w:rPr>
        <w:t>…….</w:t>
      </w:r>
      <w:proofErr w:type="gramEnd"/>
      <w:r>
        <w:rPr>
          <w:szCs w:val="22"/>
        </w:rPr>
        <w:t xml:space="preserve">. </w:t>
      </w:r>
    </w:p>
    <w:p w14:paraId="50D9C2AB" w14:textId="77777777" w:rsidR="00002535" w:rsidRDefault="00002535" w:rsidP="00002535">
      <w:pPr>
        <w:pStyle w:val="VnitrniText"/>
        <w:ind w:firstLine="0"/>
        <w:rPr>
          <w:szCs w:val="22"/>
        </w:rPr>
      </w:pPr>
    </w:p>
    <w:p w14:paraId="4D0DF861" w14:textId="669C5162" w:rsidR="00002535" w:rsidRDefault="00002535" w:rsidP="00002535">
      <w:pPr>
        <w:pStyle w:val="VnitrniText"/>
        <w:tabs>
          <w:tab w:val="left" w:pos="3969"/>
        </w:tabs>
        <w:ind w:firstLine="0"/>
        <w:rPr>
          <w:szCs w:val="22"/>
        </w:rPr>
      </w:pPr>
      <w:r>
        <w:rPr>
          <w:szCs w:val="22"/>
        </w:rPr>
        <w:t xml:space="preserve">V </w:t>
      </w:r>
      <w:r w:rsidR="00626932">
        <w:rPr>
          <w:szCs w:val="22"/>
        </w:rPr>
        <w:t>Praze</w:t>
      </w:r>
      <w:r>
        <w:rPr>
          <w:szCs w:val="22"/>
        </w:rPr>
        <w:t xml:space="preserve"> dne …………….</w:t>
      </w:r>
      <w:r>
        <w:rPr>
          <w:szCs w:val="22"/>
        </w:rPr>
        <w:tab/>
        <w:t xml:space="preserve">………………………. </w:t>
      </w:r>
    </w:p>
    <w:p w14:paraId="2BFE8E69" w14:textId="77777777" w:rsidR="00002535" w:rsidRDefault="00002535" w:rsidP="00002535">
      <w:pPr>
        <w:pStyle w:val="VnitrniText"/>
        <w:tabs>
          <w:tab w:val="left" w:pos="3969"/>
        </w:tabs>
        <w:ind w:firstLine="0"/>
        <w:jc w:val="left"/>
        <w:rPr>
          <w:szCs w:val="22"/>
        </w:rPr>
      </w:pPr>
      <w:r>
        <w:rPr>
          <w:szCs w:val="22"/>
        </w:rPr>
        <w:tab/>
        <w:t>podpis odpovědného zaměstnance</w:t>
      </w:r>
    </w:p>
    <w:p w14:paraId="5FAA1E92" w14:textId="77777777" w:rsidR="00002535" w:rsidRDefault="00002535" w:rsidP="00002535">
      <w:pPr>
        <w:pStyle w:val="VnitrniText"/>
        <w:tabs>
          <w:tab w:val="left" w:pos="3969"/>
        </w:tabs>
        <w:ind w:firstLine="0"/>
        <w:jc w:val="left"/>
        <w:rPr>
          <w:szCs w:val="22"/>
        </w:rPr>
      </w:pPr>
    </w:p>
    <w:p w14:paraId="1C63AB5F" w14:textId="77777777" w:rsidR="00002535" w:rsidRDefault="00002535" w:rsidP="00C94492">
      <w:pPr>
        <w:pStyle w:val="VnitrniText"/>
        <w:ind w:firstLine="0"/>
      </w:pPr>
    </w:p>
    <w:p w14:paraId="6934E33A" w14:textId="73DA4940" w:rsidR="00C94492" w:rsidRDefault="00C94492" w:rsidP="00C94492">
      <w:pPr>
        <w:pStyle w:val="VnitrniText"/>
        <w:ind w:firstLine="0"/>
        <w:rPr>
          <w:sz w:val="20"/>
        </w:rPr>
      </w:pPr>
      <w:r>
        <w:t>Za věcnou a formální správnost odpovídá vedoucí oddělení převodu majetku státu pro Středočeský kraj a hl. m. Praha</w:t>
      </w:r>
      <w:r w:rsidR="00626932">
        <w:t xml:space="preserve"> </w:t>
      </w:r>
      <w:r>
        <w:t>Ing. Michaela Svobodová</w:t>
      </w:r>
    </w:p>
    <w:p w14:paraId="2CFE0462" w14:textId="77777777" w:rsidR="00C94492" w:rsidRDefault="00C94492" w:rsidP="00C94492">
      <w:pPr>
        <w:pStyle w:val="VnitrniText"/>
        <w:ind w:firstLine="0"/>
      </w:pPr>
    </w:p>
    <w:p w14:paraId="27FAF50D" w14:textId="77777777" w:rsidR="00C94492" w:rsidRDefault="00C94492" w:rsidP="00C94492">
      <w:pPr>
        <w:pStyle w:val="VnitrniText"/>
        <w:ind w:firstLine="0"/>
      </w:pPr>
    </w:p>
    <w:p w14:paraId="6197B835" w14:textId="77777777" w:rsidR="00C94492" w:rsidRDefault="00C94492" w:rsidP="00C94492">
      <w:pPr>
        <w:pStyle w:val="VnitrniText"/>
        <w:ind w:firstLine="0"/>
      </w:pPr>
    </w:p>
    <w:p w14:paraId="1482A3D8" w14:textId="77777777" w:rsidR="00C94492" w:rsidRDefault="00C94492" w:rsidP="00C94492">
      <w:pPr>
        <w:pStyle w:val="VnitrniText"/>
        <w:ind w:firstLine="0"/>
      </w:pPr>
    </w:p>
    <w:p w14:paraId="72D46018" w14:textId="77777777" w:rsidR="00C94492" w:rsidRDefault="00C94492" w:rsidP="00C94492">
      <w:pPr>
        <w:pStyle w:val="VnitrniText"/>
        <w:ind w:firstLine="0"/>
      </w:pPr>
      <w:r>
        <w:t>.................................................</w:t>
      </w:r>
    </w:p>
    <w:p w14:paraId="587775A0" w14:textId="77777777" w:rsidR="00C94492" w:rsidRDefault="00C94492" w:rsidP="00C94492">
      <w:pPr>
        <w:pStyle w:val="VnitrniText"/>
        <w:ind w:firstLine="0"/>
      </w:pPr>
      <w:r>
        <w:tab/>
        <w:t>podpis</w:t>
      </w:r>
    </w:p>
    <w:p w14:paraId="79E84D2B" w14:textId="77777777" w:rsidR="00C94492" w:rsidRDefault="00C94492" w:rsidP="00C94492">
      <w:pPr>
        <w:pStyle w:val="VnitrniText"/>
        <w:ind w:firstLine="0"/>
      </w:pPr>
    </w:p>
    <w:p w14:paraId="5FE566DA" w14:textId="77777777" w:rsidR="00C94492" w:rsidRDefault="00C94492" w:rsidP="00C94492">
      <w:pPr>
        <w:pStyle w:val="VnitrniText"/>
        <w:ind w:firstLine="0"/>
      </w:pPr>
    </w:p>
    <w:p w14:paraId="7EA79953" w14:textId="77777777" w:rsidR="00C94492" w:rsidRDefault="00C94492" w:rsidP="00C94492">
      <w:pPr>
        <w:pStyle w:val="VnitrniText"/>
        <w:ind w:firstLine="0"/>
      </w:pPr>
      <w:r>
        <w:t>Za správnost KPÚ: Bc. Iveta Talichová</w:t>
      </w:r>
    </w:p>
    <w:p w14:paraId="7EB20713" w14:textId="77777777" w:rsidR="00C94492" w:rsidRDefault="00C94492" w:rsidP="00C94492">
      <w:pPr>
        <w:pStyle w:val="VnitrniText"/>
        <w:ind w:firstLine="0"/>
      </w:pPr>
    </w:p>
    <w:p w14:paraId="0EC662E9" w14:textId="77777777" w:rsidR="00C94492" w:rsidRDefault="00C94492" w:rsidP="00C94492">
      <w:pPr>
        <w:pStyle w:val="VnitrniText"/>
        <w:ind w:firstLine="0"/>
      </w:pPr>
    </w:p>
    <w:p w14:paraId="6BCD339F" w14:textId="77777777" w:rsidR="00C94492" w:rsidRDefault="00C94492" w:rsidP="00C94492">
      <w:pPr>
        <w:pStyle w:val="VnitrniText"/>
        <w:ind w:firstLine="0"/>
      </w:pPr>
    </w:p>
    <w:p w14:paraId="3A4256B2" w14:textId="77777777" w:rsidR="00C94492" w:rsidRDefault="00C94492" w:rsidP="00C94492">
      <w:pPr>
        <w:pStyle w:val="VnitrniText"/>
        <w:ind w:firstLine="0"/>
      </w:pPr>
      <w:r>
        <w:t>.................................................</w:t>
      </w:r>
    </w:p>
    <w:p w14:paraId="1E04AEED" w14:textId="77777777" w:rsidR="00C94492" w:rsidRDefault="00C94492" w:rsidP="00C94492">
      <w:pPr>
        <w:pStyle w:val="VnitrniText"/>
        <w:ind w:firstLine="0"/>
      </w:pPr>
      <w:r>
        <w:tab/>
        <w:t>podpis</w:t>
      </w:r>
    </w:p>
    <w:p w14:paraId="34B77FC8" w14:textId="77777777" w:rsidR="00950547" w:rsidRPr="00C97FB5" w:rsidRDefault="00950547" w:rsidP="00C94492">
      <w:pPr>
        <w:pStyle w:val="VnitrniText"/>
        <w:ind w:firstLine="0"/>
        <w:rPr>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DAC6" w14:textId="77777777" w:rsidR="002F4C21" w:rsidRDefault="002F4C21">
      <w:r>
        <w:separator/>
      </w:r>
    </w:p>
  </w:endnote>
  <w:endnote w:type="continuationSeparator" w:id="0">
    <w:p w14:paraId="40E74320" w14:textId="77777777" w:rsidR="002F4C21" w:rsidRDefault="002F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E1288" w14:textId="77777777" w:rsidR="002F4C21" w:rsidRDefault="002F4C21">
      <w:r>
        <w:separator/>
      </w:r>
    </w:p>
  </w:footnote>
  <w:footnote w:type="continuationSeparator" w:id="0">
    <w:p w14:paraId="46329FB7" w14:textId="77777777" w:rsidR="002F4C21" w:rsidRDefault="002F4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FFC7C2D"/>
    <w:multiLevelType w:val="hybridMultilevel"/>
    <w:tmpl w:val="FFFFFFFF"/>
    <w:lvl w:ilvl="0" w:tplc="95C2D0C0">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594360907">
    <w:abstractNumId w:val="0"/>
  </w:num>
  <w:num w:numId="2" w16cid:durableId="387727862">
    <w:abstractNumId w:val="1"/>
  </w:num>
  <w:num w:numId="3" w16cid:durableId="817262571">
    <w:abstractNumId w:val="2"/>
  </w:num>
  <w:num w:numId="4" w16cid:durableId="1480535006">
    <w:abstractNumId w:val="3"/>
  </w:num>
  <w:num w:numId="5" w16cid:durableId="793060336">
    <w:abstractNumId w:val="4"/>
  </w:num>
  <w:num w:numId="6" w16cid:durableId="1438137563">
    <w:abstractNumId w:val="5"/>
  </w:num>
  <w:num w:numId="7" w16cid:durableId="15063592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1108404">
    <w:abstractNumId w:val="9"/>
  </w:num>
  <w:num w:numId="9" w16cid:durableId="1247224098">
    <w:abstractNumId w:val="6"/>
  </w:num>
  <w:num w:numId="10" w16cid:durableId="1136682413">
    <w:abstractNumId w:val="8"/>
  </w:num>
  <w:num w:numId="11" w16cid:durableId="1964269819">
    <w:abstractNumId w:val="10"/>
  </w:num>
  <w:num w:numId="12" w16cid:durableId="13201600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5199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2535"/>
    <w:rsid w:val="00007709"/>
    <w:rsid w:val="0001105F"/>
    <w:rsid w:val="00011A73"/>
    <w:rsid w:val="00014CB4"/>
    <w:rsid w:val="00015395"/>
    <w:rsid w:val="00022579"/>
    <w:rsid w:val="000249BB"/>
    <w:rsid w:val="00025FB5"/>
    <w:rsid w:val="00030C15"/>
    <w:rsid w:val="0005454B"/>
    <w:rsid w:val="000555A8"/>
    <w:rsid w:val="00057863"/>
    <w:rsid w:val="00057CBA"/>
    <w:rsid w:val="00060CE4"/>
    <w:rsid w:val="000713C9"/>
    <w:rsid w:val="000738A5"/>
    <w:rsid w:val="00073AD1"/>
    <w:rsid w:val="00075977"/>
    <w:rsid w:val="00077DDA"/>
    <w:rsid w:val="00090E4A"/>
    <w:rsid w:val="00091DF6"/>
    <w:rsid w:val="00095DD0"/>
    <w:rsid w:val="00096C6C"/>
    <w:rsid w:val="000A05C2"/>
    <w:rsid w:val="000A05D4"/>
    <w:rsid w:val="000A29A2"/>
    <w:rsid w:val="000A602F"/>
    <w:rsid w:val="000B0AA7"/>
    <w:rsid w:val="000B1075"/>
    <w:rsid w:val="000B225D"/>
    <w:rsid w:val="000B3BB9"/>
    <w:rsid w:val="000D4248"/>
    <w:rsid w:val="000D609F"/>
    <w:rsid w:val="000E2F54"/>
    <w:rsid w:val="00100347"/>
    <w:rsid w:val="00101C6D"/>
    <w:rsid w:val="00102148"/>
    <w:rsid w:val="0010263F"/>
    <w:rsid w:val="00103375"/>
    <w:rsid w:val="00103EF4"/>
    <w:rsid w:val="0010629A"/>
    <w:rsid w:val="00107BD2"/>
    <w:rsid w:val="001103A0"/>
    <w:rsid w:val="001122C9"/>
    <w:rsid w:val="00112F3C"/>
    <w:rsid w:val="00122D7B"/>
    <w:rsid w:val="00126EEB"/>
    <w:rsid w:val="001274AE"/>
    <w:rsid w:val="00132361"/>
    <w:rsid w:val="00136F17"/>
    <w:rsid w:val="00140462"/>
    <w:rsid w:val="00143674"/>
    <w:rsid w:val="00147310"/>
    <w:rsid w:val="00170A4E"/>
    <w:rsid w:val="00177E52"/>
    <w:rsid w:val="00181A52"/>
    <w:rsid w:val="0018318A"/>
    <w:rsid w:val="00190EA1"/>
    <w:rsid w:val="0019777F"/>
    <w:rsid w:val="001A00D9"/>
    <w:rsid w:val="001A2B98"/>
    <w:rsid w:val="001A6811"/>
    <w:rsid w:val="001C0D55"/>
    <w:rsid w:val="001C387A"/>
    <w:rsid w:val="001C6B2B"/>
    <w:rsid w:val="001D06D7"/>
    <w:rsid w:val="001D73FD"/>
    <w:rsid w:val="001E0DE9"/>
    <w:rsid w:val="001E1CF7"/>
    <w:rsid w:val="001E56B5"/>
    <w:rsid w:val="002029BF"/>
    <w:rsid w:val="00206BEA"/>
    <w:rsid w:val="00213539"/>
    <w:rsid w:val="002242C8"/>
    <w:rsid w:val="00226153"/>
    <w:rsid w:val="00227370"/>
    <w:rsid w:val="00227CC5"/>
    <w:rsid w:val="00232E62"/>
    <w:rsid w:val="0023665E"/>
    <w:rsid w:val="00245A89"/>
    <w:rsid w:val="0024684B"/>
    <w:rsid w:val="002469A8"/>
    <w:rsid w:val="00250D32"/>
    <w:rsid w:val="00253121"/>
    <w:rsid w:val="00257EB0"/>
    <w:rsid w:val="0026000E"/>
    <w:rsid w:val="00261B6F"/>
    <w:rsid w:val="00263AF3"/>
    <w:rsid w:val="00272AF0"/>
    <w:rsid w:val="002809F9"/>
    <w:rsid w:val="00281542"/>
    <w:rsid w:val="002913BD"/>
    <w:rsid w:val="00293BF9"/>
    <w:rsid w:val="00293E82"/>
    <w:rsid w:val="0029466F"/>
    <w:rsid w:val="002B1AFF"/>
    <w:rsid w:val="002C0E97"/>
    <w:rsid w:val="002C4372"/>
    <w:rsid w:val="002C4C46"/>
    <w:rsid w:val="002C5ED7"/>
    <w:rsid w:val="002D137C"/>
    <w:rsid w:val="002D76B3"/>
    <w:rsid w:val="002E615A"/>
    <w:rsid w:val="002E7356"/>
    <w:rsid w:val="002E7B91"/>
    <w:rsid w:val="002F47C2"/>
    <w:rsid w:val="002F4C21"/>
    <w:rsid w:val="002F5814"/>
    <w:rsid w:val="003012FD"/>
    <w:rsid w:val="00303660"/>
    <w:rsid w:val="003057BA"/>
    <w:rsid w:val="0031058A"/>
    <w:rsid w:val="0031169C"/>
    <w:rsid w:val="00311FF0"/>
    <w:rsid w:val="00313726"/>
    <w:rsid w:val="00317620"/>
    <w:rsid w:val="003224C9"/>
    <w:rsid w:val="003307CF"/>
    <w:rsid w:val="003316EA"/>
    <w:rsid w:val="003336E0"/>
    <w:rsid w:val="003339D6"/>
    <w:rsid w:val="0033486B"/>
    <w:rsid w:val="00334AAA"/>
    <w:rsid w:val="00336FE9"/>
    <w:rsid w:val="003375E2"/>
    <w:rsid w:val="00337C94"/>
    <w:rsid w:val="003430A1"/>
    <w:rsid w:val="00347ADB"/>
    <w:rsid w:val="00350DEC"/>
    <w:rsid w:val="00361578"/>
    <w:rsid w:val="0036537D"/>
    <w:rsid w:val="00365BF0"/>
    <w:rsid w:val="003673F1"/>
    <w:rsid w:val="00370F83"/>
    <w:rsid w:val="0037157C"/>
    <w:rsid w:val="00372E85"/>
    <w:rsid w:val="003817F4"/>
    <w:rsid w:val="00383A82"/>
    <w:rsid w:val="00390A13"/>
    <w:rsid w:val="0039790A"/>
    <w:rsid w:val="003A371A"/>
    <w:rsid w:val="003A432A"/>
    <w:rsid w:val="003A67CB"/>
    <w:rsid w:val="003A6DC9"/>
    <w:rsid w:val="003B4003"/>
    <w:rsid w:val="003B7D4F"/>
    <w:rsid w:val="003C0297"/>
    <w:rsid w:val="003C14A8"/>
    <w:rsid w:val="003C3CC3"/>
    <w:rsid w:val="003C4278"/>
    <w:rsid w:val="003D4F2E"/>
    <w:rsid w:val="003D6A83"/>
    <w:rsid w:val="003D7228"/>
    <w:rsid w:val="003E5100"/>
    <w:rsid w:val="003E5B2E"/>
    <w:rsid w:val="003E6AE5"/>
    <w:rsid w:val="003F56C5"/>
    <w:rsid w:val="0040389C"/>
    <w:rsid w:val="00423D92"/>
    <w:rsid w:val="004243BC"/>
    <w:rsid w:val="00425A7B"/>
    <w:rsid w:val="00425E6C"/>
    <w:rsid w:val="004316D8"/>
    <w:rsid w:val="0043238D"/>
    <w:rsid w:val="0044139B"/>
    <w:rsid w:val="00441D99"/>
    <w:rsid w:val="0044342C"/>
    <w:rsid w:val="00464535"/>
    <w:rsid w:val="00466270"/>
    <w:rsid w:val="00475DE8"/>
    <w:rsid w:val="004A3F22"/>
    <w:rsid w:val="004A5163"/>
    <w:rsid w:val="004A5A92"/>
    <w:rsid w:val="004B6AD5"/>
    <w:rsid w:val="004D2908"/>
    <w:rsid w:val="004E11C1"/>
    <w:rsid w:val="004E368B"/>
    <w:rsid w:val="004E7224"/>
    <w:rsid w:val="005211F0"/>
    <w:rsid w:val="00526280"/>
    <w:rsid w:val="00540DCC"/>
    <w:rsid w:val="005431D5"/>
    <w:rsid w:val="00556316"/>
    <w:rsid w:val="00565DF2"/>
    <w:rsid w:val="00576140"/>
    <w:rsid w:val="00576EE6"/>
    <w:rsid w:val="005824AD"/>
    <w:rsid w:val="00583F66"/>
    <w:rsid w:val="00585765"/>
    <w:rsid w:val="00595068"/>
    <w:rsid w:val="00596C7C"/>
    <w:rsid w:val="005C5AF6"/>
    <w:rsid w:val="005C700C"/>
    <w:rsid w:val="005D067D"/>
    <w:rsid w:val="005D1D35"/>
    <w:rsid w:val="005D5346"/>
    <w:rsid w:val="005D615E"/>
    <w:rsid w:val="005D7048"/>
    <w:rsid w:val="005F70A8"/>
    <w:rsid w:val="006018CE"/>
    <w:rsid w:val="00604725"/>
    <w:rsid w:val="006069E5"/>
    <w:rsid w:val="00614963"/>
    <w:rsid w:val="006178AD"/>
    <w:rsid w:val="00622E68"/>
    <w:rsid w:val="00626932"/>
    <w:rsid w:val="006321C7"/>
    <w:rsid w:val="00634DC7"/>
    <w:rsid w:val="00635C3D"/>
    <w:rsid w:val="00637E47"/>
    <w:rsid w:val="0064119C"/>
    <w:rsid w:val="006479E9"/>
    <w:rsid w:val="006536BE"/>
    <w:rsid w:val="00656783"/>
    <w:rsid w:val="00676CFF"/>
    <w:rsid w:val="0068446A"/>
    <w:rsid w:val="006856AD"/>
    <w:rsid w:val="0069540A"/>
    <w:rsid w:val="006A33D7"/>
    <w:rsid w:val="006A6C71"/>
    <w:rsid w:val="006B51FD"/>
    <w:rsid w:val="006D086F"/>
    <w:rsid w:val="006D0D71"/>
    <w:rsid w:val="006D5D8D"/>
    <w:rsid w:val="006D7824"/>
    <w:rsid w:val="006E336F"/>
    <w:rsid w:val="006E33CA"/>
    <w:rsid w:val="006E59C4"/>
    <w:rsid w:val="006E5A61"/>
    <w:rsid w:val="006F0705"/>
    <w:rsid w:val="006F29C4"/>
    <w:rsid w:val="006F382B"/>
    <w:rsid w:val="006F6A1B"/>
    <w:rsid w:val="007057A6"/>
    <w:rsid w:val="0070591A"/>
    <w:rsid w:val="0071659D"/>
    <w:rsid w:val="0072123C"/>
    <w:rsid w:val="00722843"/>
    <w:rsid w:val="00722C9B"/>
    <w:rsid w:val="007326C5"/>
    <w:rsid w:val="00733277"/>
    <w:rsid w:val="00737777"/>
    <w:rsid w:val="00741411"/>
    <w:rsid w:val="007431BA"/>
    <w:rsid w:val="007444DF"/>
    <w:rsid w:val="007537E0"/>
    <w:rsid w:val="00757874"/>
    <w:rsid w:val="00760A4C"/>
    <w:rsid w:val="00760D32"/>
    <w:rsid w:val="0076112C"/>
    <w:rsid w:val="00761B51"/>
    <w:rsid w:val="007633D3"/>
    <w:rsid w:val="00764F7A"/>
    <w:rsid w:val="00772F17"/>
    <w:rsid w:val="00774DB5"/>
    <w:rsid w:val="0079412E"/>
    <w:rsid w:val="007972F4"/>
    <w:rsid w:val="007A0E22"/>
    <w:rsid w:val="007A3AF4"/>
    <w:rsid w:val="007B15D9"/>
    <w:rsid w:val="007B7477"/>
    <w:rsid w:val="007D2608"/>
    <w:rsid w:val="007F0181"/>
    <w:rsid w:val="007F1B83"/>
    <w:rsid w:val="007F202C"/>
    <w:rsid w:val="007F6109"/>
    <w:rsid w:val="008173E3"/>
    <w:rsid w:val="0082099A"/>
    <w:rsid w:val="0082535B"/>
    <w:rsid w:val="00830569"/>
    <w:rsid w:val="00831F06"/>
    <w:rsid w:val="008345B3"/>
    <w:rsid w:val="0084209A"/>
    <w:rsid w:val="008430C4"/>
    <w:rsid w:val="008505AD"/>
    <w:rsid w:val="00857C1F"/>
    <w:rsid w:val="0086375B"/>
    <w:rsid w:val="008851FA"/>
    <w:rsid w:val="00886226"/>
    <w:rsid w:val="00895CF0"/>
    <w:rsid w:val="008A2AFF"/>
    <w:rsid w:val="008A4DA6"/>
    <w:rsid w:val="008A54CA"/>
    <w:rsid w:val="008B5889"/>
    <w:rsid w:val="008B6B62"/>
    <w:rsid w:val="008C1227"/>
    <w:rsid w:val="008D5012"/>
    <w:rsid w:val="008D52B4"/>
    <w:rsid w:val="008D5C23"/>
    <w:rsid w:val="008E07E0"/>
    <w:rsid w:val="008F7719"/>
    <w:rsid w:val="008F7B5E"/>
    <w:rsid w:val="00901C30"/>
    <w:rsid w:val="0092090F"/>
    <w:rsid w:val="00926E89"/>
    <w:rsid w:val="00930423"/>
    <w:rsid w:val="00937A05"/>
    <w:rsid w:val="00950547"/>
    <w:rsid w:val="009518A8"/>
    <w:rsid w:val="00953F0D"/>
    <w:rsid w:val="009579A9"/>
    <w:rsid w:val="009603E5"/>
    <w:rsid w:val="00961005"/>
    <w:rsid w:val="00970C02"/>
    <w:rsid w:val="00970EE4"/>
    <w:rsid w:val="00971DFB"/>
    <w:rsid w:val="0097508C"/>
    <w:rsid w:val="009907E7"/>
    <w:rsid w:val="00994D41"/>
    <w:rsid w:val="009A30E2"/>
    <w:rsid w:val="009B2864"/>
    <w:rsid w:val="009B300A"/>
    <w:rsid w:val="009C2C86"/>
    <w:rsid w:val="009C6A18"/>
    <w:rsid w:val="009D0DDC"/>
    <w:rsid w:val="009D1A88"/>
    <w:rsid w:val="009D2F14"/>
    <w:rsid w:val="009D4580"/>
    <w:rsid w:val="009E2AED"/>
    <w:rsid w:val="009E3AB3"/>
    <w:rsid w:val="009F1EB1"/>
    <w:rsid w:val="00A01666"/>
    <w:rsid w:val="00A07F0F"/>
    <w:rsid w:val="00A111A6"/>
    <w:rsid w:val="00A1698F"/>
    <w:rsid w:val="00A2149C"/>
    <w:rsid w:val="00A21E6E"/>
    <w:rsid w:val="00A265A2"/>
    <w:rsid w:val="00A31E82"/>
    <w:rsid w:val="00A3392F"/>
    <w:rsid w:val="00A34803"/>
    <w:rsid w:val="00A35A72"/>
    <w:rsid w:val="00A431B4"/>
    <w:rsid w:val="00A4751B"/>
    <w:rsid w:val="00A606DC"/>
    <w:rsid w:val="00A621EF"/>
    <w:rsid w:val="00A62D87"/>
    <w:rsid w:val="00A66E77"/>
    <w:rsid w:val="00A73D4E"/>
    <w:rsid w:val="00A74BA3"/>
    <w:rsid w:val="00A7544F"/>
    <w:rsid w:val="00A7577B"/>
    <w:rsid w:val="00A83706"/>
    <w:rsid w:val="00A93619"/>
    <w:rsid w:val="00AB096D"/>
    <w:rsid w:val="00AC1FD6"/>
    <w:rsid w:val="00AC3EC5"/>
    <w:rsid w:val="00AC78E7"/>
    <w:rsid w:val="00AD27BC"/>
    <w:rsid w:val="00AD3DA3"/>
    <w:rsid w:val="00AE18A9"/>
    <w:rsid w:val="00AF0382"/>
    <w:rsid w:val="00AF2149"/>
    <w:rsid w:val="00AF5FDA"/>
    <w:rsid w:val="00B042AF"/>
    <w:rsid w:val="00B10575"/>
    <w:rsid w:val="00B16756"/>
    <w:rsid w:val="00B17BDA"/>
    <w:rsid w:val="00B211B3"/>
    <w:rsid w:val="00B23058"/>
    <w:rsid w:val="00B30D0A"/>
    <w:rsid w:val="00B329D8"/>
    <w:rsid w:val="00B338BA"/>
    <w:rsid w:val="00B42E23"/>
    <w:rsid w:val="00B47C55"/>
    <w:rsid w:val="00B50428"/>
    <w:rsid w:val="00B50E85"/>
    <w:rsid w:val="00B621EE"/>
    <w:rsid w:val="00B6447E"/>
    <w:rsid w:val="00B67034"/>
    <w:rsid w:val="00B757A7"/>
    <w:rsid w:val="00B8159C"/>
    <w:rsid w:val="00B9043A"/>
    <w:rsid w:val="00B91B97"/>
    <w:rsid w:val="00B92367"/>
    <w:rsid w:val="00B94D77"/>
    <w:rsid w:val="00BA3C66"/>
    <w:rsid w:val="00BB37D9"/>
    <w:rsid w:val="00BB5F1E"/>
    <w:rsid w:val="00BB6A7B"/>
    <w:rsid w:val="00BC1517"/>
    <w:rsid w:val="00BC17A6"/>
    <w:rsid w:val="00BC66CD"/>
    <w:rsid w:val="00BD1BBC"/>
    <w:rsid w:val="00BD2928"/>
    <w:rsid w:val="00BD3202"/>
    <w:rsid w:val="00BE4A84"/>
    <w:rsid w:val="00BE50B5"/>
    <w:rsid w:val="00BF4E0F"/>
    <w:rsid w:val="00BF5704"/>
    <w:rsid w:val="00C03845"/>
    <w:rsid w:val="00C05330"/>
    <w:rsid w:val="00C10AEE"/>
    <w:rsid w:val="00C16B2F"/>
    <w:rsid w:val="00C31774"/>
    <w:rsid w:val="00C37A15"/>
    <w:rsid w:val="00C5272C"/>
    <w:rsid w:val="00C6727E"/>
    <w:rsid w:val="00C74223"/>
    <w:rsid w:val="00C75CFA"/>
    <w:rsid w:val="00C76056"/>
    <w:rsid w:val="00C83F0E"/>
    <w:rsid w:val="00C8663B"/>
    <w:rsid w:val="00C9018E"/>
    <w:rsid w:val="00C94492"/>
    <w:rsid w:val="00C97FB5"/>
    <w:rsid w:val="00CA5922"/>
    <w:rsid w:val="00CB1D4C"/>
    <w:rsid w:val="00CB35F4"/>
    <w:rsid w:val="00CB36DE"/>
    <w:rsid w:val="00CB5F51"/>
    <w:rsid w:val="00CB6E0A"/>
    <w:rsid w:val="00CC107B"/>
    <w:rsid w:val="00CC1097"/>
    <w:rsid w:val="00CC4CBF"/>
    <w:rsid w:val="00CC5483"/>
    <w:rsid w:val="00CD194E"/>
    <w:rsid w:val="00CD1DC5"/>
    <w:rsid w:val="00CD348C"/>
    <w:rsid w:val="00CE10CA"/>
    <w:rsid w:val="00CF17C0"/>
    <w:rsid w:val="00CF1CED"/>
    <w:rsid w:val="00CF38CB"/>
    <w:rsid w:val="00D010C4"/>
    <w:rsid w:val="00D02E87"/>
    <w:rsid w:val="00D02FD6"/>
    <w:rsid w:val="00D06D0F"/>
    <w:rsid w:val="00D1130B"/>
    <w:rsid w:val="00D12BEB"/>
    <w:rsid w:val="00D12D2D"/>
    <w:rsid w:val="00D24258"/>
    <w:rsid w:val="00D36269"/>
    <w:rsid w:val="00D4325F"/>
    <w:rsid w:val="00D43C07"/>
    <w:rsid w:val="00D45704"/>
    <w:rsid w:val="00D471AC"/>
    <w:rsid w:val="00D51881"/>
    <w:rsid w:val="00D51A2A"/>
    <w:rsid w:val="00D536D6"/>
    <w:rsid w:val="00D53A35"/>
    <w:rsid w:val="00D54482"/>
    <w:rsid w:val="00D83E04"/>
    <w:rsid w:val="00D867A5"/>
    <w:rsid w:val="00D97652"/>
    <w:rsid w:val="00DA6E53"/>
    <w:rsid w:val="00DB4B6D"/>
    <w:rsid w:val="00DB57EC"/>
    <w:rsid w:val="00DC7E37"/>
    <w:rsid w:val="00DD1E59"/>
    <w:rsid w:val="00DD5FE3"/>
    <w:rsid w:val="00DD691A"/>
    <w:rsid w:val="00DE0D0A"/>
    <w:rsid w:val="00DE2371"/>
    <w:rsid w:val="00DE2D14"/>
    <w:rsid w:val="00DE583A"/>
    <w:rsid w:val="00DE5EC4"/>
    <w:rsid w:val="00DE666C"/>
    <w:rsid w:val="00DF02A5"/>
    <w:rsid w:val="00E070B7"/>
    <w:rsid w:val="00E16933"/>
    <w:rsid w:val="00E16B45"/>
    <w:rsid w:val="00E17876"/>
    <w:rsid w:val="00E17FEC"/>
    <w:rsid w:val="00E227E9"/>
    <w:rsid w:val="00E46414"/>
    <w:rsid w:val="00E503CF"/>
    <w:rsid w:val="00E60971"/>
    <w:rsid w:val="00E61F91"/>
    <w:rsid w:val="00E63A04"/>
    <w:rsid w:val="00E75539"/>
    <w:rsid w:val="00E81EC1"/>
    <w:rsid w:val="00E85F55"/>
    <w:rsid w:val="00E92626"/>
    <w:rsid w:val="00EA19FB"/>
    <w:rsid w:val="00EB1964"/>
    <w:rsid w:val="00EB6C54"/>
    <w:rsid w:val="00EC1F45"/>
    <w:rsid w:val="00EC465F"/>
    <w:rsid w:val="00EC467B"/>
    <w:rsid w:val="00ED0264"/>
    <w:rsid w:val="00ED43D6"/>
    <w:rsid w:val="00EE55DE"/>
    <w:rsid w:val="00EE5DCF"/>
    <w:rsid w:val="00EF2483"/>
    <w:rsid w:val="00EF6C9C"/>
    <w:rsid w:val="00F01654"/>
    <w:rsid w:val="00F02239"/>
    <w:rsid w:val="00F02A82"/>
    <w:rsid w:val="00F06757"/>
    <w:rsid w:val="00F13881"/>
    <w:rsid w:val="00F147B5"/>
    <w:rsid w:val="00F2225C"/>
    <w:rsid w:val="00F23993"/>
    <w:rsid w:val="00F26A5F"/>
    <w:rsid w:val="00F3638F"/>
    <w:rsid w:val="00F4046D"/>
    <w:rsid w:val="00F4287B"/>
    <w:rsid w:val="00F500AD"/>
    <w:rsid w:val="00F538DA"/>
    <w:rsid w:val="00F61148"/>
    <w:rsid w:val="00F6119A"/>
    <w:rsid w:val="00F61255"/>
    <w:rsid w:val="00F66559"/>
    <w:rsid w:val="00F66E72"/>
    <w:rsid w:val="00F702BC"/>
    <w:rsid w:val="00F74FF2"/>
    <w:rsid w:val="00F808F6"/>
    <w:rsid w:val="00F826A2"/>
    <w:rsid w:val="00F84387"/>
    <w:rsid w:val="00F86E89"/>
    <w:rsid w:val="00F91D1E"/>
    <w:rsid w:val="00F9463B"/>
    <w:rsid w:val="00F96B10"/>
    <w:rsid w:val="00FA091E"/>
    <w:rsid w:val="00FA1CE3"/>
    <w:rsid w:val="00FA41FA"/>
    <w:rsid w:val="00FA6125"/>
    <w:rsid w:val="00FA7FF5"/>
    <w:rsid w:val="00FB09B6"/>
    <w:rsid w:val="00FB6E4E"/>
    <w:rsid w:val="00FD09D7"/>
    <w:rsid w:val="00FE69EF"/>
    <w:rsid w:val="00FF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7000E"/>
  <w14:defaultImageDpi w14:val="0"/>
  <w15:docId w15:val="{EDBA26F5-D81D-4DAB-97EE-ADE3C785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84209A"/>
    <w:pPr>
      <w:ind w:firstLine="426"/>
      <w:jc w:val="both"/>
    </w:pPr>
    <w:rPr>
      <w:rFonts w:ascii="Arial" w:hAnsi="Arial" w:cs="Arial"/>
      <w:sz w:val="22"/>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F702B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AC78E7"/>
    <w:pPr>
      <w:jc w:val="both"/>
    </w:pPr>
    <w:rPr>
      <w:sz w:val="22"/>
      <w:szCs w:val="20"/>
    </w:rPr>
  </w:style>
  <w:style w:type="character" w:customStyle="1" w:styleId="ZkladntextChar">
    <w:name w:val="Základní text Char"/>
    <w:link w:val="Zkladntext"/>
    <w:uiPriority w:val="99"/>
    <w:semiHidden/>
    <w:locked/>
    <w:rsid w:val="00AC78E7"/>
    <w:rPr>
      <w:rFonts w:cs="Times New Roman"/>
      <w:sz w:val="22"/>
      <w:lang w:val="x-none" w:eastAsia="ar-SA" w:bidi="ar-SA"/>
    </w:rPr>
  </w:style>
  <w:style w:type="paragraph" w:customStyle="1" w:styleId="vnintext">
    <w:name w:val="vniønítext"/>
    <w:basedOn w:val="Normln"/>
    <w:rsid w:val="00AC78E7"/>
    <w:pPr>
      <w:tabs>
        <w:tab w:val="left" w:pos="709"/>
      </w:tabs>
      <w:suppressAutoHyphens w:val="0"/>
      <w:ind w:firstLine="426"/>
      <w:jc w:val="both"/>
    </w:pPr>
    <w:rPr>
      <w:szCs w:val="20"/>
      <w:lang w:eastAsia="en-US"/>
    </w:rPr>
  </w:style>
  <w:style w:type="character" w:styleId="Hypertextovodkaz">
    <w:name w:val="Hyperlink"/>
    <w:uiPriority w:val="99"/>
    <w:unhideWhenUsed/>
    <w:rsid w:val="00D9765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94838">
      <w:bodyDiv w:val="1"/>
      <w:marLeft w:val="0"/>
      <w:marRight w:val="0"/>
      <w:marTop w:val="0"/>
      <w:marBottom w:val="0"/>
      <w:divBdr>
        <w:top w:val="none" w:sz="0" w:space="0" w:color="auto"/>
        <w:left w:val="none" w:sz="0" w:space="0" w:color="auto"/>
        <w:bottom w:val="none" w:sz="0" w:space="0" w:color="auto"/>
        <w:right w:val="none" w:sz="0" w:space="0" w:color="auto"/>
      </w:divBdr>
    </w:div>
    <w:div w:id="1482844638">
      <w:bodyDiv w:val="1"/>
      <w:marLeft w:val="0"/>
      <w:marRight w:val="0"/>
      <w:marTop w:val="0"/>
      <w:marBottom w:val="0"/>
      <w:divBdr>
        <w:top w:val="none" w:sz="0" w:space="0" w:color="auto"/>
        <w:left w:val="none" w:sz="0" w:space="0" w:color="auto"/>
        <w:bottom w:val="none" w:sz="0" w:space="0" w:color="auto"/>
        <w:right w:val="none" w:sz="0" w:space="0" w:color="auto"/>
      </w:divBdr>
    </w:div>
    <w:div w:id="1662808207">
      <w:bodyDiv w:val="1"/>
      <w:marLeft w:val="0"/>
      <w:marRight w:val="0"/>
      <w:marTop w:val="0"/>
      <w:marBottom w:val="0"/>
      <w:divBdr>
        <w:top w:val="none" w:sz="0" w:space="0" w:color="auto"/>
        <w:left w:val="none" w:sz="0" w:space="0" w:color="auto"/>
        <w:bottom w:val="none" w:sz="0" w:space="0" w:color="auto"/>
        <w:right w:val="none" w:sz="0" w:space="0" w:color="auto"/>
      </w:divBdr>
    </w:div>
    <w:div w:id="1847936189">
      <w:marLeft w:val="0"/>
      <w:marRight w:val="0"/>
      <w:marTop w:val="0"/>
      <w:marBottom w:val="0"/>
      <w:divBdr>
        <w:top w:val="none" w:sz="0" w:space="0" w:color="auto"/>
        <w:left w:val="none" w:sz="0" w:space="0" w:color="auto"/>
        <w:bottom w:val="none" w:sz="0" w:space="0" w:color="auto"/>
        <w:right w:val="none" w:sz="0" w:space="0" w:color="auto"/>
      </w:divBdr>
    </w:div>
    <w:div w:id="1847936190">
      <w:marLeft w:val="0"/>
      <w:marRight w:val="0"/>
      <w:marTop w:val="0"/>
      <w:marBottom w:val="0"/>
      <w:divBdr>
        <w:top w:val="none" w:sz="0" w:space="0" w:color="auto"/>
        <w:left w:val="none" w:sz="0" w:space="0" w:color="auto"/>
        <w:bottom w:val="none" w:sz="0" w:space="0" w:color="auto"/>
        <w:right w:val="none" w:sz="0" w:space="0" w:color="auto"/>
      </w:divBdr>
    </w:div>
    <w:div w:id="1847936191">
      <w:marLeft w:val="0"/>
      <w:marRight w:val="0"/>
      <w:marTop w:val="0"/>
      <w:marBottom w:val="0"/>
      <w:divBdr>
        <w:top w:val="none" w:sz="0" w:space="0" w:color="auto"/>
        <w:left w:val="none" w:sz="0" w:space="0" w:color="auto"/>
        <w:bottom w:val="none" w:sz="0" w:space="0" w:color="auto"/>
        <w:right w:val="none" w:sz="0" w:space="0" w:color="auto"/>
      </w:divBdr>
    </w:div>
    <w:div w:id="1847936192">
      <w:marLeft w:val="0"/>
      <w:marRight w:val="0"/>
      <w:marTop w:val="0"/>
      <w:marBottom w:val="0"/>
      <w:divBdr>
        <w:top w:val="none" w:sz="0" w:space="0" w:color="auto"/>
        <w:left w:val="none" w:sz="0" w:space="0" w:color="auto"/>
        <w:bottom w:val="none" w:sz="0" w:space="0" w:color="auto"/>
        <w:right w:val="none" w:sz="0" w:space="0" w:color="auto"/>
      </w:divBdr>
    </w:div>
    <w:div w:id="1847936193">
      <w:marLeft w:val="0"/>
      <w:marRight w:val="0"/>
      <w:marTop w:val="0"/>
      <w:marBottom w:val="0"/>
      <w:divBdr>
        <w:top w:val="none" w:sz="0" w:space="0" w:color="auto"/>
        <w:left w:val="none" w:sz="0" w:space="0" w:color="auto"/>
        <w:bottom w:val="none" w:sz="0" w:space="0" w:color="auto"/>
        <w:right w:val="none" w:sz="0" w:space="0" w:color="auto"/>
      </w:divBdr>
    </w:div>
    <w:div w:id="1847936194">
      <w:marLeft w:val="0"/>
      <w:marRight w:val="0"/>
      <w:marTop w:val="0"/>
      <w:marBottom w:val="0"/>
      <w:divBdr>
        <w:top w:val="none" w:sz="0" w:space="0" w:color="auto"/>
        <w:left w:val="none" w:sz="0" w:space="0" w:color="auto"/>
        <w:bottom w:val="none" w:sz="0" w:space="0" w:color="auto"/>
        <w:right w:val="none" w:sz="0" w:space="0" w:color="auto"/>
      </w:divBdr>
    </w:div>
    <w:div w:id="1847936195">
      <w:marLeft w:val="0"/>
      <w:marRight w:val="0"/>
      <w:marTop w:val="0"/>
      <w:marBottom w:val="0"/>
      <w:divBdr>
        <w:top w:val="none" w:sz="0" w:space="0" w:color="auto"/>
        <w:left w:val="none" w:sz="0" w:space="0" w:color="auto"/>
        <w:bottom w:val="none" w:sz="0" w:space="0" w:color="auto"/>
        <w:right w:val="none" w:sz="0" w:space="0" w:color="auto"/>
      </w:divBdr>
    </w:div>
    <w:div w:id="1847936196">
      <w:marLeft w:val="0"/>
      <w:marRight w:val="0"/>
      <w:marTop w:val="0"/>
      <w:marBottom w:val="0"/>
      <w:divBdr>
        <w:top w:val="none" w:sz="0" w:space="0" w:color="auto"/>
        <w:left w:val="none" w:sz="0" w:space="0" w:color="auto"/>
        <w:bottom w:val="none" w:sz="0" w:space="0" w:color="auto"/>
        <w:right w:val="none" w:sz="0" w:space="0" w:color="auto"/>
      </w:divBdr>
    </w:div>
    <w:div w:id="1847936197">
      <w:marLeft w:val="0"/>
      <w:marRight w:val="0"/>
      <w:marTop w:val="0"/>
      <w:marBottom w:val="0"/>
      <w:divBdr>
        <w:top w:val="none" w:sz="0" w:space="0" w:color="auto"/>
        <w:left w:val="none" w:sz="0" w:space="0" w:color="auto"/>
        <w:bottom w:val="none" w:sz="0" w:space="0" w:color="auto"/>
        <w:right w:val="none" w:sz="0" w:space="0" w:color="auto"/>
      </w:divBdr>
    </w:div>
    <w:div w:id="1847936198">
      <w:marLeft w:val="0"/>
      <w:marRight w:val="0"/>
      <w:marTop w:val="0"/>
      <w:marBottom w:val="0"/>
      <w:divBdr>
        <w:top w:val="none" w:sz="0" w:space="0" w:color="auto"/>
        <w:left w:val="none" w:sz="0" w:space="0" w:color="auto"/>
        <w:bottom w:val="none" w:sz="0" w:space="0" w:color="auto"/>
        <w:right w:val="none" w:sz="0" w:space="0" w:color="auto"/>
      </w:divBdr>
    </w:div>
    <w:div w:id="1847936199">
      <w:marLeft w:val="0"/>
      <w:marRight w:val="0"/>
      <w:marTop w:val="0"/>
      <w:marBottom w:val="0"/>
      <w:divBdr>
        <w:top w:val="none" w:sz="0" w:space="0" w:color="auto"/>
        <w:left w:val="none" w:sz="0" w:space="0" w:color="auto"/>
        <w:bottom w:val="none" w:sz="0" w:space="0" w:color="auto"/>
        <w:right w:val="none" w:sz="0" w:space="0" w:color="auto"/>
      </w:divBdr>
    </w:div>
    <w:div w:id="1847936200">
      <w:marLeft w:val="0"/>
      <w:marRight w:val="0"/>
      <w:marTop w:val="0"/>
      <w:marBottom w:val="0"/>
      <w:divBdr>
        <w:top w:val="none" w:sz="0" w:space="0" w:color="auto"/>
        <w:left w:val="none" w:sz="0" w:space="0" w:color="auto"/>
        <w:bottom w:val="none" w:sz="0" w:space="0" w:color="auto"/>
        <w:right w:val="none" w:sz="0" w:space="0" w:color="auto"/>
      </w:divBdr>
    </w:div>
    <w:div w:id="1847936201">
      <w:marLeft w:val="0"/>
      <w:marRight w:val="0"/>
      <w:marTop w:val="0"/>
      <w:marBottom w:val="0"/>
      <w:divBdr>
        <w:top w:val="none" w:sz="0" w:space="0" w:color="auto"/>
        <w:left w:val="none" w:sz="0" w:space="0" w:color="auto"/>
        <w:bottom w:val="none" w:sz="0" w:space="0" w:color="auto"/>
        <w:right w:val="none" w:sz="0" w:space="0" w:color="auto"/>
      </w:divBdr>
    </w:div>
    <w:div w:id="1847936202">
      <w:marLeft w:val="0"/>
      <w:marRight w:val="0"/>
      <w:marTop w:val="0"/>
      <w:marBottom w:val="0"/>
      <w:divBdr>
        <w:top w:val="none" w:sz="0" w:space="0" w:color="auto"/>
        <w:left w:val="none" w:sz="0" w:space="0" w:color="auto"/>
        <w:bottom w:val="none" w:sz="0" w:space="0" w:color="auto"/>
        <w:right w:val="none" w:sz="0" w:space="0" w:color="auto"/>
      </w:divBdr>
    </w:div>
    <w:div w:id="1847936203">
      <w:marLeft w:val="0"/>
      <w:marRight w:val="0"/>
      <w:marTop w:val="0"/>
      <w:marBottom w:val="0"/>
      <w:divBdr>
        <w:top w:val="none" w:sz="0" w:space="0" w:color="auto"/>
        <w:left w:val="none" w:sz="0" w:space="0" w:color="auto"/>
        <w:bottom w:val="none" w:sz="0" w:space="0" w:color="auto"/>
        <w:right w:val="none" w:sz="0" w:space="0" w:color="auto"/>
      </w:divBdr>
    </w:div>
    <w:div w:id="1847936204">
      <w:marLeft w:val="0"/>
      <w:marRight w:val="0"/>
      <w:marTop w:val="0"/>
      <w:marBottom w:val="0"/>
      <w:divBdr>
        <w:top w:val="none" w:sz="0" w:space="0" w:color="auto"/>
        <w:left w:val="none" w:sz="0" w:space="0" w:color="auto"/>
        <w:bottom w:val="none" w:sz="0" w:space="0" w:color="auto"/>
        <w:right w:val="none" w:sz="0" w:space="0" w:color="auto"/>
      </w:divBdr>
    </w:div>
    <w:div w:id="1847936205">
      <w:marLeft w:val="0"/>
      <w:marRight w:val="0"/>
      <w:marTop w:val="0"/>
      <w:marBottom w:val="0"/>
      <w:divBdr>
        <w:top w:val="none" w:sz="0" w:space="0" w:color="auto"/>
        <w:left w:val="none" w:sz="0" w:space="0" w:color="auto"/>
        <w:bottom w:val="none" w:sz="0" w:space="0" w:color="auto"/>
        <w:right w:val="none" w:sz="0" w:space="0" w:color="auto"/>
      </w:divBdr>
    </w:div>
    <w:div w:id="1847936206">
      <w:marLeft w:val="0"/>
      <w:marRight w:val="0"/>
      <w:marTop w:val="0"/>
      <w:marBottom w:val="0"/>
      <w:divBdr>
        <w:top w:val="none" w:sz="0" w:space="0" w:color="auto"/>
        <w:left w:val="none" w:sz="0" w:space="0" w:color="auto"/>
        <w:bottom w:val="none" w:sz="0" w:space="0" w:color="auto"/>
        <w:right w:val="none" w:sz="0" w:space="0" w:color="auto"/>
      </w:divBdr>
    </w:div>
    <w:div w:id="1847936207">
      <w:marLeft w:val="0"/>
      <w:marRight w:val="0"/>
      <w:marTop w:val="0"/>
      <w:marBottom w:val="0"/>
      <w:divBdr>
        <w:top w:val="none" w:sz="0" w:space="0" w:color="auto"/>
        <w:left w:val="none" w:sz="0" w:space="0" w:color="auto"/>
        <w:bottom w:val="none" w:sz="0" w:space="0" w:color="auto"/>
        <w:right w:val="none" w:sz="0" w:space="0" w:color="auto"/>
      </w:divBdr>
    </w:div>
    <w:div w:id="1847936208">
      <w:marLeft w:val="0"/>
      <w:marRight w:val="0"/>
      <w:marTop w:val="0"/>
      <w:marBottom w:val="0"/>
      <w:divBdr>
        <w:top w:val="none" w:sz="0" w:space="0" w:color="auto"/>
        <w:left w:val="none" w:sz="0" w:space="0" w:color="auto"/>
        <w:bottom w:val="none" w:sz="0" w:space="0" w:color="auto"/>
        <w:right w:val="none" w:sz="0" w:space="0" w:color="auto"/>
      </w:divBdr>
    </w:div>
    <w:div w:id="1847936209">
      <w:marLeft w:val="0"/>
      <w:marRight w:val="0"/>
      <w:marTop w:val="0"/>
      <w:marBottom w:val="0"/>
      <w:divBdr>
        <w:top w:val="none" w:sz="0" w:space="0" w:color="auto"/>
        <w:left w:val="none" w:sz="0" w:space="0" w:color="auto"/>
        <w:bottom w:val="none" w:sz="0" w:space="0" w:color="auto"/>
        <w:right w:val="none" w:sz="0" w:space="0" w:color="auto"/>
      </w:divBdr>
    </w:div>
    <w:div w:id="1847936210">
      <w:marLeft w:val="0"/>
      <w:marRight w:val="0"/>
      <w:marTop w:val="0"/>
      <w:marBottom w:val="0"/>
      <w:divBdr>
        <w:top w:val="none" w:sz="0" w:space="0" w:color="auto"/>
        <w:left w:val="none" w:sz="0" w:space="0" w:color="auto"/>
        <w:bottom w:val="none" w:sz="0" w:space="0" w:color="auto"/>
        <w:right w:val="none" w:sz="0" w:space="0" w:color="auto"/>
      </w:divBdr>
    </w:div>
    <w:div w:id="1847936211">
      <w:marLeft w:val="0"/>
      <w:marRight w:val="0"/>
      <w:marTop w:val="0"/>
      <w:marBottom w:val="0"/>
      <w:divBdr>
        <w:top w:val="none" w:sz="0" w:space="0" w:color="auto"/>
        <w:left w:val="none" w:sz="0" w:space="0" w:color="auto"/>
        <w:bottom w:val="none" w:sz="0" w:space="0" w:color="auto"/>
        <w:right w:val="none" w:sz="0" w:space="0" w:color="auto"/>
      </w:divBdr>
    </w:div>
    <w:div w:id="1847936212">
      <w:marLeft w:val="0"/>
      <w:marRight w:val="0"/>
      <w:marTop w:val="0"/>
      <w:marBottom w:val="0"/>
      <w:divBdr>
        <w:top w:val="none" w:sz="0" w:space="0" w:color="auto"/>
        <w:left w:val="none" w:sz="0" w:space="0" w:color="auto"/>
        <w:bottom w:val="none" w:sz="0" w:space="0" w:color="auto"/>
        <w:right w:val="none" w:sz="0" w:space="0" w:color="auto"/>
      </w:divBdr>
    </w:div>
    <w:div w:id="1847936213">
      <w:marLeft w:val="0"/>
      <w:marRight w:val="0"/>
      <w:marTop w:val="0"/>
      <w:marBottom w:val="0"/>
      <w:divBdr>
        <w:top w:val="none" w:sz="0" w:space="0" w:color="auto"/>
        <w:left w:val="none" w:sz="0" w:space="0" w:color="auto"/>
        <w:bottom w:val="none" w:sz="0" w:space="0" w:color="auto"/>
        <w:right w:val="none" w:sz="0" w:space="0" w:color="auto"/>
      </w:divBdr>
    </w:div>
    <w:div w:id="1847936214">
      <w:marLeft w:val="0"/>
      <w:marRight w:val="0"/>
      <w:marTop w:val="0"/>
      <w:marBottom w:val="0"/>
      <w:divBdr>
        <w:top w:val="none" w:sz="0" w:space="0" w:color="auto"/>
        <w:left w:val="none" w:sz="0" w:space="0" w:color="auto"/>
        <w:bottom w:val="none" w:sz="0" w:space="0" w:color="auto"/>
        <w:right w:val="none" w:sz="0" w:space="0" w:color="auto"/>
      </w:divBdr>
    </w:div>
    <w:div w:id="1847936215">
      <w:marLeft w:val="0"/>
      <w:marRight w:val="0"/>
      <w:marTop w:val="0"/>
      <w:marBottom w:val="0"/>
      <w:divBdr>
        <w:top w:val="none" w:sz="0" w:space="0" w:color="auto"/>
        <w:left w:val="none" w:sz="0" w:space="0" w:color="auto"/>
        <w:bottom w:val="none" w:sz="0" w:space="0" w:color="auto"/>
        <w:right w:val="none" w:sz="0" w:space="0" w:color="auto"/>
      </w:divBdr>
    </w:div>
    <w:div w:id="1847936216">
      <w:marLeft w:val="0"/>
      <w:marRight w:val="0"/>
      <w:marTop w:val="0"/>
      <w:marBottom w:val="0"/>
      <w:divBdr>
        <w:top w:val="none" w:sz="0" w:space="0" w:color="auto"/>
        <w:left w:val="none" w:sz="0" w:space="0" w:color="auto"/>
        <w:bottom w:val="none" w:sz="0" w:space="0" w:color="auto"/>
        <w:right w:val="none" w:sz="0" w:space="0" w:color="auto"/>
      </w:divBdr>
    </w:div>
    <w:div w:id="1847936217">
      <w:marLeft w:val="0"/>
      <w:marRight w:val="0"/>
      <w:marTop w:val="0"/>
      <w:marBottom w:val="0"/>
      <w:divBdr>
        <w:top w:val="none" w:sz="0" w:space="0" w:color="auto"/>
        <w:left w:val="none" w:sz="0" w:space="0" w:color="auto"/>
        <w:bottom w:val="none" w:sz="0" w:space="0" w:color="auto"/>
        <w:right w:val="none" w:sz="0" w:space="0" w:color="auto"/>
      </w:divBdr>
    </w:div>
    <w:div w:id="1847936218">
      <w:marLeft w:val="0"/>
      <w:marRight w:val="0"/>
      <w:marTop w:val="0"/>
      <w:marBottom w:val="0"/>
      <w:divBdr>
        <w:top w:val="none" w:sz="0" w:space="0" w:color="auto"/>
        <w:left w:val="none" w:sz="0" w:space="0" w:color="auto"/>
        <w:bottom w:val="none" w:sz="0" w:space="0" w:color="auto"/>
        <w:right w:val="none" w:sz="0" w:space="0" w:color="auto"/>
      </w:divBdr>
    </w:div>
    <w:div w:id="1847936219">
      <w:marLeft w:val="0"/>
      <w:marRight w:val="0"/>
      <w:marTop w:val="0"/>
      <w:marBottom w:val="0"/>
      <w:divBdr>
        <w:top w:val="none" w:sz="0" w:space="0" w:color="auto"/>
        <w:left w:val="none" w:sz="0" w:space="0" w:color="auto"/>
        <w:bottom w:val="none" w:sz="0" w:space="0" w:color="auto"/>
        <w:right w:val="none" w:sz="0" w:space="0" w:color="auto"/>
      </w:divBdr>
    </w:div>
    <w:div w:id="1847936220">
      <w:marLeft w:val="0"/>
      <w:marRight w:val="0"/>
      <w:marTop w:val="0"/>
      <w:marBottom w:val="0"/>
      <w:divBdr>
        <w:top w:val="none" w:sz="0" w:space="0" w:color="auto"/>
        <w:left w:val="none" w:sz="0" w:space="0" w:color="auto"/>
        <w:bottom w:val="none" w:sz="0" w:space="0" w:color="auto"/>
        <w:right w:val="none" w:sz="0" w:space="0" w:color="auto"/>
      </w:divBdr>
    </w:div>
    <w:div w:id="1847936221">
      <w:marLeft w:val="0"/>
      <w:marRight w:val="0"/>
      <w:marTop w:val="0"/>
      <w:marBottom w:val="0"/>
      <w:divBdr>
        <w:top w:val="none" w:sz="0" w:space="0" w:color="auto"/>
        <w:left w:val="none" w:sz="0" w:space="0" w:color="auto"/>
        <w:bottom w:val="none" w:sz="0" w:space="0" w:color="auto"/>
        <w:right w:val="none" w:sz="0" w:space="0" w:color="auto"/>
      </w:divBdr>
    </w:div>
    <w:div w:id="1847936222">
      <w:marLeft w:val="0"/>
      <w:marRight w:val="0"/>
      <w:marTop w:val="0"/>
      <w:marBottom w:val="0"/>
      <w:divBdr>
        <w:top w:val="none" w:sz="0" w:space="0" w:color="auto"/>
        <w:left w:val="none" w:sz="0" w:space="0" w:color="auto"/>
        <w:bottom w:val="none" w:sz="0" w:space="0" w:color="auto"/>
        <w:right w:val="none" w:sz="0" w:space="0" w:color="auto"/>
      </w:divBdr>
    </w:div>
    <w:div w:id="1847936223">
      <w:marLeft w:val="0"/>
      <w:marRight w:val="0"/>
      <w:marTop w:val="0"/>
      <w:marBottom w:val="0"/>
      <w:divBdr>
        <w:top w:val="none" w:sz="0" w:space="0" w:color="auto"/>
        <w:left w:val="none" w:sz="0" w:space="0" w:color="auto"/>
        <w:bottom w:val="none" w:sz="0" w:space="0" w:color="auto"/>
        <w:right w:val="none" w:sz="0" w:space="0" w:color="auto"/>
      </w:divBdr>
    </w:div>
    <w:div w:id="1847936224">
      <w:marLeft w:val="0"/>
      <w:marRight w:val="0"/>
      <w:marTop w:val="0"/>
      <w:marBottom w:val="0"/>
      <w:divBdr>
        <w:top w:val="none" w:sz="0" w:space="0" w:color="auto"/>
        <w:left w:val="none" w:sz="0" w:space="0" w:color="auto"/>
        <w:bottom w:val="none" w:sz="0" w:space="0" w:color="auto"/>
        <w:right w:val="none" w:sz="0" w:space="0" w:color="auto"/>
      </w:divBdr>
    </w:div>
    <w:div w:id="1847936225">
      <w:marLeft w:val="0"/>
      <w:marRight w:val="0"/>
      <w:marTop w:val="0"/>
      <w:marBottom w:val="0"/>
      <w:divBdr>
        <w:top w:val="none" w:sz="0" w:space="0" w:color="auto"/>
        <w:left w:val="none" w:sz="0" w:space="0" w:color="auto"/>
        <w:bottom w:val="none" w:sz="0" w:space="0" w:color="auto"/>
        <w:right w:val="none" w:sz="0" w:space="0" w:color="auto"/>
      </w:divBdr>
    </w:div>
    <w:div w:id="1847936226">
      <w:marLeft w:val="0"/>
      <w:marRight w:val="0"/>
      <w:marTop w:val="0"/>
      <w:marBottom w:val="0"/>
      <w:divBdr>
        <w:top w:val="none" w:sz="0" w:space="0" w:color="auto"/>
        <w:left w:val="none" w:sz="0" w:space="0" w:color="auto"/>
        <w:bottom w:val="none" w:sz="0" w:space="0" w:color="auto"/>
        <w:right w:val="none" w:sz="0" w:space="0" w:color="auto"/>
      </w:divBdr>
    </w:div>
    <w:div w:id="1847936227">
      <w:marLeft w:val="0"/>
      <w:marRight w:val="0"/>
      <w:marTop w:val="0"/>
      <w:marBottom w:val="0"/>
      <w:divBdr>
        <w:top w:val="none" w:sz="0" w:space="0" w:color="auto"/>
        <w:left w:val="none" w:sz="0" w:space="0" w:color="auto"/>
        <w:bottom w:val="none" w:sz="0" w:space="0" w:color="auto"/>
        <w:right w:val="none" w:sz="0" w:space="0" w:color="auto"/>
      </w:divBdr>
    </w:div>
    <w:div w:id="1847936228">
      <w:marLeft w:val="0"/>
      <w:marRight w:val="0"/>
      <w:marTop w:val="0"/>
      <w:marBottom w:val="0"/>
      <w:divBdr>
        <w:top w:val="none" w:sz="0" w:space="0" w:color="auto"/>
        <w:left w:val="none" w:sz="0" w:space="0" w:color="auto"/>
        <w:bottom w:val="none" w:sz="0" w:space="0" w:color="auto"/>
        <w:right w:val="none" w:sz="0" w:space="0" w:color="auto"/>
      </w:divBdr>
    </w:div>
    <w:div w:id="1847936229">
      <w:marLeft w:val="0"/>
      <w:marRight w:val="0"/>
      <w:marTop w:val="0"/>
      <w:marBottom w:val="0"/>
      <w:divBdr>
        <w:top w:val="none" w:sz="0" w:space="0" w:color="auto"/>
        <w:left w:val="none" w:sz="0" w:space="0" w:color="auto"/>
        <w:bottom w:val="none" w:sz="0" w:space="0" w:color="auto"/>
        <w:right w:val="none" w:sz="0" w:space="0" w:color="auto"/>
      </w:divBdr>
    </w:div>
    <w:div w:id="1847936230">
      <w:marLeft w:val="0"/>
      <w:marRight w:val="0"/>
      <w:marTop w:val="0"/>
      <w:marBottom w:val="0"/>
      <w:divBdr>
        <w:top w:val="none" w:sz="0" w:space="0" w:color="auto"/>
        <w:left w:val="none" w:sz="0" w:space="0" w:color="auto"/>
        <w:bottom w:val="none" w:sz="0" w:space="0" w:color="auto"/>
        <w:right w:val="none" w:sz="0" w:space="0" w:color="auto"/>
      </w:divBdr>
    </w:div>
    <w:div w:id="1847936231">
      <w:marLeft w:val="0"/>
      <w:marRight w:val="0"/>
      <w:marTop w:val="0"/>
      <w:marBottom w:val="0"/>
      <w:divBdr>
        <w:top w:val="none" w:sz="0" w:space="0" w:color="auto"/>
        <w:left w:val="none" w:sz="0" w:space="0" w:color="auto"/>
        <w:bottom w:val="none" w:sz="0" w:space="0" w:color="auto"/>
        <w:right w:val="none" w:sz="0" w:space="0" w:color="auto"/>
      </w:divBdr>
    </w:div>
    <w:div w:id="1847936232">
      <w:marLeft w:val="0"/>
      <w:marRight w:val="0"/>
      <w:marTop w:val="0"/>
      <w:marBottom w:val="0"/>
      <w:divBdr>
        <w:top w:val="none" w:sz="0" w:space="0" w:color="auto"/>
        <w:left w:val="none" w:sz="0" w:space="0" w:color="auto"/>
        <w:bottom w:val="none" w:sz="0" w:space="0" w:color="auto"/>
        <w:right w:val="none" w:sz="0" w:space="0" w:color="auto"/>
      </w:divBdr>
    </w:div>
    <w:div w:id="1847936233">
      <w:marLeft w:val="0"/>
      <w:marRight w:val="0"/>
      <w:marTop w:val="0"/>
      <w:marBottom w:val="0"/>
      <w:divBdr>
        <w:top w:val="none" w:sz="0" w:space="0" w:color="auto"/>
        <w:left w:val="none" w:sz="0" w:space="0" w:color="auto"/>
        <w:bottom w:val="none" w:sz="0" w:space="0" w:color="auto"/>
        <w:right w:val="none" w:sz="0" w:space="0" w:color="auto"/>
      </w:divBdr>
    </w:div>
    <w:div w:id="1847936234">
      <w:marLeft w:val="0"/>
      <w:marRight w:val="0"/>
      <w:marTop w:val="0"/>
      <w:marBottom w:val="0"/>
      <w:divBdr>
        <w:top w:val="none" w:sz="0" w:space="0" w:color="auto"/>
        <w:left w:val="none" w:sz="0" w:space="0" w:color="auto"/>
        <w:bottom w:val="none" w:sz="0" w:space="0" w:color="auto"/>
        <w:right w:val="none" w:sz="0" w:space="0" w:color="auto"/>
      </w:divBdr>
    </w:div>
    <w:div w:id="1847936235">
      <w:marLeft w:val="0"/>
      <w:marRight w:val="0"/>
      <w:marTop w:val="0"/>
      <w:marBottom w:val="0"/>
      <w:divBdr>
        <w:top w:val="none" w:sz="0" w:space="0" w:color="auto"/>
        <w:left w:val="none" w:sz="0" w:space="0" w:color="auto"/>
        <w:bottom w:val="none" w:sz="0" w:space="0" w:color="auto"/>
        <w:right w:val="none" w:sz="0" w:space="0" w:color="auto"/>
      </w:divBdr>
    </w:div>
    <w:div w:id="1847936236">
      <w:marLeft w:val="0"/>
      <w:marRight w:val="0"/>
      <w:marTop w:val="0"/>
      <w:marBottom w:val="0"/>
      <w:divBdr>
        <w:top w:val="none" w:sz="0" w:space="0" w:color="auto"/>
        <w:left w:val="none" w:sz="0" w:space="0" w:color="auto"/>
        <w:bottom w:val="none" w:sz="0" w:space="0" w:color="auto"/>
        <w:right w:val="none" w:sz="0" w:space="0" w:color="auto"/>
      </w:divBdr>
    </w:div>
    <w:div w:id="1847936237">
      <w:marLeft w:val="0"/>
      <w:marRight w:val="0"/>
      <w:marTop w:val="0"/>
      <w:marBottom w:val="0"/>
      <w:divBdr>
        <w:top w:val="none" w:sz="0" w:space="0" w:color="auto"/>
        <w:left w:val="none" w:sz="0" w:space="0" w:color="auto"/>
        <w:bottom w:val="none" w:sz="0" w:space="0" w:color="auto"/>
        <w:right w:val="none" w:sz="0" w:space="0" w:color="auto"/>
      </w:divBdr>
    </w:div>
    <w:div w:id="1847936238">
      <w:marLeft w:val="0"/>
      <w:marRight w:val="0"/>
      <w:marTop w:val="0"/>
      <w:marBottom w:val="0"/>
      <w:divBdr>
        <w:top w:val="none" w:sz="0" w:space="0" w:color="auto"/>
        <w:left w:val="none" w:sz="0" w:space="0" w:color="auto"/>
        <w:bottom w:val="none" w:sz="0" w:space="0" w:color="auto"/>
        <w:right w:val="none" w:sz="0" w:space="0" w:color="auto"/>
      </w:divBdr>
    </w:div>
    <w:div w:id="1847936239">
      <w:marLeft w:val="0"/>
      <w:marRight w:val="0"/>
      <w:marTop w:val="0"/>
      <w:marBottom w:val="0"/>
      <w:divBdr>
        <w:top w:val="none" w:sz="0" w:space="0" w:color="auto"/>
        <w:left w:val="none" w:sz="0" w:space="0" w:color="auto"/>
        <w:bottom w:val="none" w:sz="0" w:space="0" w:color="auto"/>
        <w:right w:val="none" w:sz="0" w:space="0" w:color="auto"/>
      </w:divBdr>
    </w:div>
    <w:div w:id="1847936240">
      <w:marLeft w:val="0"/>
      <w:marRight w:val="0"/>
      <w:marTop w:val="0"/>
      <w:marBottom w:val="0"/>
      <w:divBdr>
        <w:top w:val="none" w:sz="0" w:space="0" w:color="auto"/>
        <w:left w:val="none" w:sz="0" w:space="0" w:color="auto"/>
        <w:bottom w:val="none" w:sz="0" w:space="0" w:color="auto"/>
        <w:right w:val="none" w:sz="0" w:space="0" w:color="auto"/>
      </w:divBdr>
    </w:div>
    <w:div w:id="1847936241">
      <w:marLeft w:val="0"/>
      <w:marRight w:val="0"/>
      <w:marTop w:val="0"/>
      <w:marBottom w:val="0"/>
      <w:divBdr>
        <w:top w:val="none" w:sz="0" w:space="0" w:color="auto"/>
        <w:left w:val="none" w:sz="0" w:space="0" w:color="auto"/>
        <w:bottom w:val="none" w:sz="0" w:space="0" w:color="auto"/>
        <w:right w:val="none" w:sz="0" w:space="0" w:color="auto"/>
      </w:divBdr>
    </w:div>
    <w:div w:id="1847936242">
      <w:marLeft w:val="0"/>
      <w:marRight w:val="0"/>
      <w:marTop w:val="0"/>
      <w:marBottom w:val="0"/>
      <w:divBdr>
        <w:top w:val="none" w:sz="0" w:space="0" w:color="auto"/>
        <w:left w:val="none" w:sz="0" w:space="0" w:color="auto"/>
        <w:bottom w:val="none" w:sz="0" w:space="0" w:color="auto"/>
        <w:right w:val="none" w:sz="0" w:space="0" w:color="auto"/>
      </w:divBdr>
    </w:div>
    <w:div w:id="1847936243">
      <w:marLeft w:val="0"/>
      <w:marRight w:val="0"/>
      <w:marTop w:val="0"/>
      <w:marBottom w:val="0"/>
      <w:divBdr>
        <w:top w:val="none" w:sz="0" w:space="0" w:color="auto"/>
        <w:left w:val="none" w:sz="0" w:space="0" w:color="auto"/>
        <w:bottom w:val="none" w:sz="0" w:space="0" w:color="auto"/>
        <w:right w:val="none" w:sz="0" w:space="0" w:color="auto"/>
      </w:divBdr>
    </w:div>
    <w:div w:id="1847936244">
      <w:marLeft w:val="0"/>
      <w:marRight w:val="0"/>
      <w:marTop w:val="0"/>
      <w:marBottom w:val="0"/>
      <w:divBdr>
        <w:top w:val="none" w:sz="0" w:space="0" w:color="auto"/>
        <w:left w:val="none" w:sz="0" w:space="0" w:color="auto"/>
        <w:bottom w:val="none" w:sz="0" w:space="0" w:color="auto"/>
        <w:right w:val="none" w:sz="0" w:space="0" w:color="auto"/>
      </w:divBdr>
    </w:div>
    <w:div w:id="1847936245">
      <w:marLeft w:val="0"/>
      <w:marRight w:val="0"/>
      <w:marTop w:val="0"/>
      <w:marBottom w:val="0"/>
      <w:divBdr>
        <w:top w:val="none" w:sz="0" w:space="0" w:color="auto"/>
        <w:left w:val="none" w:sz="0" w:space="0" w:color="auto"/>
        <w:bottom w:val="none" w:sz="0" w:space="0" w:color="auto"/>
        <w:right w:val="none" w:sz="0" w:space="0" w:color="auto"/>
      </w:divBdr>
    </w:div>
    <w:div w:id="1847936246">
      <w:marLeft w:val="0"/>
      <w:marRight w:val="0"/>
      <w:marTop w:val="0"/>
      <w:marBottom w:val="0"/>
      <w:divBdr>
        <w:top w:val="none" w:sz="0" w:space="0" w:color="auto"/>
        <w:left w:val="none" w:sz="0" w:space="0" w:color="auto"/>
        <w:bottom w:val="none" w:sz="0" w:space="0" w:color="auto"/>
        <w:right w:val="none" w:sz="0" w:space="0" w:color="auto"/>
      </w:divBdr>
    </w:div>
    <w:div w:id="1847936247">
      <w:marLeft w:val="0"/>
      <w:marRight w:val="0"/>
      <w:marTop w:val="0"/>
      <w:marBottom w:val="0"/>
      <w:divBdr>
        <w:top w:val="none" w:sz="0" w:space="0" w:color="auto"/>
        <w:left w:val="none" w:sz="0" w:space="0" w:color="auto"/>
        <w:bottom w:val="none" w:sz="0" w:space="0" w:color="auto"/>
        <w:right w:val="none" w:sz="0" w:space="0" w:color="auto"/>
      </w:divBdr>
    </w:div>
    <w:div w:id="1847936248">
      <w:marLeft w:val="0"/>
      <w:marRight w:val="0"/>
      <w:marTop w:val="0"/>
      <w:marBottom w:val="0"/>
      <w:divBdr>
        <w:top w:val="none" w:sz="0" w:space="0" w:color="auto"/>
        <w:left w:val="none" w:sz="0" w:space="0" w:color="auto"/>
        <w:bottom w:val="none" w:sz="0" w:space="0" w:color="auto"/>
        <w:right w:val="none" w:sz="0" w:space="0" w:color="auto"/>
      </w:divBdr>
    </w:div>
    <w:div w:id="1847936249">
      <w:marLeft w:val="0"/>
      <w:marRight w:val="0"/>
      <w:marTop w:val="0"/>
      <w:marBottom w:val="0"/>
      <w:divBdr>
        <w:top w:val="none" w:sz="0" w:space="0" w:color="auto"/>
        <w:left w:val="none" w:sz="0" w:space="0" w:color="auto"/>
        <w:bottom w:val="none" w:sz="0" w:space="0" w:color="auto"/>
        <w:right w:val="none" w:sz="0" w:space="0" w:color="auto"/>
      </w:divBdr>
    </w:div>
    <w:div w:id="1847936250">
      <w:marLeft w:val="0"/>
      <w:marRight w:val="0"/>
      <w:marTop w:val="0"/>
      <w:marBottom w:val="0"/>
      <w:divBdr>
        <w:top w:val="none" w:sz="0" w:space="0" w:color="auto"/>
        <w:left w:val="none" w:sz="0" w:space="0" w:color="auto"/>
        <w:bottom w:val="none" w:sz="0" w:space="0" w:color="auto"/>
        <w:right w:val="none" w:sz="0" w:space="0" w:color="auto"/>
      </w:divBdr>
    </w:div>
    <w:div w:id="1847936251">
      <w:marLeft w:val="0"/>
      <w:marRight w:val="0"/>
      <w:marTop w:val="0"/>
      <w:marBottom w:val="0"/>
      <w:divBdr>
        <w:top w:val="none" w:sz="0" w:space="0" w:color="auto"/>
        <w:left w:val="none" w:sz="0" w:space="0" w:color="auto"/>
        <w:bottom w:val="none" w:sz="0" w:space="0" w:color="auto"/>
        <w:right w:val="none" w:sz="0" w:space="0" w:color="auto"/>
      </w:divBdr>
    </w:div>
    <w:div w:id="1847936252">
      <w:marLeft w:val="0"/>
      <w:marRight w:val="0"/>
      <w:marTop w:val="0"/>
      <w:marBottom w:val="0"/>
      <w:divBdr>
        <w:top w:val="none" w:sz="0" w:space="0" w:color="auto"/>
        <w:left w:val="none" w:sz="0" w:space="0" w:color="auto"/>
        <w:bottom w:val="none" w:sz="0" w:space="0" w:color="auto"/>
        <w:right w:val="none" w:sz="0" w:space="0" w:color="auto"/>
      </w:divBdr>
    </w:div>
    <w:div w:id="1847936253">
      <w:marLeft w:val="0"/>
      <w:marRight w:val="0"/>
      <w:marTop w:val="0"/>
      <w:marBottom w:val="0"/>
      <w:divBdr>
        <w:top w:val="none" w:sz="0" w:space="0" w:color="auto"/>
        <w:left w:val="none" w:sz="0" w:space="0" w:color="auto"/>
        <w:bottom w:val="none" w:sz="0" w:space="0" w:color="auto"/>
        <w:right w:val="none" w:sz="0" w:space="0" w:color="auto"/>
      </w:divBdr>
    </w:div>
    <w:div w:id="1847936254">
      <w:marLeft w:val="0"/>
      <w:marRight w:val="0"/>
      <w:marTop w:val="0"/>
      <w:marBottom w:val="0"/>
      <w:divBdr>
        <w:top w:val="none" w:sz="0" w:space="0" w:color="auto"/>
        <w:left w:val="none" w:sz="0" w:space="0" w:color="auto"/>
        <w:bottom w:val="none" w:sz="0" w:space="0" w:color="auto"/>
        <w:right w:val="none" w:sz="0" w:space="0" w:color="auto"/>
      </w:divBdr>
    </w:div>
    <w:div w:id="1847936255">
      <w:marLeft w:val="0"/>
      <w:marRight w:val="0"/>
      <w:marTop w:val="0"/>
      <w:marBottom w:val="0"/>
      <w:divBdr>
        <w:top w:val="none" w:sz="0" w:space="0" w:color="auto"/>
        <w:left w:val="none" w:sz="0" w:space="0" w:color="auto"/>
        <w:bottom w:val="none" w:sz="0" w:space="0" w:color="auto"/>
        <w:right w:val="none" w:sz="0" w:space="0" w:color="auto"/>
      </w:divBdr>
    </w:div>
    <w:div w:id="1847936256">
      <w:marLeft w:val="0"/>
      <w:marRight w:val="0"/>
      <w:marTop w:val="0"/>
      <w:marBottom w:val="0"/>
      <w:divBdr>
        <w:top w:val="none" w:sz="0" w:space="0" w:color="auto"/>
        <w:left w:val="none" w:sz="0" w:space="0" w:color="auto"/>
        <w:bottom w:val="none" w:sz="0" w:space="0" w:color="auto"/>
        <w:right w:val="none" w:sz="0" w:space="0" w:color="auto"/>
      </w:divBdr>
    </w:div>
    <w:div w:id="1847936257">
      <w:marLeft w:val="0"/>
      <w:marRight w:val="0"/>
      <w:marTop w:val="0"/>
      <w:marBottom w:val="0"/>
      <w:divBdr>
        <w:top w:val="none" w:sz="0" w:space="0" w:color="auto"/>
        <w:left w:val="none" w:sz="0" w:space="0" w:color="auto"/>
        <w:bottom w:val="none" w:sz="0" w:space="0" w:color="auto"/>
        <w:right w:val="none" w:sz="0" w:space="0" w:color="auto"/>
      </w:divBdr>
    </w:div>
    <w:div w:id="1847936258">
      <w:marLeft w:val="0"/>
      <w:marRight w:val="0"/>
      <w:marTop w:val="0"/>
      <w:marBottom w:val="0"/>
      <w:divBdr>
        <w:top w:val="none" w:sz="0" w:space="0" w:color="auto"/>
        <w:left w:val="none" w:sz="0" w:space="0" w:color="auto"/>
        <w:bottom w:val="none" w:sz="0" w:space="0" w:color="auto"/>
        <w:right w:val="none" w:sz="0" w:space="0" w:color="auto"/>
      </w:divBdr>
    </w:div>
    <w:div w:id="1847936259">
      <w:marLeft w:val="0"/>
      <w:marRight w:val="0"/>
      <w:marTop w:val="0"/>
      <w:marBottom w:val="0"/>
      <w:divBdr>
        <w:top w:val="none" w:sz="0" w:space="0" w:color="auto"/>
        <w:left w:val="none" w:sz="0" w:space="0" w:color="auto"/>
        <w:bottom w:val="none" w:sz="0" w:space="0" w:color="auto"/>
        <w:right w:val="none" w:sz="0" w:space="0" w:color="auto"/>
      </w:divBdr>
    </w:div>
    <w:div w:id="1847936260">
      <w:marLeft w:val="0"/>
      <w:marRight w:val="0"/>
      <w:marTop w:val="0"/>
      <w:marBottom w:val="0"/>
      <w:divBdr>
        <w:top w:val="none" w:sz="0" w:space="0" w:color="auto"/>
        <w:left w:val="none" w:sz="0" w:space="0" w:color="auto"/>
        <w:bottom w:val="none" w:sz="0" w:space="0" w:color="auto"/>
        <w:right w:val="none" w:sz="0" w:space="0" w:color="auto"/>
      </w:divBdr>
    </w:div>
    <w:div w:id="202736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B9010-A593-4E10-8418-B6F7B9E1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1806</Words>
  <Characters>10661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2025-07-08T11:45:00Z</cp:lastPrinted>
  <dcterms:created xsi:type="dcterms:W3CDTF">2025-08-26T10:37:00Z</dcterms:created>
  <dcterms:modified xsi:type="dcterms:W3CDTF">2025-08-26T10:37:00Z</dcterms:modified>
</cp:coreProperties>
</file>