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5278" w14:textId="77777777" w:rsidR="00DE1BB9" w:rsidRPr="00FA0D4C" w:rsidRDefault="00DE1BB9" w:rsidP="0031011B">
      <w:pPr>
        <w:pStyle w:val="Nzev"/>
      </w:pPr>
    </w:p>
    <w:p w14:paraId="46BF5E50" w14:textId="77777777" w:rsidR="00DE1BB9" w:rsidRPr="00FA0D4C" w:rsidRDefault="00DE1BB9" w:rsidP="0031011B">
      <w:pPr>
        <w:pStyle w:val="Nzev"/>
      </w:pPr>
    </w:p>
    <w:p w14:paraId="1794D321" w14:textId="77777777" w:rsidR="00DE1BB9" w:rsidRPr="00FA0D4C" w:rsidRDefault="00DE1BB9" w:rsidP="0031011B">
      <w:pPr>
        <w:pStyle w:val="Nzev"/>
      </w:pPr>
    </w:p>
    <w:p w14:paraId="0A21861F" w14:textId="3691EF44" w:rsidR="0021725F" w:rsidRPr="00FA0D4C" w:rsidRDefault="00B83F26" w:rsidP="0031011B">
      <w:pPr>
        <w:pStyle w:val="Nzev"/>
      </w:pPr>
      <w:r w:rsidRPr="00FA0D4C">
        <w:t>S</w:t>
      </w:r>
      <w:r w:rsidR="0021725F" w:rsidRPr="00FA0D4C">
        <w:t xml:space="preserve">MLOUVA O </w:t>
      </w:r>
      <w:r w:rsidR="00865AAA" w:rsidRPr="00FA0D4C">
        <w:t>DÍLO</w:t>
      </w:r>
      <w:r w:rsidR="00721C31" w:rsidRPr="00FA0D4C">
        <w:t xml:space="preserve"> NA PROVEDENÍ DOZORU</w:t>
      </w:r>
      <w:r w:rsidR="007214D7" w:rsidRPr="00FA0D4C">
        <w:t xml:space="preserve"> PROJEKTANTA</w:t>
      </w:r>
    </w:p>
    <w:p w14:paraId="432300BE" w14:textId="77777777" w:rsidR="0021725F" w:rsidRPr="00FA0D4C" w:rsidRDefault="0021725F" w:rsidP="0031011B">
      <w:pPr>
        <w:pStyle w:val="Nzev"/>
      </w:pPr>
      <w:r w:rsidRPr="00FA0D4C">
        <w:t>(dále jen „smlouva“)</w:t>
      </w:r>
    </w:p>
    <w:p w14:paraId="30E05CAE" w14:textId="77777777" w:rsidR="0021725F" w:rsidRPr="00FA0D4C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FA0D4C" w:rsidRDefault="002045CC" w:rsidP="0031011B">
      <w:pPr>
        <w:pStyle w:val="Nzev"/>
        <w:rPr>
          <w:b w:val="0"/>
          <w:bCs/>
          <w:sz w:val="22"/>
          <w:szCs w:val="20"/>
        </w:rPr>
      </w:pPr>
      <w:r w:rsidRPr="00FA0D4C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FA0D4C" w:rsidRDefault="002045CC" w:rsidP="0031011B">
      <w:pPr>
        <w:pStyle w:val="Nzev"/>
        <w:rPr>
          <w:b w:val="0"/>
          <w:bCs/>
          <w:sz w:val="22"/>
          <w:szCs w:val="20"/>
        </w:rPr>
      </w:pPr>
      <w:r w:rsidRPr="00FA0D4C">
        <w:rPr>
          <w:b w:val="0"/>
          <w:bCs/>
          <w:sz w:val="22"/>
          <w:szCs w:val="20"/>
        </w:rPr>
        <w:t>podle §</w:t>
      </w:r>
      <w:r w:rsidR="005F7D43" w:rsidRPr="00FA0D4C">
        <w:rPr>
          <w:b w:val="0"/>
          <w:bCs/>
          <w:sz w:val="22"/>
          <w:szCs w:val="20"/>
        </w:rPr>
        <w:t> </w:t>
      </w:r>
      <w:r w:rsidRPr="00FA0D4C">
        <w:rPr>
          <w:b w:val="0"/>
          <w:bCs/>
          <w:sz w:val="22"/>
          <w:szCs w:val="20"/>
        </w:rPr>
        <w:t>2586 zákona č.</w:t>
      </w:r>
      <w:r w:rsidR="005F7D43" w:rsidRPr="00FA0D4C">
        <w:rPr>
          <w:b w:val="0"/>
          <w:bCs/>
          <w:sz w:val="22"/>
          <w:szCs w:val="20"/>
        </w:rPr>
        <w:t> </w:t>
      </w:r>
      <w:r w:rsidRPr="00FA0D4C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FA0D4C" w:rsidRDefault="002045CC" w:rsidP="0031011B">
      <w:pPr>
        <w:pStyle w:val="Nzev"/>
        <w:rPr>
          <w:b w:val="0"/>
          <w:bCs/>
          <w:sz w:val="22"/>
          <w:szCs w:val="20"/>
        </w:rPr>
      </w:pPr>
      <w:r w:rsidRPr="00FA0D4C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FA0D4C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FA0D4C" w:rsidRDefault="00E24120" w:rsidP="0031011B">
      <w:pPr>
        <w:pStyle w:val="Nzev"/>
        <w:rPr>
          <w:sz w:val="22"/>
          <w:szCs w:val="20"/>
        </w:rPr>
      </w:pPr>
      <w:r w:rsidRPr="00FA0D4C">
        <w:rPr>
          <w:sz w:val="22"/>
          <w:szCs w:val="20"/>
        </w:rPr>
        <w:t>mezi smluvními stranami</w:t>
      </w:r>
    </w:p>
    <w:p w14:paraId="5718CC73" w14:textId="77777777" w:rsidR="00E24120" w:rsidRPr="00FA0D4C" w:rsidRDefault="00E24120" w:rsidP="003E6132"/>
    <w:p w14:paraId="62BF9F35" w14:textId="77777777" w:rsidR="00DE1BB9" w:rsidRPr="00FA0D4C" w:rsidRDefault="00DE1BB9" w:rsidP="003E6132"/>
    <w:p w14:paraId="2B8B29E4" w14:textId="77777777" w:rsidR="00DE1BB9" w:rsidRPr="00FA0D4C" w:rsidRDefault="00DE1BB9" w:rsidP="003E6132"/>
    <w:p w14:paraId="76504559" w14:textId="77777777" w:rsidR="00DE1BB9" w:rsidRPr="00FA0D4C" w:rsidRDefault="00DE1BB9" w:rsidP="003E6132"/>
    <w:p w14:paraId="755A30A1" w14:textId="77777777" w:rsidR="000A0C9F" w:rsidRPr="00FA0D4C" w:rsidRDefault="000A0C9F" w:rsidP="000A0C9F">
      <w:pPr>
        <w:jc w:val="both"/>
        <w:rPr>
          <w:rFonts w:cs="Arial"/>
          <w:b/>
          <w:bCs/>
          <w:snapToGrid w:val="0"/>
        </w:rPr>
      </w:pPr>
      <w:r w:rsidRPr="00FA0D4C">
        <w:rPr>
          <w:rFonts w:cs="Arial"/>
          <w:b/>
          <w:bCs/>
          <w:snapToGrid w:val="0"/>
        </w:rPr>
        <w:t>Objednatelem č. 1</w:t>
      </w:r>
    </w:p>
    <w:p w14:paraId="20087784" w14:textId="27BCCCF4" w:rsidR="000A0C9F" w:rsidRPr="00FA0D4C" w:rsidRDefault="000A0C9F" w:rsidP="000A0C9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  <w:szCs w:val="22"/>
        </w:rPr>
      </w:pPr>
      <w:r w:rsidRPr="00FA0D4C">
        <w:rPr>
          <w:rFonts w:cs="Arial"/>
          <w:b/>
          <w:szCs w:val="22"/>
        </w:rPr>
        <w:t xml:space="preserve">Česká </w:t>
      </w:r>
      <w:r w:rsidR="0090253D" w:rsidRPr="00FA0D4C">
        <w:rPr>
          <w:rFonts w:cs="Arial"/>
          <w:b/>
          <w:szCs w:val="22"/>
        </w:rPr>
        <w:t>republika – Státní</w:t>
      </w:r>
      <w:r w:rsidRPr="00FA0D4C">
        <w:rPr>
          <w:rFonts w:cs="Arial"/>
          <w:b/>
          <w:szCs w:val="22"/>
        </w:rPr>
        <w:t xml:space="preserve"> pozemkový úřad</w:t>
      </w:r>
    </w:p>
    <w:p w14:paraId="7FDDD37F" w14:textId="77777777" w:rsidR="000A0C9F" w:rsidRPr="00FA0D4C" w:rsidRDefault="000A0C9F" w:rsidP="000A0C9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  <w:szCs w:val="22"/>
        </w:rPr>
      </w:pPr>
      <w:r w:rsidRPr="00FA0D4C">
        <w:rPr>
          <w:rFonts w:cs="Arial"/>
          <w:szCs w:val="22"/>
        </w:rPr>
        <w:t>Sídlo: Husinecká 1024/11a, 130 00 Praha 3</w:t>
      </w:r>
    </w:p>
    <w:p w14:paraId="7C07B973" w14:textId="77777777" w:rsidR="000A0C9F" w:rsidRPr="00FA0D4C" w:rsidRDefault="000A0C9F" w:rsidP="000A0C9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FA0D4C">
        <w:rPr>
          <w:rFonts w:cs="Arial"/>
          <w:b/>
          <w:szCs w:val="22"/>
        </w:rPr>
        <w:t>Krajský pozemkový úřad pro Zlínský kraj</w:t>
      </w:r>
    </w:p>
    <w:p w14:paraId="4F627CF8" w14:textId="77777777" w:rsidR="000A0C9F" w:rsidRPr="00FA0D4C" w:rsidRDefault="000A0C9F" w:rsidP="000A0C9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</w:rPr>
      </w:pPr>
      <w:r w:rsidRPr="00FA0D4C">
        <w:rPr>
          <w:rFonts w:cs="Arial"/>
          <w:b/>
          <w:bCs/>
        </w:rPr>
        <w:t>Adresa: Zarámí 88, 760 41 Zlín</w:t>
      </w:r>
    </w:p>
    <w:p w14:paraId="10610A3E" w14:textId="77777777" w:rsidR="000A0C9F" w:rsidRPr="00FA0D4C" w:rsidRDefault="000A0C9F" w:rsidP="000A0C9F">
      <w:pPr>
        <w:tabs>
          <w:tab w:val="left" w:pos="4962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="Arial"/>
          <w:szCs w:val="22"/>
        </w:rPr>
      </w:pPr>
      <w:r w:rsidRPr="00FA0D4C">
        <w:rPr>
          <w:rFonts w:cs="Arial"/>
          <w:color w:val="000000"/>
          <w:szCs w:val="22"/>
        </w:rPr>
        <w:t xml:space="preserve">zastoupený: </w:t>
      </w:r>
      <w:r w:rsidRPr="00FA0D4C">
        <w:rPr>
          <w:rFonts w:cs="Arial"/>
          <w:color w:val="000000"/>
          <w:szCs w:val="22"/>
        </w:rPr>
        <w:tab/>
        <w:t xml:space="preserve">Ing. Renatou Němejcovou, vedoucí pobočky </w:t>
      </w:r>
      <w:r w:rsidRPr="00FA0D4C">
        <w:rPr>
          <w:rFonts w:cs="Arial"/>
          <w:color w:val="000000"/>
          <w:szCs w:val="22"/>
        </w:rPr>
        <w:tab/>
        <w:t>Vsetín</w:t>
      </w:r>
    </w:p>
    <w:p w14:paraId="75D29F52" w14:textId="77777777" w:rsidR="000A0C9F" w:rsidRPr="00FA0D4C" w:rsidRDefault="000A0C9F" w:rsidP="000A0C9F">
      <w:pPr>
        <w:tabs>
          <w:tab w:val="left" w:pos="4962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cs="Arial"/>
          <w:szCs w:val="22"/>
        </w:rPr>
      </w:pPr>
      <w:r w:rsidRPr="00FA0D4C">
        <w:rPr>
          <w:rFonts w:cs="Arial"/>
          <w:color w:val="000000"/>
          <w:szCs w:val="22"/>
        </w:rPr>
        <w:t xml:space="preserve">ve smluvních záležitostech oprávněn jednat: </w:t>
      </w:r>
      <w:r w:rsidRPr="00FA0D4C">
        <w:rPr>
          <w:rFonts w:cs="Arial"/>
          <w:color w:val="000000"/>
          <w:szCs w:val="22"/>
        </w:rPr>
        <w:tab/>
        <w:t>Ing. Renatou Němejcovou, vedoucí pobočky</w:t>
      </w:r>
      <w:r w:rsidRPr="00FA0D4C">
        <w:rPr>
          <w:rFonts w:cs="Arial"/>
          <w:color w:val="000000"/>
          <w:szCs w:val="22"/>
        </w:rPr>
        <w:tab/>
        <w:t>Vsetín</w:t>
      </w:r>
    </w:p>
    <w:p w14:paraId="2C3712D6" w14:textId="77777777" w:rsidR="000A0C9F" w:rsidRPr="00FA0D4C" w:rsidRDefault="000A0C9F" w:rsidP="000A0C9F">
      <w:pPr>
        <w:tabs>
          <w:tab w:val="left" w:pos="4395"/>
          <w:tab w:val="left" w:pos="4962"/>
        </w:tabs>
        <w:autoSpaceDE w:val="0"/>
        <w:autoSpaceDN w:val="0"/>
        <w:adjustRightInd w:val="0"/>
        <w:spacing w:after="0" w:line="240" w:lineRule="auto"/>
        <w:ind w:left="4530" w:hanging="4530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 xml:space="preserve">v technických záležitostech oprávněn jednat: </w:t>
      </w:r>
      <w:r w:rsidRPr="00FA0D4C">
        <w:rPr>
          <w:rFonts w:cs="Arial"/>
          <w:color w:val="000000"/>
          <w:szCs w:val="22"/>
        </w:rPr>
        <w:tab/>
      </w:r>
      <w:r w:rsidRPr="00FA0D4C">
        <w:rPr>
          <w:rFonts w:cs="Arial"/>
          <w:color w:val="000000"/>
          <w:szCs w:val="22"/>
        </w:rPr>
        <w:tab/>
        <w:t>Ing. Renatou Němejcovou, vedoucí pobočky</w:t>
      </w:r>
      <w:r w:rsidRPr="00FA0D4C">
        <w:rPr>
          <w:rFonts w:cs="Arial"/>
          <w:color w:val="000000"/>
          <w:szCs w:val="22"/>
        </w:rPr>
        <w:tab/>
        <w:t xml:space="preserve"> Vsetín</w:t>
      </w:r>
    </w:p>
    <w:p w14:paraId="57DA73EF" w14:textId="77777777" w:rsidR="000A0C9F" w:rsidRPr="00FA0D4C" w:rsidRDefault="000A0C9F" w:rsidP="000A0C9F">
      <w:pPr>
        <w:tabs>
          <w:tab w:val="left" w:pos="4395"/>
          <w:tab w:val="left" w:pos="4962"/>
        </w:tabs>
        <w:autoSpaceDE w:val="0"/>
        <w:autoSpaceDN w:val="0"/>
        <w:adjustRightInd w:val="0"/>
        <w:spacing w:after="0" w:line="240" w:lineRule="auto"/>
        <w:ind w:left="4956" w:hanging="4530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ab/>
      </w:r>
      <w:r w:rsidRPr="00FA0D4C">
        <w:rPr>
          <w:rFonts w:cs="Arial"/>
          <w:color w:val="000000"/>
          <w:szCs w:val="22"/>
        </w:rPr>
        <w:tab/>
      </w:r>
      <w:r w:rsidRPr="00FA0D4C">
        <w:rPr>
          <w:rFonts w:cs="Arial"/>
          <w:color w:val="000000"/>
          <w:szCs w:val="22"/>
        </w:rPr>
        <w:tab/>
        <w:t xml:space="preserve">Ing. Petr Nedoma, odborný rada pobočky Vsetín </w:t>
      </w:r>
    </w:p>
    <w:p w14:paraId="729E69A5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56" w:hanging="4956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 xml:space="preserve">Tel. / E-mail: </w:t>
      </w:r>
      <w:r w:rsidRPr="00FA0D4C">
        <w:rPr>
          <w:rFonts w:cs="Arial"/>
          <w:color w:val="000000"/>
          <w:szCs w:val="22"/>
        </w:rPr>
        <w:tab/>
        <w:t xml:space="preserve"> +420 702 153 018 / </w:t>
      </w:r>
      <w:hyperlink r:id="rId8" w:history="1">
        <w:r w:rsidRPr="00FA0D4C">
          <w:rPr>
            <w:rStyle w:val="Hypertextovodkaz"/>
            <w:rFonts w:cs="Arial"/>
            <w:szCs w:val="22"/>
          </w:rPr>
          <w:t>renata.nemejcova@spu.gov.cz</w:t>
        </w:r>
      </w:hyperlink>
    </w:p>
    <w:p w14:paraId="4247C645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ab/>
        <w:t xml:space="preserve">  </w:t>
      </w:r>
      <w:r w:rsidRPr="00FA0D4C">
        <w:rPr>
          <w:rFonts w:cs="Arial"/>
          <w:color w:val="000000"/>
          <w:szCs w:val="22"/>
        </w:rPr>
        <w:tab/>
        <w:t xml:space="preserve">+420 727 956 486 / </w:t>
      </w:r>
    </w:p>
    <w:p w14:paraId="568E0B20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ab/>
      </w:r>
      <w:r w:rsidRPr="00FA0D4C">
        <w:rPr>
          <w:rFonts w:cs="Arial"/>
          <w:color w:val="000000"/>
          <w:szCs w:val="22"/>
        </w:rPr>
        <w:tab/>
      </w:r>
      <w:hyperlink r:id="rId9" w:history="1">
        <w:r w:rsidRPr="00FA0D4C">
          <w:rPr>
            <w:rStyle w:val="Hypertextovodkaz"/>
            <w:rFonts w:cs="Arial"/>
            <w:szCs w:val="22"/>
          </w:rPr>
          <w:t>petr.nedoma@spu.gov.cz</w:t>
        </w:r>
      </w:hyperlink>
    </w:p>
    <w:p w14:paraId="224D9E19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56" w:hanging="4956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 xml:space="preserve">Osoba administrující veřejnou zakázku: </w:t>
      </w:r>
      <w:r w:rsidRPr="00FA0D4C">
        <w:rPr>
          <w:rFonts w:cs="Arial"/>
          <w:color w:val="000000"/>
          <w:szCs w:val="22"/>
        </w:rPr>
        <w:tab/>
      </w:r>
      <w:r w:rsidRPr="00FA0D4C">
        <w:rPr>
          <w:rFonts w:cs="Arial"/>
          <w:color w:val="000000"/>
          <w:szCs w:val="22"/>
        </w:rPr>
        <w:tab/>
        <w:t>Ing. Petr Nedoma, odborný rada pobočky Vsetín</w:t>
      </w:r>
    </w:p>
    <w:p w14:paraId="16B6E5E6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 xml:space="preserve">ID DS: </w:t>
      </w:r>
      <w:r w:rsidRPr="00FA0D4C">
        <w:rPr>
          <w:rFonts w:cs="Arial"/>
          <w:color w:val="000000"/>
          <w:szCs w:val="22"/>
        </w:rPr>
        <w:tab/>
        <w:t xml:space="preserve">z49per3 </w:t>
      </w:r>
    </w:p>
    <w:p w14:paraId="019E609B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 xml:space="preserve">Bankovní spojení: </w:t>
      </w:r>
      <w:r w:rsidRPr="00FA0D4C">
        <w:rPr>
          <w:rFonts w:cs="Arial"/>
          <w:color w:val="000000"/>
          <w:szCs w:val="22"/>
        </w:rPr>
        <w:tab/>
        <w:t xml:space="preserve">Česká národní banka </w:t>
      </w:r>
    </w:p>
    <w:p w14:paraId="33ECC8B1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 xml:space="preserve">Číslo účtu: </w:t>
      </w:r>
      <w:r w:rsidRPr="00FA0D4C">
        <w:rPr>
          <w:rFonts w:cs="Arial"/>
          <w:color w:val="000000"/>
          <w:szCs w:val="22"/>
        </w:rPr>
        <w:tab/>
        <w:t xml:space="preserve">3723001/0710 </w:t>
      </w:r>
    </w:p>
    <w:p w14:paraId="1DDBF27D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 xml:space="preserve">IČO: </w:t>
      </w:r>
      <w:r w:rsidRPr="00FA0D4C">
        <w:rPr>
          <w:rFonts w:cs="Arial"/>
          <w:color w:val="000000"/>
          <w:szCs w:val="22"/>
        </w:rPr>
        <w:tab/>
        <w:t xml:space="preserve">01312774 </w:t>
      </w:r>
    </w:p>
    <w:p w14:paraId="19F26FA1" w14:textId="77777777" w:rsidR="000A0C9F" w:rsidRPr="00FA0D4C" w:rsidRDefault="000A0C9F" w:rsidP="000A0C9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FA0D4C">
        <w:rPr>
          <w:rFonts w:cs="Arial"/>
          <w:color w:val="000000"/>
          <w:szCs w:val="22"/>
        </w:rPr>
        <w:t xml:space="preserve">DIČ: </w:t>
      </w:r>
      <w:r w:rsidRPr="00FA0D4C">
        <w:rPr>
          <w:rFonts w:cs="Arial"/>
          <w:color w:val="000000"/>
          <w:szCs w:val="22"/>
        </w:rPr>
        <w:tab/>
        <w:t xml:space="preserve">CZ01312774 není plátcem DPH </w:t>
      </w:r>
    </w:p>
    <w:p w14:paraId="04B136E4" w14:textId="77777777" w:rsidR="000A0C9F" w:rsidRPr="00FA0D4C" w:rsidRDefault="000A0C9F" w:rsidP="000A0C9F">
      <w:pPr>
        <w:tabs>
          <w:tab w:val="left" w:pos="4536"/>
        </w:tabs>
        <w:spacing w:after="0" w:line="240" w:lineRule="auto"/>
        <w:ind w:left="142" w:hanging="142"/>
        <w:rPr>
          <w:rFonts w:cs="Arial"/>
          <w:color w:val="000000"/>
          <w:szCs w:val="22"/>
        </w:rPr>
      </w:pPr>
      <w:r w:rsidRPr="00FA0D4C">
        <w:rPr>
          <w:rFonts w:eastAsia="Arial" w:cs="Arial"/>
          <w:color w:val="000000" w:themeColor="text1"/>
          <w:szCs w:val="22"/>
        </w:rPr>
        <w:t>(dále jen jako „objednatel č. 1“)</w:t>
      </w:r>
    </w:p>
    <w:p w14:paraId="3D6C6593" w14:textId="77777777" w:rsidR="000A0C9F" w:rsidRPr="00FA0D4C" w:rsidRDefault="000A0C9F" w:rsidP="000A0C9F">
      <w:pPr>
        <w:spacing w:after="0" w:line="240" w:lineRule="auto"/>
        <w:rPr>
          <w:szCs w:val="22"/>
        </w:rPr>
      </w:pPr>
    </w:p>
    <w:p w14:paraId="7D799B04" w14:textId="77777777" w:rsidR="00DE1BB9" w:rsidRPr="00FA0D4C" w:rsidRDefault="00DE1BB9" w:rsidP="000A0C9F">
      <w:pPr>
        <w:spacing w:after="0" w:line="240" w:lineRule="auto"/>
        <w:rPr>
          <w:szCs w:val="22"/>
        </w:rPr>
      </w:pPr>
    </w:p>
    <w:p w14:paraId="63EA3B6C" w14:textId="77777777" w:rsidR="00DE1BB9" w:rsidRPr="00FA0D4C" w:rsidRDefault="00DE1BB9" w:rsidP="000A0C9F">
      <w:pPr>
        <w:spacing w:after="0" w:line="240" w:lineRule="auto"/>
        <w:rPr>
          <w:szCs w:val="22"/>
        </w:rPr>
      </w:pPr>
    </w:p>
    <w:p w14:paraId="2CCA7BA6" w14:textId="77777777" w:rsidR="00DE1BB9" w:rsidRPr="00FA0D4C" w:rsidRDefault="00DE1BB9" w:rsidP="000A0C9F">
      <w:pPr>
        <w:spacing w:after="0" w:line="240" w:lineRule="auto"/>
        <w:rPr>
          <w:szCs w:val="22"/>
        </w:rPr>
      </w:pPr>
    </w:p>
    <w:p w14:paraId="7C2FB900" w14:textId="77777777" w:rsidR="00DE1BB9" w:rsidRPr="00FA0D4C" w:rsidRDefault="00DE1BB9" w:rsidP="000A0C9F">
      <w:pPr>
        <w:spacing w:after="0" w:line="240" w:lineRule="auto"/>
        <w:rPr>
          <w:szCs w:val="22"/>
        </w:rPr>
      </w:pPr>
    </w:p>
    <w:p w14:paraId="20E09D62" w14:textId="77777777" w:rsidR="00DE1BB9" w:rsidRPr="00FA0D4C" w:rsidRDefault="00DE1BB9" w:rsidP="000A0C9F">
      <w:pPr>
        <w:spacing w:after="0" w:line="240" w:lineRule="auto"/>
        <w:rPr>
          <w:szCs w:val="22"/>
        </w:rPr>
      </w:pPr>
    </w:p>
    <w:p w14:paraId="4BB6EFE9" w14:textId="77777777" w:rsidR="00DE1BB9" w:rsidRPr="00FA0D4C" w:rsidRDefault="00DE1BB9" w:rsidP="000A0C9F">
      <w:pPr>
        <w:spacing w:after="0" w:line="240" w:lineRule="auto"/>
        <w:rPr>
          <w:szCs w:val="22"/>
        </w:rPr>
      </w:pPr>
    </w:p>
    <w:p w14:paraId="3215E84D" w14:textId="77777777" w:rsidR="00DF18E4" w:rsidRPr="00FA0D4C" w:rsidRDefault="00DF18E4" w:rsidP="000A0C9F">
      <w:pPr>
        <w:spacing w:after="0" w:line="240" w:lineRule="auto"/>
        <w:rPr>
          <w:rFonts w:cs="Arial"/>
        </w:rPr>
      </w:pPr>
    </w:p>
    <w:p w14:paraId="02818984" w14:textId="77777777" w:rsidR="000A0C9F" w:rsidRPr="00FA0D4C" w:rsidRDefault="000A0C9F" w:rsidP="000A0C9F">
      <w:pPr>
        <w:jc w:val="both"/>
        <w:rPr>
          <w:rFonts w:eastAsia="Arial" w:cs="Arial"/>
          <w:color w:val="000000" w:themeColor="text1"/>
          <w:szCs w:val="22"/>
        </w:rPr>
      </w:pPr>
      <w:r w:rsidRPr="00FA0D4C">
        <w:rPr>
          <w:rFonts w:eastAsia="Arial" w:cs="Arial"/>
          <w:b/>
          <w:bCs/>
          <w:color w:val="000000" w:themeColor="text1"/>
          <w:szCs w:val="22"/>
        </w:rPr>
        <w:lastRenderedPageBreak/>
        <w:t>Objednatelem č. 2</w:t>
      </w:r>
    </w:p>
    <w:p w14:paraId="3E85454D" w14:textId="77777777" w:rsidR="000A0C9F" w:rsidRPr="00FA0D4C" w:rsidRDefault="000A0C9F" w:rsidP="000A0C9F">
      <w:pPr>
        <w:spacing w:after="0"/>
        <w:rPr>
          <w:rFonts w:eastAsia="Calibri" w:cs="Arial"/>
          <w:b/>
          <w:bCs/>
          <w:szCs w:val="22"/>
        </w:rPr>
      </w:pPr>
      <w:r w:rsidRPr="00FA0D4C">
        <w:rPr>
          <w:rFonts w:eastAsia="Calibri" w:cs="Arial"/>
          <w:b/>
          <w:bCs/>
          <w:szCs w:val="22"/>
        </w:rPr>
        <w:t>Ředitelství</w:t>
      </w:r>
      <w:r w:rsidRPr="00FA0D4C">
        <w:rPr>
          <w:rFonts w:eastAsia="Arial" w:cs="Arial"/>
          <w:b/>
          <w:bCs/>
          <w:szCs w:val="22"/>
        </w:rPr>
        <w:t xml:space="preserve"> silnic a dálnic </w:t>
      </w:r>
      <w:r w:rsidRPr="00FA0D4C">
        <w:rPr>
          <w:rFonts w:eastAsia="Calibri" w:cs="Arial"/>
          <w:b/>
          <w:bCs/>
          <w:szCs w:val="22"/>
        </w:rPr>
        <w:t>s.p.</w:t>
      </w:r>
    </w:p>
    <w:p w14:paraId="19C0653B" w14:textId="77777777" w:rsidR="000A0C9F" w:rsidRPr="00FA0D4C" w:rsidRDefault="000A0C9F" w:rsidP="000A0C9F">
      <w:pPr>
        <w:widowControl w:val="0"/>
        <w:suppressAutoHyphens/>
        <w:spacing w:after="0" w:line="240" w:lineRule="auto"/>
        <w:rPr>
          <w:rFonts w:eastAsia="Calibri" w:cs="Arial"/>
          <w:szCs w:val="22"/>
        </w:rPr>
      </w:pPr>
      <w:r w:rsidRPr="00FA0D4C">
        <w:rPr>
          <w:rFonts w:eastAsia="Arial" w:cs="Arial"/>
          <w:bCs/>
          <w:szCs w:val="22"/>
        </w:rPr>
        <w:t xml:space="preserve">Sídlo: </w:t>
      </w:r>
      <w:r w:rsidRPr="00FA0D4C">
        <w:rPr>
          <w:rFonts w:eastAsia="Calibri" w:cs="Arial"/>
          <w:szCs w:val="22"/>
        </w:rPr>
        <w:t>Čerčanská 2023/12, Krč, 140 00 Praha 4</w:t>
      </w:r>
    </w:p>
    <w:p w14:paraId="04F85324" w14:textId="5B3C9C21" w:rsidR="000A0C9F" w:rsidRPr="00FA0D4C" w:rsidRDefault="000A0C9F" w:rsidP="000A0C9F">
      <w:pPr>
        <w:widowControl w:val="0"/>
        <w:suppressAutoHyphens/>
        <w:spacing w:after="0" w:line="240" w:lineRule="auto"/>
        <w:rPr>
          <w:rFonts w:eastAsia="Arial" w:cs="Arial"/>
          <w:szCs w:val="22"/>
        </w:rPr>
      </w:pPr>
      <w:r w:rsidRPr="00FA0D4C">
        <w:rPr>
          <w:rFonts w:eastAsia="Calibri" w:cs="Arial"/>
          <w:szCs w:val="22"/>
        </w:rPr>
        <w:t>zapsaný v obchodním rejstříku vedeném Městským soudem v Praze, oddíl A, vložka 80478</w:t>
      </w:r>
    </w:p>
    <w:p w14:paraId="459A433A" w14:textId="48C7B16C" w:rsidR="000A0C9F" w:rsidRPr="00FA0D4C" w:rsidRDefault="000A0C9F" w:rsidP="000A0C9F">
      <w:pPr>
        <w:tabs>
          <w:tab w:val="left" w:pos="4253"/>
        </w:tabs>
        <w:spacing w:after="0" w:line="288" w:lineRule="exact"/>
        <w:ind w:left="4950" w:hanging="4950"/>
        <w:rPr>
          <w:rFonts w:eastAsia="Arial" w:cs="Arial"/>
          <w:szCs w:val="22"/>
        </w:rPr>
      </w:pPr>
      <w:r w:rsidRPr="00FA0D4C">
        <w:rPr>
          <w:rFonts w:eastAsia="Arial" w:cs="Arial"/>
          <w:szCs w:val="22"/>
        </w:rPr>
        <w:t xml:space="preserve">zastoupený: </w:t>
      </w:r>
      <w:r w:rsidR="00FA0D4C">
        <w:rPr>
          <w:rFonts w:eastAsia="Arial" w:cs="Arial"/>
          <w:szCs w:val="22"/>
        </w:rPr>
        <w:tab/>
      </w:r>
      <w:r w:rsidRPr="00FA0D4C">
        <w:tab/>
      </w:r>
      <w:r w:rsidRPr="00FA0D4C">
        <w:tab/>
      </w:r>
      <w:r w:rsidRPr="00FA0D4C">
        <w:rPr>
          <w:rFonts w:eastAsia="Arial" w:cs="Arial"/>
          <w:szCs w:val="22"/>
        </w:rPr>
        <w:t>Ing. Karlem Chudárkem, ředitelem Správy Zlín</w:t>
      </w:r>
    </w:p>
    <w:p w14:paraId="4A11D5EC" w14:textId="77777777" w:rsidR="000A0C9F" w:rsidRPr="00FA0D4C" w:rsidRDefault="000A0C9F" w:rsidP="000A0C9F">
      <w:pPr>
        <w:tabs>
          <w:tab w:val="left" w:pos="4253"/>
        </w:tabs>
        <w:spacing w:after="0" w:line="288" w:lineRule="exact"/>
        <w:rPr>
          <w:rFonts w:eastAsia="Arial" w:cs="Arial"/>
          <w:szCs w:val="22"/>
        </w:rPr>
      </w:pPr>
      <w:r w:rsidRPr="00FA0D4C">
        <w:rPr>
          <w:rFonts w:eastAsia="Arial" w:cs="Arial"/>
          <w:szCs w:val="22"/>
        </w:rPr>
        <w:t>ve smluvních záležitostech oprávněn jednat:</w:t>
      </w:r>
      <w:r w:rsidRPr="00FA0D4C">
        <w:tab/>
      </w:r>
      <w:r w:rsidRPr="00FA0D4C">
        <w:rPr>
          <w:rFonts w:eastAsia="Arial" w:cs="Arial"/>
          <w:szCs w:val="22"/>
        </w:rPr>
        <w:t xml:space="preserve">Ing. Karel Chudárek, ředitel Správy Zlín </w:t>
      </w:r>
    </w:p>
    <w:p w14:paraId="29488E03" w14:textId="75303A07" w:rsidR="000A0C9F" w:rsidRPr="00FA0D4C" w:rsidRDefault="003435DC" w:rsidP="000A0C9F">
      <w:pPr>
        <w:tabs>
          <w:tab w:val="left" w:pos="4253"/>
        </w:tabs>
        <w:spacing w:after="0" w:line="288" w:lineRule="exact"/>
        <w:ind w:left="4248" w:firstLine="708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x x x x x x x x x x</w:t>
      </w:r>
    </w:p>
    <w:p w14:paraId="5F7CC34F" w14:textId="04C255A9" w:rsidR="000A0C9F" w:rsidRPr="00FA0D4C" w:rsidRDefault="000A0C9F" w:rsidP="000A0C9F">
      <w:pPr>
        <w:tabs>
          <w:tab w:val="left" w:pos="4536"/>
        </w:tabs>
        <w:spacing w:after="0" w:line="240" w:lineRule="exact"/>
        <w:ind w:left="4530" w:hanging="4530"/>
        <w:jc w:val="both"/>
        <w:rPr>
          <w:rFonts w:eastAsia="Arial" w:cs="Arial"/>
          <w:szCs w:val="22"/>
        </w:rPr>
      </w:pPr>
      <w:r w:rsidRPr="00FA0D4C">
        <w:rPr>
          <w:rFonts w:eastAsia="Arial" w:cs="Arial"/>
          <w:szCs w:val="22"/>
        </w:rPr>
        <w:t>v technických záležitostech oprávněn jednat:</w:t>
      </w:r>
      <w:r w:rsidRPr="00FA0D4C">
        <w:tab/>
      </w:r>
      <w:r w:rsidR="00492F9D">
        <w:tab/>
      </w:r>
      <w:r w:rsidRPr="00FA0D4C">
        <w:tab/>
      </w:r>
      <w:r w:rsidR="000D15D7">
        <w:rPr>
          <w:rFonts w:eastAsia="Arial" w:cs="Arial"/>
          <w:szCs w:val="22"/>
        </w:rPr>
        <w:t>x x x x x x x x x x</w:t>
      </w:r>
      <w:r w:rsidRPr="00FA0D4C">
        <w:rPr>
          <w:rFonts w:eastAsia="Arial" w:cs="Arial"/>
          <w:szCs w:val="22"/>
        </w:rPr>
        <w:t xml:space="preserve"> </w:t>
      </w:r>
    </w:p>
    <w:p w14:paraId="505D8CB5" w14:textId="02AFB346" w:rsidR="000A0C9F" w:rsidRPr="00FA0D4C" w:rsidRDefault="000A0C9F" w:rsidP="000A0C9F">
      <w:pPr>
        <w:tabs>
          <w:tab w:val="left" w:pos="4536"/>
        </w:tabs>
        <w:spacing w:after="0" w:line="240" w:lineRule="exact"/>
        <w:ind w:left="4530"/>
        <w:jc w:val="both"/>
        <w:rPr>
          <w:rFonts w:eastAsia="Arial" w:cs="Arial"/>
          <w:szCs w:val="22"/>
        </w:rPr>
      </w:pPr>
      <w:r w:rsidRPr="00FA0D4C">
        <w:rPr>
          <w:rFonts w:eastAsia="Arial" w:cs="Arial"/>
          <w:szCs w:val="22"/>
        </w:rPr>
        <w:t xml:space="preserve">       </w:t>
      </w:r>
      <w:r w:rsidR="000D15D7">
        <w:rPr>
          <w:rFonts w:eastAsia="Arial" w:cs="Arial"/>
          <w:szCs w:val="22"/>
        </w:rPr>
        <w:t>x x x x x x x x x x</w:t>
      </w:r>
    </w:p>
    <w:p w14:paraId="2FEBE1E2" w14:textId="204F816B" w:rsidR="000A0C9F" w:rsidRPr="00FA0D4C" w:rsidRDefault="000A0C9F" w:rsidP="000A0C9F">
      <w:pPr>
        <w:tabs>
          <w:tab w:val="left" w:pos="4536"/>
        </w:tabs>
        <w:spacing w:after="0" w:line="240" w:lineRule="exact"/>
        <w:ind w:left="4530" w:hanging="4530"/>
        <w:jc w:val="both"/>
        <w:rPr>
          <w:rFonts w:eastAsia="Arial" w:cs="Arial"/>
          <w:szCs w:val="22"/>
        </w:rPr>
      </w:pPr>
      <w:r w:rsidRPr="00FA0D4C">
        <w:rPr>
          <w:rFonts w:eastAsia="Arial" w:cs="Arial"/>
          <w:szCs w:val="22"/>
        </w:rPr>
        <w:t>Adresa pro doručení:</w:t>
      </w:r>
      <w:r w:rsidRPr="00FA0D4C">
        <w:tab/>
      </w:r>
      <w:r w:rsidR="00FA0D4C">
        <w:tab/>
      </w:r>
      <w:r w:rsidR="00FA0D4C">
        <w:tab/>
      </w:r>
      <w:r w:rsidRPr="00FA0D4C">
        <w:rPr>
          <w:rFonts w:eastAsia="Arial" w:cs="Arial"/>
          <w:szCs w:val="22"/>
        </w:rPr>
        <w:t>Fügnerovo nábřeží 5476, 760 01 Zlín</w:t>
      </w:r>
    </w:p>
    <w:p w14:paraId="074564AF" w14:textId="561701CB" w:rsidR="000A0C9F" w:rsidRPr="00FA0D4C" w:rsidRDefault="000A0C9F" w:rsidP="000A0C9F">
      <w:pPr>
        <w:tabs>
          <w:tab w:val="left" w:pos="4536"/>
        </w:tabs>
        <w:spacing w:after="0" w:line="240" w:lineRule="exact"/>
        <w:ind w:left="4530" w:hanging="4530"/>
        <w:jc w:val="both"/>
        <w:rPr>
          <w:rFonts w:eastAsia="Arial" w:cs="Arial"/>
          <w:szCs w:val="22"/>
        </w:rPr>
      </w:pPr>
      <w:r w:rsidRPr="00FA0D4C">
        <w:rPr>
          <w:rFonts w:eastAsia="Arial" w:cs="Arial"/>
          <w:szCs w:val="22"/>
        </w:rPr>
        <w:t>Tel.:</w:t>
      </w:r>
      <w:r w:rsidR="00FA0D4C">
        <w:rPr>
          <w:rFonts w:eastAsia="Arial" w:cs="Arial"/>
          <w:szCs w:val="22"/>
        </w:rPr>
        <w:tab/>
      </w:r>
      <w:r w:rsidR="00FA0D4C">
        <w:rPr>
          <w:rFonts w:eastAsia="Arial" w:cs="Arial"/>
          <w:szCs w:val="22"/>
        </w:rPr>
        <w:tab/>
      </w:r>
      <w:r w:rsidR="00FA0D4C">
        <w:rPr>
          <w:rFonts w:eastAsia="Arial" w:cs="Arial"/>
          <w:szCs w:val="22"/>
        </w:rPr>
        <w:tab/>
      </w:r>
      <w:r w:rsidR="000D15D7">
        <w:rPr>
          <w:rFonts w:eastAsia="Arial" w:cs="Arial"/>
          <w:szCs w:val="22"/>
        </w:rPr>
        <w:t>x x x x x x x x x x</w:t>
      </w:r>
    </w:p>
    <w:p w14:paraId="0C344F4A" w14:textId="2D9F03D9" w:rsidR="000A0C9F" w:rsidRPr="00FA0D4C" w:rsidRDefault="000A0C9F" w:rsidP="000A0C9F">
      <w:pPr>
        <w:tabs>
          <w:tab w:val="left" w:pos="4253"/>
        </w:tabs>
        <w:spacing w:after="0" w:line="288" w:lineRule="exact"/>
        <w:ind w:right="-110"/>
        <w:rPr>
          <w:rFonts w:eastAsia="Arial" w:cs="Arial"/>
          <w:color w:val="000000" w:themeColor="text1"/>
          <w:szCs w:val="22"/>
        </w:rPr>
      </w:pPr>
      <w:r w:rsidRPr="00FA0D4C">
        <w:rPr>
          <w:rFonts w:eastAsia="Arial" w:cs="Arial"/>
          <w:color w:val="000000" w:themeColor="text1"/>
          <w:szCs w:val="22"/>
        </w:rPr>
        <w:t>E-mail:</w:t>
      </w:r>
      <w:r w:rsidR="00FA0D4C">
        <w:rPr>
          <w:rFonts w:eastAsia="Arial" w:cs="Arial"/>
          <w:color w:val="000000" w:themeColor="text1"/>
          <w:szCs w:val="22"/>
        </w:rPr>
        <w:tab/>
      </w:r>
      <w:r w:rsidRPr="00FA0D4C">
        <w:rPr>
          <w:rFonts w:eastAsia="Arial" w:cs="Arial"/>
          <w:b/>
          <w:bCs/>
          <w:color w:val="000000" w:themeColor="text1"/>
          <w:szCs w:val="22"/>
        </w:rPr>
        <w:tab/>
      </w:r>
      <w:r w:rsidR="000D15D7">
        <w:rPr>
          <w:rFonts w:eastAsia="Arial" w:cs="Arial"/>
          <w:szCs w:val="22"/>
        </w:rPr>
        <w:t>x x x x x x x x x x</w:t>
      </w:r>
    </w:p>
    <w:p w14:paraId="4DD288D2" w14:textId="2C874394" w:rsidR="000A0C9F" w:rsidRPr="00FA0D4C" w:rsidRDefault="000A0C9F" w:rsidP="000A0C9F">
      <w:pPr>
        <w:tabs>
          <w:tab w:val="left" w:pos="4253"/>
        </w:tabs>
        <w:spacing w:after="0" w:line="288" w:lineRule="exact"/>
        <w:ind w:right="-110"/>
        <w:rPr>
          <w:rFonts w:eastAsia="Arial" w:cs="Arial"/>
          <w:color w:val="000000" w:themeColor="text1"/>
          <w:szCs w:val="22"/>
        </w:rPr>
      </w:pPr>
      <w:r w:rsidRPr="00FA0D4C">
        <w:rPr>
          <w:rFonts w:eastAsia="Arial" w:cs="Arial"/>
          <w:color w:val="000000" w:themeColor="text1"/>
          <w:szCs w:val="22"/>
        </w:rPr>
        <w:t>ID DS:</w:t>
      </w:r>
      <w:r w:rsidRPr="00FA0D4C">
        <w:tab/>
      </w:r>
      <w:r w:rsidRPr="00FA0D4C">
        <w:rPr>
          <w:rFonts w:eastAsia="Arial" w:cs="Arial"/>
          <w:color w:val="000000" w:themeColor="text1"/>
          <w:szCs w:val="22"/>
        </w:rPr>
        <w:tab/>
        <w:t>zjq4rhz</w:t>
      </w:r>
    </w:p>
    <w:p w14:paraId="20D7D04F" w14:textId="30437E27" w:rsidR="000A0C9F" w:rsidRPr="00FA0D4C" w:rsidRDefault="000A0C9F" w:rsidP="000A0C9F">
      <w:pPr>
        <w:tabs>
          <w:tab w:val="left" w:pos="4253"/>
        </w:tabs>
        <w:spacing w:after="0" w:line="288" w:lineRule="exact"/>
        <w:rPr>
          <w:rFonts w:eastAsia="Arial" w:cs="Arial"/>
          <w:color w:val="000000" w:themeColor="text1"/>
          <w:szCs w:val="22"/>
        </w:rPr>
      </w:pPr>
      <w:r w:rsidRPr="00FA0D4C">
        <w:rPr>
          <w:rFonts w:eastAsia="Arial" w:cs="Arial"/>
          <w:color w:val="000000" w:themeColor="text1"/>
          <w:szCs w:val="22"/>
        </w:rPr>
        <w:t>IČO:</w:t>
      </w:r>
      <w:r w:rsidR="00492F9D">
        <w:rPr>
          <w:rFonts w:eastAsia="Arial" w:cs="Arial"/>
          <w:color w:val="000000" w:themeColor="text1"/>
          <w:szCs w:val="22"/>
        </w:rPr>
        <w:tab/>
      </w:r>
      <w:r w:rsidRPr="00FA0D4C">
        <w:rPr>
          <w:rFonts w:eastAsia="Arial" w:cs="Arial"/>
          <w:color w:val="000000" w:themeColor="text1"/>
          <w:szCs w:val="22"/>
        </w:rPr>
        <w:tab/>
        <w:t>65993390</w:t>
      </w:r>
    </w:p>
    <w:p w14:paraId="125F2F62" w14:textId="58AA4058" w:rsidR="000A0C9F" w:rsidRPr="00FA0D4C" w:rsidRDefault="000A0C9F" w:rsidP="000A0C9F">
      <w:pPr>
        <w:tabs>
          <w:tab w:val="left" w:pos="4253"/>
        </w:tabs>
        <w:spacing w:after="0" w:line="288" w:lineRule="exact"/>
        <w:rPr>
          <w:rFonts w:eastAsia="Arial" w:cs="Arial"/>
          <w:color w:val="000000" w:themeColor="text1"/>
          <w:szCs w:val="22"/>
        </w:rPr>
      </w:pPr>
      <w:r w:rsidRPr="00FA0D4C">
        <w:rPr>
          <w:rFonts w:eastAsia="Arial" w:cs="Arial"/>
          <w:color w:val="000000" w:themeColor="text1"/>
          <w:szCs w:val="22"/>
        </w:rPr>
        <w:t>DIČ:</w:t>
      </w:r>
      <w:r w:rsidRPr="00FA0D4C">
        <w:tab/>
      </w:r>
      <w:r w:rsidRPr="00FA0D4C">
        <w:rPr>
          <w:rFonts w:eastAsia="Arial" w:cs="Arial"/>
          <w:color w:val="000000" w:themeColor="text1"/>
          <w:szCs w:val="22"/>
        </w:rPr>
        <w:tab/>
        <w:t>CZ65993390</w:t>
      </w:r>
    </w:p>
    <w:p w14:paraId="68A97D6B" w14:textId="77777777" w:rsidR="000A0C9F" w:rsidRPr="00FA0D4C" w:rsidRDefault="000A0C9F" w:rsidP="000A0C9F">
      <w:pPr>
        <w:spacing w:after="0"/>
        <w:jc w:val="both"/>
        <w:rPr>
          <w:rFonts w:eastAsia="Arial" w:cs="Arial"/>
          <w:color w:val="000000" w:themeColor="text1"/>
          <w:szCs w:val="22"/>
        </w:rPr>
      </w:pPr>
      <w:r w:rsidRPr="00FA0D4C">
        <w:rPr>
          <w:rFonts w:eastAsia="Arial" w:cs="Arial"/>
          <w:color w:val="000000" w:themeColor="text1"/>
          <w:szCs w:val="22"/>
        </w:rPr>
        <w:t>(dále jen jako „objednatel č. 2“)</w:t>
      </w:r>
    </w:p>
    <w:p w14:paraId="493D6243" w14:textId="77777777" w:rsidR="000A0C9F" w:rsidRPr="00FA0D4C" w:rsidRDefault="000A0C9F" w:rsidP="000A0C9F">
      <w:pPr>
        <w:tabs>
          <w:tab w:val="left" w:pos="4253"/>
        </w:tabs>
        <w:spacing w:after="0"/>
        <w:jc w:val="both"/>
        <w:rPr>
          <w:rFonts w:cs="Arial"/>
          <w:bCs/>
        </w:rPr>
      </w:pPr>
    </w:p>
    <w:p w14:paraId="52EF8FDC" w14:textId="77777777" w:rsidR="000A0C9F" w:rsidRPr="00FA0D4C" w:rsidRDefault="000A0C9F" w:rsidP="000A0C9F">
      <w:pPr>
        <w:spacing w:line="288" w:lineRule="auto"/>
        <w:rPr>
          <w:rFonts w:cs="Arial"/>
          <w:b/>
        </w:rPr>
      </w:pPr>
      <w:r w:rsidRPr="00FA0D4C">
        <w:rPr>
          <w:rFonts w:cs="Arial"/>
          <w:b/>
        </w:rPr>
        <w:t>a</w:t>
      </w:r>
    </w:p>
    <w:p w14:paraId="230E0B60" w14:textId="77777777" w:rsidR="00DF18E4" w:rsidRPr="00FA0D4C" w:rsidRDefault="00DF18E4" w:rsidP="00DF18E4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b/>
          <w:bCs/>
        </w:rPr>
      </w:pPr>
      <w:r w:rsidRPr="00FA0D4C">
        <w:rPr>
          <w:rFonts w:cs="Arial"/>
          <w:b/>
          <w:bCs/>
        </w:rPr>
        <w:t>Zhotovitel:</w:t>
      </w:r>
    </w:p>
    <w:p w14:paraId="6CD731E5" w14:textId="77777777" w:rsidR="00DF18E4" w:rsidRPr="00FA0D4C" w:rsidRDefault="00DF18E4" w:rsidP="00DF18E4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b/>
          <w:bCs/>
        </w:rPr>
      </w:pPr>
      <w:r w:rsidRPr="00FA0D4C">
        <w:rPr>
          <w:rFonts w:cs="Arial"/>
          <w:b/>
          <w:bCs/>
        </w:rPr>
        <w:t>Landprojekt s.r.o.</w:t>
      </w:r>
    </w:p>
    <w:p w14:paraId="16A21E19" w14:textId="77777777" w:rsidR="00DF18E4" w:rsidRPr="00FA0D4C" w:rsidRDefault="00DF18E4" w:rsidP="00DF18E4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</w:rPr>
      </w:pPr>
      <w:r w:rsidRPr="00FA0D4C">
        <w:rPr>
          <w:rFonts w:cs="Arial"/>
        </w:rPr>
        <w:t>Sídlo: Staré Město, Amálie Škráškové 983, 68603</w:t>
      </w:r>
    </w:p>
    <w:p w14:paraId="64695AF4" w14:textId="77777777" w:rsidR="00DF18E4" w:rsidRPr="00FA0D4C" w:rsidRDefault="00DF18E4" w:rsidP="00DF18E4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b/>
          <w:bCs/>
        </w:rPr>
      </w:pPr>
      <w:r w:rsidRPr="00FA0D4C">
        <w:rPr>
          <w:rFonts w:cs="Arial"/>
        </w:rPr>
        <w:t>zastoupený: Ing. Markéta Sprinzlová</w:t>
      </w:r>
    </w:p>
    <w:p w14:paraId="38D3337C" w14:textId="12F83D59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Tel.: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</w:r>
      <w:r w:rsidR="000D15D7">
        <w:rPr>
          <w:rFonts w:eastAsia="Arial" w:cs="Arial"/>
          <w:szCs w:val="22"/>
        </w:rPr>
        <w:t>x x x x x x x x x x</w:t>
      </w:r>
    </w:p>
    <w:p w14:paraId="196AE4A8" w14:textId="7C44872A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E-mail: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</w:r>
      <w:r w:rsidR="000D15D7">
        <w:rPr>
          <w:rFonts w:eastAsia="Arial" w:cs="Arial"/>
          <w:szCs w:val="22"/>
        </w:rPr>
        <w:t>x x x x x x x x x x</w:t>
      </w:r>
    </w:p>
    <w:p w14:paraId="34D2B4E2" w14:textId="77777777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ID DS: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  <w:t>7c7h6y</w:t>
      </w:r>
    </w:p>
    <w:p w14:paraId="12721041" w14:textId="40144525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v technických záležitostech je oprávněn jednat: </w:t>
      </w:r>
      <w:r w:rsidRPr="00FA0D4C">
        <w:rPr>
          <w:rFonts w:cs="Arial"/>
          <w:bCs/>
        </w:rPr>
        <w:tab/>
      </w:r>
      <w:r w:rsidR="000D15D7">
        <w:rPr>
          <w:rFonts w:eastAsia="Arial" w:cs="Arial"/>
          <w:szCs w:val="22"/>
        </w:rPr>
        <w:t>x x x x x x x x x x</w:t>
      </w:r>
    </w:p>
    <w:p w14:paraId="3CE65266" w14:textId="18C0F78A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Tel.: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</w:r>
      <w:r w:rsidR="000D15D7">
        <w:rPr>
          <w:rFonts w:eastAsia="Arial" w:cs="Arial"/>
          <w:szCs w:val="22"/>
        </w:rPr>
        <w:t>x x x x x x x x x x</w:t>
      </w:r>
    </w:p>
    <w:p w14:paraId="6AF3E327" w14:textId="65F373AD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E-mail: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</w:r>
      <w:r w:rsidR="000D15D7">
        <w:rPr>
          <w:rFonts w:eastAsia="Arial" w:cs="Arial"/>
          <w:szCs w:val="22"/>
        </w:rPr>
        <w:t>x x x x x x x x x x</w:t>
      </w:r>
    </w:p>
    <w:p w14:paraId="295E2FAD" w14:textId="77777777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ind w:left="5100" w:hanging="5100"/>
        <w:rPr>
          <w:rFonts w:cs="Arial"/>
          <w:bCs/>
        </w:rPr>
      </w:pPr>
      <w:r w:rsidRPr="00FA0D4C">
        <w:rPr>
          <w:rFonts w:cs="Arial"/>
          <w:bCs/>
        </w:rPr>
        <w:t xml:space="preserve">Bankovní spojení: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  <w:t>Komerční Banka Uh.Hradiště, Protzkarova 1220</w:t>
      </w:r>
    </w:p>
    <w:p w14:paraId="1D57D7E4" w14:textId="77777777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Číslo účtu: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  <w:t>107-4695270207/0100</w:t>
      </w:r>
    </w:p>
    <w:p w14:paraId="4E0209B6" w14:textId="77777777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IČO: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  <w:t>28822129</w:t>
      </w:r>
    </w:p>
    <w:p w14:paraId="3F3B7AB0" w14:textId="77777777" w:rsidR="00DF18E4" w:rsidRPr="00FA0D4C" w:rsidRDefault="00DF18E4" w:rsidP="00DF18E4">
      <w:pPr>
        <w:tabs>
          <w:tab w:val="left" w:pos="2127"/>
          <w:tab w:val="left" w:pos="5103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DIČ: </w:t>
      </w:r>
      <w:r w:rsidRPr="00FA0D4C">
        <w:rPr>
          <w:rFonts w:cs="Arial"/>
          <w:bCs/>
        </w:rPr>
        <w:tab/>
      </w:r>
      <w:r w:rsidRPr="00FA0D4C">
        <w:rPr>
          <w:rFonts w:cs="Arial"/>
          <w:bCs/>
        </w:rPr>
        <w:tab/>
        <w:t>CZ 28822129 je plátcem DPH</w:t>
      </w:r>
    </w:p>
    <w:p w14:paraId="67DE772B" w14:textId="77777777" w:rsidR="00DF18E4" w:rsidRPr="00FA0D4C" w:rsidRDefault="00DF18E4" w:rsidP="00DF18E4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>Společnost je zapsaná v obchodním rejstříku vedeném u Krajského soudu v Brně, oddíl C,</w:t>
      </w:r>
    </w:p>
    <w:p w14:paraId="6797772F" w14:textId="73B72C0F" w:rsidR="00DF18E4" w:rsidRPr="00FA0D4C" w:rsidRDefault="00DF18E4" w:rsidP="00DF18E4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bCs/>
        </w:rPr>
      </w:pPr>
      <w:r w:rsidRPr="00FA0D4C">
        <w:rPr>
          <w:rFonts w:cs="Arial"/>
          <w:bCs/>
        </w:rPr>
        <w:t xml:space="preserve">vložka 78791. </w:t>
      </w:r>
    </w:p>
    <w:p w14:paraId="524F9BAF" w14:textId="77777777" w:rsidR="000A0C9F" w:rsidRPr="00FA0D4C" w:rsidRDefault="000A0C9F" w:rsidP="000A0C9F">
      <w:pPr>
        <w:tabs>
          <w:tab w:val="left" w:pos="2127"/>
          <w:tab w:val="left" w:pos="4800"/>
        </w:tabs>
        <w:spacing w:after="0" w:line="240" w:lineRule="auto"/>
        <w:jc w:val="both"/>
        <w:rPr>
          <w:rFonts w:cs="Arial"/>
          <w:snapToGrid w:val="0"/>
          <w:szCs w:val="22"/>
        </w:rPr>
      </w:pPr>
      <w:r w:rsidRPr="00FA0D4C">
        <w:rPr>
          <w:rFonts w:cs="Arial"/>
        </w:rPr>
        <w:t>(dále jen „</w:t>
      </w:r>
      <w:r w:rsidRPr="00FA0D4C">
        <w:rPr>
          <w:rFonts w:cs="Arial"/>
          <w:b/>
        </w:rPr>
        <w:t>zhotovitel</w:t>
      </w:r>
      <w:r w:rsidRPr="00FA0D4C">
        <w:rPr>
          <w:rFonts w:cs="Arial"/>
        </w:rPr>
        <w:t>“)</w:t>
      </w:r>
    </w:p>
    <w:p w14:paraId="4321FDE9" w14:textId="77777777" w:rsidR="00505E0D" w:rsidRPr="00FA0D4C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FA0D4C" w:rsidRDefault="00505E0D" w:rsidP="00505E0D">
      <w:pPr>
        <w:jc w:val="both"/>
        <w:rPr>
          <w:rFonts w:cs="Arial"/>
          <w:b/>
          <w:i/>
          <w:szCs w:val="22"/>
        </w:rPr>
      </w:pPr>
      <w:r w:rsidRPr="00FA0D4C">
        <w:rPr>
          <w:rFonts w:cs="Arial"/>
          <w:szCs w:val="22"/>
        </w:rPr>
        <w:t>Na základě výsledku výběrového řízení provedené v souladu s příslušnými ustanoveními zákona č.</w:t>
      </w:r>
      <w:r w:rsidR="005F7D43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134/2016 Sb., o zadávání veřejných zakázek, ve znění pozdějších předpisů (dále jen „</w:t>
      </w:r>
      <w:r w:rsidRPr="00FA0D4C">
        <w:rPr>
          <w:rFonts w:cs="Arial"/>
          <w:snapToGrid w:val="0"/>
          <w:szCs w:val="22"/>
        </w:rPr>
        <w:t>ZZVZ“)</w:t>
      </w:r>
      <w:r w:rsidR="008C6100" w:rsidRPr="00FA0D4C">
        <w:rPr>
          <w:rFonts w:cs="Arial"/>
          <w:snapToGrid w:val="0"/>
          <w:szCs w:val="22"/>
        </w:rPr>
        <w:t>,</w:t>
      </w:r>
      <w:r w:rsidRPr="00FA0D4C">
        <w:rPr>
          <w:rFonts w:cs="Arial"/>
          <w:snapToGrid w:val="0"/>
          <w:szCs w:val="22"/>
        </w:rPr>
        <w:t xml:space="preserve"> </w:t>
      </w:r>
      <w:r w:rsidRPr="00FA0D4C">
        <w:rPr>
          <w:rFonts w:cs="Arial"/>
          <w:szCs w:val="22"/>
        </w:rPr>
        <w:t>uzavírají smluvní strany tuto smlouvu.</w:t>
      </w:r>
    </w:p>
    <w:p w14:paraId="50D5C65A" w14:textId="77777777" w:rsidR="00E24120" w:rsidRPr="00FA0D4C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FA0D4C" w:rsidRDefault="00B83F26" w:rsidP="00DE43B6">
      <w:pPr>
        <w:pStyle w:val="l-L1"/>
      </w:pPr>
      <w:r w:rsidRPr="00FA0D4C">
        <w:t xml:space="preserve">Předmět </w:t>
      </w:r>
      <w:r w:rsidR="000B10BB" w:rsidRPr="00FA0D4C">
        <w:t>a účel smlouvy</w:t>
      </w:r>
    </w:p>
    <w:p w14:paraId="3B20F0A0" w14:textId="52369465" w:rsidR="002A2CF6" w:rsidRPr="00FA0D4C" w:rsidRDefault="00B83F26" w:rsidP="006A3BC2">
      <w:pPr>
        <w:pStyle w:val="Odstavecseseznamem"/>
        <w:numPr>
          <w:ilvl w:val="0"/>
          <w:numId w:val="15"/>
        </w:numPr>
        <w:spacing w:before="60" w:after="0" w:line="240" w:lineRule="auto"/>
        <w:ind w:left="426" w:hanging="426"/>
        <w:contextualSpacing w:val="0"/>
        <w:jc w:val="both"/>
        <w:rPr>
          <w:rFonts w:cs="Arial"/>
          <w:szCs w:val="22"/>
        </w:rPr>
      </w:pPr>
      <w:r w:rsidRPr="00FA0D4C">
        <w:t>Objednatel</w:t>
      </w:r>
      <w:r w:rsidR="00F31C72" w:rsidRPr="00FA0D4C">
        <w:t>é</w:t>
      </w:r>
      <w:r w:rsidRPr="00FA0D4C">
        <w:t xml:space="preserve"> </w:t>
      </w:r>
      <w:r w:rsidR="006A3BC2" w:rsidRPr="00FA0D4C">
        <w:rPr>
          <w:rFonts w:cs="Arial"/>
          <w:szCs w:val="22"/>
        </w:rPr>
        <w:t>j</w:t>
      </w:r>
      <w:r w:rsidR="00F31C72" w:rsidRPr="00FA0D4C">
        <w:rPr>
          <w:rFonts w:cs="Arial"/>
          <w:szCs w:val="22"/>
        </w:rPr>
        <w:t>sou</w:t>
      </w:r>
      <w:r w:rsidR="006A3BC2" w:rsidRPr="00FA0D4C">
        <w:rPr>
          <w:rFonts w:cs="Arial"/>
          <w:szCs w:val="22"/>
        </w:rPr>
        <w:t xml:space="preserve"> realizátor</w:t>
      </w:r>
      <w:r w:rsidR="00F31C72" w:rsidRPr="00FA0D4C">
        <w:rPr>
          <w:rFonts w:cs="Arial"/>
          <w:szCs w:val="22"/>
        </w:rPr>
        <w:t>y</w:t>
      </w:r>
      <w:r w:rsidR="006A3BC2" w:rsidRPr="00FA0D4C">
        <w:rPr>
          <w:rFonts w:cs="Arial"/>
          <w:szCs w:val="22"/>
        </w:rPr>
        <w:t xml:space="preserve"> díla specifikované v čl. II. odst. 2. této smlouvy, nad jejímž prováděním je nutné dle ustanovení § 152 odst. 4 zákona č. 183/2006 Sb., o územním plánování a stavebním řádu, v platném znění zajistit </w:t>
      </w:r>
      <w:r w:rsidR="006A3BC2" w:rsidRPr="00FA0D4C">
        <w:rPr>
          <w:rFonts w:cs="Arial"/>
          <w:b/>
          <w:szCs w:val="22"/>
        </w:rPr>
        <w:t xml:space="preserve">dozor projektanta, tj. </w:t>
      </w:r>
      <w:r w:rsidR="006A3BC2" w:rsidRPr="00FA0D4C">
        <w:rPr>
          <w:rFonts w:cs="Arial"/>
          <w:szCs w:val="22"/>
        </w:rPr>
        <w:t xml:space="preserve"> zhotovitele projektové dokumentace nad souladem prováděného díla.</w:t>
      </w:r>
    </w:p>
    <w:p w14:paraId="2840043D" w14:textId="04E2B780" w:rsidR="000B3316" w:rsidRPr="00FA0D4C" w:rsidRDefault="2EDF0124" w:rsidP="00A30016">
      <w:pPr>
        <w:pStyle w:val="l-L2"/>
        <w:numPr>
          <w:ilvl w:val="0"/>
          <w:numId w:val="15"/>
        </w:numPr>
        <w:ind w:left="357" w:hanging="357"/>
      </w:pPr>
      <w:r w:rsidRPr="00FA0D4C">
        <w:t xml:space="preserve">Předmětem </w:t>
      </w:r>
      <w:r w:rsidR="0A61F8A8" w:rsidRPr="00FA0D4C">
        <w:t>díla</w:t>
      </w:r>
      <w:r w:rsidRPr="00FA0D4C">
        <w:t xml:space="preserve"> je </w:t>
      </w:r>
      <w:r w:rsidR="17A77F57" w:rsidRPr="00FA0D4C">
        <w:t xml:space="preserve">výkon </w:t>
      </w:r>
      <w:r w:rsidRPr="00FA0D4C">
        <w:t>dozor</w:t>
      </w:r>
      <w:r w:rsidR="09B503B2" w:rsidRPr="00FA0D4C">
        <w:t>u</w:t>
      </w:r>
      <w:r w:rsidR="004E62D6" w:rsidRPr="00FA0D4C">
        <w:t xml:space="preserve"> projektanta</w:t>
      </w:r>
      <w:r w:rsidRPr="00FA0D4C">
        <w:t xml:space="preserve"> </w:t>
      </w:r>
      <w:r w:rsidR="0D761B7A" w:rsidRPr="00FA0D4C">
        <w:t>při realizaci staveb uvedených v</w:t>
      </w:r>
      <w:r w:rsidR="00AC4A03" w:rsidRPr="00FA0D4C">
        <w:t> </w:t>
      </w:r>
      <w:r w:rsidR="3A5C1897" w:rsidRPr="00FA0D4C">
        <w:t>č</w:t>
      </w:r>
      <w:r w:rsidR="0D761B7A" w:rsidRPr="00FA0D4C">
        <w:t>l.</w:t>
      </w:r>
      <w:r w:rsidR="00AC4A03" w:rsidRPr="00FA0D4C">
        <w:t> </w:t>
      </w:r>
      <w:r w:rsidR="0D761B7A" w:rsidRPr="00FA0D4C">
        <w:t>I.</w:t>
      </w:r>
      <w:r w:rsidR="3A5C1897" w:rsidRPr="00FA0D4C">
        <w:t xml:space="preserve"> odst.</w:t>
      </w:r>
      <w:r w:rsidR="00AC4A03" w:rsidRPr="00FA0D4C">
        <w:t> </w:t>
      </w:r>
      <w:r w:rsidR="3A5C1897" w:rsidRPr="00FA0D4C">
        <w:t>3</w:t>
      </w:r>
      <w:r w:rsidR="00994F06" w:rsidRPr="00FA0D4C">
        <w:t>.</w:t>
      </w:r>
      <w:r w:rsidR="0D761B7A" w:rsidRPr="00FA0D4C">
        <w:t xml:space="preserve">, </w:t>
      </w:r>
      <w:r w:rsidR="6F0069D8" w:rsidRPr="00FA0D4C">
        <w:t>a</w:t>
      </w:r>
      <w:r w:rsidR="00FF480F" w:rsidRPr="00FA0D4C">
        <w:t> </w:t>
      </w:r>
      <w:r w:rsidR="6F0069D8" w:rsidRPr="00FA0D4C">
        <w:t xml:space="preserve">to </w:t>
      </w:r>
      <w:r w:rsidR="0D761B7A" w:rsidRPr="00FA0D4C">
        <w:t>v rozsahu uvedeném v</w:t>
      </w:r>
      <w:r w:rsidR="00AC4A03" w:rsidRPr="00FA0D4C">
        <w:t> </w:t>
      </w:r>
      <w:r w:rsidR="3A5C1897" w:rsidRPr="00FA0D4C">
        <w:t>č</w:t>
      </w:r>
      <w:r w:rsidR="0D761B7A" w:rsidRPr="00FA0D4C">
        <w:t>l.</w:t>
      </w:r>
      <w:r w:rsidR="00AC4A03" w:rsidRPr="00FA0D4C">
        <w:t> </w:t>
      </w:r>
      <w:r w:rsidR="0D761B7A" w:rsidRPr="00FA0D4C">
        <w:t>II</w:t>
      </w:r>
      <w:r w:rsidR="00994F06" w:rsidRPr="00FA0D4C">
        <w:t>.</w:t>
      </w:r>
      <w:r w:rsidR="00AC4A03" w:rsidRPr="00FA0D4C">
        <w:t> </w:t>
      </w:r>
      <w:r w:rsidR="0D761B7A" w:rsidRPr="00FA0D4C">
        <w:t>Specifikace díla</w:t>
      </w:r>
      <w:r w:rsidR="6F0069D8" w:rsidRPr="00FA0D4C">
        <w:t xml:space="preserve">. Dílo </w:t>
      </w:r>
      <w:r w:rsidR="0D761B7A" w:rsidRPr="00FA0D4C">
        <w:t>je realizováno na základě výsledku výběrového řízení podle ZZVZ.</w:t>
      </w:r>
    </w:p>
    <w:p w14:paraId="2E5AE760" w14:textId="31997B20" w:rsidR="009B22A4" w:rsidRPr="00FA0D4C" w:rsidRDefault="00057F3C" w:rsidP="00A30016">
      <w:pPr>
        <w:pStyle w:val="l-L2"/>
        <w:numPr>
          <w:ilvl w:val="0"/>
          <w:numId w:val="15"/>
        </w:numPr>
        <w:ind w:left="357" w:hanging="357"/>
      </w:pPr>
      <w:r w:rsidRPr="00FA0D4C">
        <w:lastRenderedPageBreak/>
        <w:t>Zhotovitel se zavazuje, že provede pro objednatele dozor</w:t>
      </w:r>
      <w:r w:rsidR="004E62D6" w:rsidRPr="00FA0D4C">
        <w:t xml:space="preserve"> projektanta</w:t>
      </w:r>
      <w:r w:rsidRPr="00FA0D4C">
        <w:t xml:space="preserve"> při realizaci </w:t>
      </w:r>
      <w:r w:rsidR="006A3BC2" w:rsidRPr="00FA0D4C">
        <w:t>výsadby</w:t>
      </w:r>
      <w:r w:rsidRPr="00FA0D4C">
        <w:t>:</w:t>
      </w:r>
    </w:p>
    <w:p w14:paraId="59CA93A5" w14:textId="0E2413AF" w:rsidR="000A0C9F" w:rsidRPr="00FA0D4C" w:rsidRDefault="000A0C9F" w:rsidP="000A0C9F">
      <w:pPr>
        <w:pStyle w:val="l-L2"/>
        <w:ind w:left="2124" w:hanging="1767"/>
      </w:pPr>
      <w:r w:rsidRPr="00FA0D4C">
        <w:t xml:space="preserve">Název </w:t>
      </w:r>
      <w:r w:rsidR="001848A5" w:rsidRPr="00FA0D4C">
        <w:t>výsadby</w:t>
      </w:r>
      <w:r w:rsidRPr="00FA0D4C">
        <w:t>:</w:t>
      </w:r>
      <w:r w:rsidRPr="00FA0D4C">
        <w:tab/>
      </w:r>
      <w:r w:rsidRPr="00FA0D4C">
        <w:rPr>
          <w:rFonts w:cs="Arial"/>
          <w:b/>
          <w:bCs/>
          <w:szCs w:val="22"/>
        </w:rPr>
        <w:t>Ochranného zalesnění IP-ZAL1 až IP-ZAL4 v k.ú. Lešná a IP-ZAL1 v k.ú. Vysoká u Valašského Meziříčí</w:t>
      </w:r>
    </w:p>
    <w:p w14:paraId="4B8F0FE9" w14:textId="3308C205" w:rsidR="000A0C9F" w:rsidRPr="00FA0D4C" w:rsidRDefault="000A0C9F" w:rsidP="000A0C9F">
      <w:pPr>
        <w:pStyle w:val="l-L2"/>
        <w:ind w:left="357"/>
        <w:rPr>
          <w:rFonts w:cs="Arial"/>
          <w:b/>
          <w:bCs/>
          <w:szCs w:val="22"/>
        </w:rPr>
      </w:pPr>
      <w:r w:rsidRPr="00FA0D4C">
        <w:t xml:space="preserve">Místo </w:t>
      </w:r>
      <w:r w:rsidR="001848A5" w:rsidRPr="00FA0D4C">
        <w:t>výsadby</w:t>
      </w:r>
      <w:r w:rsidRPr="00FA0D4C">
        <w:t>:</w:t>
      </w:r>
      <w:r w:rsidRPr="00FA0D4C">
        <w:tab/>
      </w:r>
      <w:r w:rsidRPr="00FA0D4C">
        <w:rPr>
          <w:rFonts w:cs="Arial"/>
          <w:b/>
          <w:bCs/>
          <w:szCs w:val="22"/>
        </w:rPr>
        <w:t>v k.ú. Lešná a Vysoká u Valašského Meziříčí</w:t>
      </w:r>
    </w:p>
    <w:p w14:paraId="4A6237DC" w14:textId="1DB5BE43" w:rsidR="000A0C9F" w:rsidRPr="00FA0D4C" w:rsidRDefault="000A0C9F" w:rsidP="000A0C9F">
      <w:pPr>
        <w:spacing w:after="0" w:line="240" w:lineRule="auto"/>
        <w:ind w:left="357"/>
        <w:jc w:val="both"/>
        <w:rPr>
          <w:rFonts w:cs="Arial"/>
        </w:rPr>
      </w:pPr>
      <w:r w:rsidRPr="00FA0D4C">
        <w:rPr>
          <w:rStyle w:val="l-L2Char"/>
          <w:rFonts w:cs="Arial"/>
          <w:szCs w:val="22"/>
        </w:rPr>
        <w:t xml:space="preserve">Popis výsadby:      </w:t>
      </w:r>
      <w:r w:rsidRPr="00FA0D4C">
        <w:rPr>
          <w:rFonts w:cs="Arial"/>
        </w:rPr>
        <w:t>Jedná se o navržený multifunkční pás ochranného zalesnění v současné ploše orné půdy, který by měl sloužit jednak k infiltraci vody do půdy, ale především také k izolaci přilehlé komunikace od intravilánu.</w:t>
      </w:r>
    </w:p>
    <w:p w14:paraId="3505C113" w14:textId="77777777" w:rsidR="000A0C9F" w:rsidRPr="00FA0D4C" w:rsidRDefault="000A0C9F" w:rsidP="000A0C9F">
      <w:pPr>
        <w:spacing w:after="0" w:line="240" w:lineRule="auto"/>
        <w:ind w:left="357"/>
        <w:jc w:val="both"/>
        <w:rPr>
          <w:rFonts w:cs="Arial"/>
        </w:rPr>
      </w:pPr>
    </w:p>
    <w:p w14:paraId="38CCBAB0" w14:textId="77777777" w:rsidR="000A0C9F" w:rsidRPr="00FA0D4C" w:rsidRDefault="000A0C9F" w:rsidP="000A0C9F">
      <w:pPr>
        <w:tabs>
          <w:tab w:val="left" w:pos="5103"/>
          <w:tab w:val="left" w:pos="7655"/>
        </w:tabs>
        <w:spacing w:after="0" w:line="240" w:lineRule="auto"/>
        <w:ind w:left="357"/>
        <w:jc w:val="both"/>
        <w:rPr>
          <w:rFonts w:cs="Arial"/>
        </w:rPr>
      </w:pPr>
      <w:r w:rsidRPr="00FA0D4C">
        <w:rPr>
          <w:rFonts w:cs="Arial"/>
        </w:rPr>
        <w:t>označení</w:t>
      </w:r>
      <w:r w:rsidRPr="00FA0D4C">
        <w:rPr>
          <w:rFonts w:cs="Arial"/>
        </w:rPr>
        <w:tab/>
        <w:t>název/popis</w:t>
      </w:r>
      <w:r w:rsidRPr="00FA0D4C">
        <w:rPr>
          <w:rFonts w:cs="Arial"/>
        </w:rPr>
        <w:tab/>
        <w:t>výměra ha</w:t>
      </w:r>
    </w:p>
    <w:p w14:paraId="2122C20A" w14:textId="77777777" w:rsidR="000A0C9F" w:rsidRPr="00FA0D4C" w:rsidRDefault="000A0C9F" w:rsidP="000A0C9F">
      <w:pPr>
        <w:tabs>
          <w:tab w:val="left" w:pos="5103"/>
          <w:tab w:val="left" w:pos="7655"/>
        </w:tabs>
        <w:spacing w:after="0" w:line="240" w:lineRule="auto"/>
        <w:ind w:left="357"/>
        <w:jc w:val="both"/>
        <w:rPr>
          <w:rFonts w:cs="Arial"/>
        </w:rPr>
      </w:pPr>
      <w:r w:rsidRPr="00FA0D4C">
        <w:rPr>
          <w:rFonts w:cs="Arial"/>
        </w:rPr>
        <w:t>IP-ZAL1 v k.ú. Lešná</w:t>
      </w:r>
      <w:r w:rsidRPr="00FA0D4C">
        <w:rPr>
          <w:rFonts w:cs="Arial"/>
        </w:rPr>
        <w:tab/>
        <w:t>navržená zeleň</w:t>
      </w:r>
      <w:r w:rsidRPr="00FA0D4C">
        <w:rPr>
          <w:rFonts w:cs="Arial"/>
        </w:rPr>
        <w:tab/>
        <w:t>3,5</w:t>
      </w:r>
    </w:p>
    <w:p w14:paraId="4D7AB3C7" w14:textId="77777777" w:rsidR="000A0C9F" w:rsidRPr="00FA0D4C" w:rsidRDefault="000A0C9F" w:rsidP="000A0C9F">
      <w:pPr>
        <w:tabs>
          <w:tab w:val="left" w:pos="5103"/>
          <w:tab w:val="left" w:pos="7655"/>
        </w:tabs>
        <w:spacing w:after="0" w:line="240" w:lineRule="auto"/>
        <w:ind w:left="357"/>
        <w:jc w:val="both"/>
        <w:rPr>
          <w:rFonts w:cs="Arial"/>
        </w:rPr>
      </w:pPr>
      <w:r w:rsidRPr="00FA0D4C">
        <w:rPr>
          <w:rFonts w:cs="Arial"/>
        </w:rPr>
        <w:t>IP-ZAL2 v k.ú. Lešná</w:t>
      </w:r>
      <w:r w:rsidRPr="00FA0D4C">
        <w:rPr>
          <w:rFonts w:cs="Arial"/>
        </w:rPr>
        <w:tab/>
        <w:t>navržená zeleň</w:t>
      </w:r>
      <w:r w:rsidRPr="00FA0D4C">
        <w:rPr>
          <w:rFonts w:cs="Arial"/>
        </w:rPr>
        <w:tab/>
        <w:t>0,5</w:t>
      </w:r>
    </w:p>
    <w:p w14:paraId="774FB155" w14:textId="77777777" w:rsidR="000A0C9F" w:rsidRPr="00FA0D4C" w:rsidRDefault="000A0C9F" w:rsidP="000A0C9F">
      <w:pPr>
        <w:tabs>
          <w:tab w:val="left" w:pos="5103"/>
          <w:tab w:val="left" w:pos="7655"/>
        </w:tabs>
        <w:spacing w:after="0" w:line="240" w:lineRule="auto"/>
        <w:ind w:left="357"/>
        <w:jc w:val="both"/>
        <w:rPr>
          <w:rFonts w:cs="Arial"/>
        </w:rPr>
      </w:pPr>
      <w:r w:rsidRPr="00FA0D4C">
        <w:rPr>
          <w:rFonts w:cs="Arial"/>
        </w:rPr>
        <w:t>IP-ZAL3 v k.ú. Lešná</w:t>
      </w:r>
      <w:r w:rsidRPr="00FA0D4C">
        <w:rPr>
          <w:rFonts w:cs="Arial"/>
        </w:rPr>
        <w:tab/>
        <w:t>navržená zeleň</w:t>
      </w:r>
      <w:r w:rsidRPr="00FA0D4C">
        <w:rPr>
          <w:rFonts w:cs="Arial"/>
        </w:rPr>
        <w:tab/>
        <w:t>1,5</w:t>
      </w:r>
    </w:p>
    <w:p w14:paraId="4752F421" w14:textId="77777777" w:rsidR="000A0C9F" w:rsidRPr="00FA0D4C" w:rsidRDefault="000A0C9F" w:rsidP="000A0C9F">
      <w:pPr>
        <w:tabs>
          <w:tab w:val="left" w:pos="5103"/>
          <w:tab w:val="left" w:pos="5812"/>
          <w:tab w:val="left" w:pos="7655"/>
        </w:tabs>
        <w:spacing w:after="0" w:line="240" w:lineRule="auto"/>
        <w:ind w:left="357"/>
        <w:jc w:val="both"/>
        <w:rPr>
          <w:rFonts w:cs="Arial"/>
        </w:rPr>
      </w:pPr>
      <w:r w:rsidRPr="00FA0D4C">
        <w:rPr>
          <w:rFonts w:cs="Arial"/>
        </w:rPr>
        <w:t>IP-ZAL4 v k.ú. Lešná</w:t>
      </w:r>
      <w:r w:rsidRPr="00FA0D4C">
        <w:rPr>
          <w:rFonts w:cs="Arial"/>
        </w:rPr>
        <w:tab/>
        <w:t>navržená zeleň</w:t>
      </w:r>
      <w:r w:rsidRPr="00FA0D4C">
        <w:rPr>
          <w:rFonts w:cs="Arial"/>
        </w:rPr>
        <w:tab/>
        <w:t>0,3</w:t>
      </w:r>
    </w:p>
    <w:p w14:paraId="546C5F58" w14:textId="77777777" w:rsidR="000A0C9F" w:rsidRPr="00FA0D4C" w:rsidRDefault="000A0C9F" w:rsidP="000A0C9F">
      <w:pPr>
        <w:tabs>
          <w:tab w:val="left" w:pos="5103"/>
          <w:tab w:val="left" w:pos="7655"/>
        </w:tabs>
        <w:spacing w:after="0" w:line="240" w:lineRule="auto"/>
        <w:ind w:left="357"/>
        <w:jc w:val="both"/>
        <w:rPr>
          <w:rFonts w:cs="Arial"/>
        </w:rPr>
      </w:pPr>
      <w:r w:rsidRPr="00FA0D4C">
        <w:rPr>
          <w:rFonts w:cs="Arial"/>
        </w:rPr>
        <w:t>IP-ZAL1 v k.ú. Vysoká u Valašského Meziříčí</w:t>
      </w:r>
      <w:r w:rsidRPr="00FA0D4C">
        <w:rPr>
          <w:rFonts w:cs="Arial"/>
        </w:rPr>
        <w:tab/>
        <w:t>navržená zeleň</w:t>
      </w:r>
      <w:r w:rsidRPr="00FA0D4C">
        <w:rPr>
          <w:rFonts w:cs="Arial"/>
        </w:rPr>
        <w:tab/>
        <w:t>0,7</w:t>
      </w:r>
    </w:p>
    <w:p w14:paraId="5C928623" w14:textId="77777777" w:rsidR="000A0C9F" w:rsidRPr="00FA0D4C" w:rsidRDefault="000A0C9F" w:rsidP="000A0C9F">
      <w:pPr>
        <w:spacing w:after="0" w:line="240" w:lineRule="auto"/>
        <w:ind w:left="357"/>
        <w:jc w:val="both"/>
        <w:rPr>
          <w:rFonts w:cs="Arial"/>
        </w:rPr>
      </w:pPr>
    </w:p>
    <w:p w14:paraId="79D01E21" w14:textId="77777777" w:rsidR="000A0C9F" w:rsidRPr="00FA0D4C" w:rsidRDefault="000A0C9F" w:rsidP="000A0C9F">
      <w:pPr>
        <w:spacing w:after="0" w:line="240" w:lineRule="auto"/>
        <w:ind w:left="357"/>
        <w:jc w:val="both"/>
        <w:rPr>
          <w:rFonts w:cs="Arial"/>
        </w:rPr>
      </w:pPr>
      <w:r w:rsidRPr="00FA0D4C">
        <w:rPr>
          <w:rFonts w:cs="Arial"/>
        </w:rPr>
        <w:t>Založení dřevinného pásu výsadbou. Při výběru vhodných dřevin je třeba vybírat druhy autochtonních dřevin s druhovou skladbou odpovídající STG. Součástí pásu může být i vhodná terénní modelace, která umožní neškodné odvádění povrchových vod, nebo jejich vsakování.</w:t>
      </w:r>
    </w:p>
    <w:p w14:paraId="4020D199" w14:textId="68BF5770" w:rsidR="000A0C9F" w:rsidRPr="00FA0D4C" w:rsidRDefault="000A0C9F" w:rsidP="000A0C9F">
      <w:pPr>
        <w:spacing w:after="0" w:line="240" w:lineRule="auto"/>
        <w:ind w:left="357"/>
        <w:jc w:val="both"/>
        <w:rPr>
          <w:rFonts w:cs="Arial"/>
        </w:rPr>
      </w:pPr>
      <w:r w:rsidRPr="00FA0D4C">
        <w:t>(dále jen „dílo“ nebo „výsadba“).</w:t>
      </w:r>
    </w:p>
    <w:p w14:paraId="7A42F393" w14:textId="4615ACEE" w:rsidR="00397219" w:rsidRPr="00FA0D4C" w:rsidRDefault="00397219" w:rsidP="000A0C9F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</w:p>
    <w:p w14:paraId="41B2CF88" w14:textId="6A40D70F" w:rsidR="00531C6F" w:rsidRPr="00FA0D4C" w:rsidRDefault="00B83F26" w:rsidP="00987BFF">
      <w:pPr>
        <w:pStyle w:val="l-L1"/>
      </w:pPr>
      <w:r w:rsidRPr="00FA0D4C">
        <w:t>Specifikace díla</w:t>
      </w:r>
    </w:p>
    <w:p w14:paraId="6DC07CF4" w14:textId="151455E4" w:rsidR="00B83F26" w:rsidRPr="00FA0D4C" w:rsidRDefault="00B83F26" w:rsidP="00A30016">
      <w:pPr>
        <w:pStyle w:val="l-L2"/>
        <w:numPr>
          <w:ilvl w:val="0"/>
          <w:numId w:val="13"/>
        </w:numPr>
      </w:pPr>
      <w:r w:rsidRPr="00FA0D4C">
        <w:t xml:space="preserve">Výkonem dozoru </w:t>
      </w:r>
      <w:r w:rsidR="004E62D6" w:rsidRPr="00FA0D4C">
        <w:t xml:space="preserve">projektanta </w:t>
      </w:r>
      <w:r w:rsidRPr="00FA0D4C">
        <w:t xml:space="preserve">se zabezpečuje dodržování základních parametrů díla v souladu se </w:t>
      </w:r>
      <w:r w:rsidR="00BE6B7F" w:rsidRPr="00FA0D4C">
        <w:t xml:space="preserve">schválenou dokumentací pro provádění </w:t>
      </w:r>
      <w:r w:rsidR="006A3BC2" w:rsidRPr="00FA0D4C">
        <w:t>výsadby</w:t>
      </w:r>
      <w:r w:rsidRPr="00FA0D4C">
        <w:t>, podmínkami smlouvy, doplňky a</w:t>
      </w:r>
      <w:r w:rsidR="00F32916" w:rsidRPr="00FA0D4C">
        <w:t> </w:t>
      </w:r>
      <w:r w:rsidRPr="00FA0D4C">
        <w:t>změnami projektové dokumentace, které budou schváleny objednatel</w:t>
      </w:r>
      <w:r w:rsidR="00F31C72" w:rsidRPr="00FA0D4C">
        <w:t>i</w:t>
      </w:r>
      <w:r w:rsidRPr="00FA0D4C">
        <w:t>.</w:t>
      </w:r>
    </w:p>
    <w:p w14:paraId="0C868F0F" w14:textId="50E6FE56" w:rsidR="00B83F26" w:rsidRPr="00FA0D4C" w:rsidRDefault="00B83F26" w:rsidP="00A30016">
      <w:pPr>
        <w:pStyle w:val="l-L2"/>
        <w:numPr>
          <w:ilvl w:val="0"/>
          <w:numId w:val="13"/>
        </w:numPr>
      </w:pPr>
      <w:r w:rsidRPr="00FA0D4C">
        <w:t>Zhotovitel se zavazuje, že dle ustanovení §</w:t>
      </w:r>
      <w:r w:rsidR="00554450" w:rsidRPr="00FA0D4C">
        <w:t> </w:t>
      </w:r>
      <w:r w:rsidR="00AC32B2" w:rsidRPr="00FA0D4C">
        <w:t>161</w:t>
      </w:r>
      <w:r w:rsidRPr="00FA0D4C">
        <w:t xml:space="preserve"> odst.</w:t>
      </w:r>
      <w:r w:rsidR="00554450" w:rsidRPr="00FA0D4C">
        <w:t> </w:t>
      </w:r>
      <w:r w:rsidR="00AC32B2" w:rsidRPr="00FA0D4C">
        <w:t>2</w:t>
      </w:r>
      <w:r w:rsidRPr="00FA0D4C">
        <w:t xml:space="preserve"> </w:t>
      </w:r>
      <w:r w:rsidR="00896610" w:rsidRPr="00FA0D4C">
        <w:t>SZ</w:t>
      </w:r>
      <w:r w:rsidR="0035249E" w:rsidRPr="00FA0D4C">
        <w:t xml:space="preserve"> </w:t>
      </w:r>
      <w:r w:rsidRPr="00FA0D4C">
        <w:t>bude vykonávat dozor</w:t>
      </w:r>
      <w:r w:rsidR="004E62D6" w:rsidRPr="00FA0D4C">
        <w:t xml:space="preserve"> projektanta</w:t>
      </w:r>
      <w:r w:rsidRPr="00FA0D4C">
        <w:t xml:space="preserve"> nad souladem zhotovované </w:t>
      </w:r>
      <w:r w:rsidR="006A3BC2" w:rsidRPr="00FA0D4C">
        <w:t>výsadby</w:t>
      </w:r>
      <w:r w:rsidRPr="00FA0D4C">
        <w:t xml:space="preserve"> specifikované v čl.</w:t>
      </w:r>
      <w:r w:rsidR="00554450" w:rsidRPr="00FA0D4C">
        <w:t> </w:t>
      </w:r>
      <w:r w:rsidRPr="00FA0D4C">
        <w:t>I. odst.</w:t>
      </w:r>
      <w:r w:rsidR="00554450" w:rsidRPr="00FA0D4C">
        <w:t> </w:t>
      </w:r>
      <w:r w:rsidR="007D089F" w:rsidRPr="00FA0D4C">
        <w:t>3</w:t>
      </w:r>
      <w:r w:rsidR="00994F06" w:rsidRPr="00FA0D4C">
        <w:t>.</w:t>
      </w:r>
      <w:r w:rsidRPr="00FA0D4C">
        <w:t xml:space="preserve"> této smlouvy s ověřenou projektovou dokumentací po dobu </w:t>
      </w:r>
      <w:r w:rsidR="006A3BC2" w:rsidRPr="00FA0D4C">
        <w:t>výsadby</w:t>
      </w:r>
      <w:r w:rsidR="00015DD0" w:rsidRPr="00FA0D4C">
        <w:t xml:space="preserve"> (dále jen „plnění“)</w:t>
      </w:r>
      <w:r w:rsidRPr="00FA0D4C">
        <w:t xml:space="preserve">, a to zejména </w:t>
      </w:r>
      <w:r w:rsidR="00206E65" w:rsidRPr="00FA0D4C">
        <w:t xml:space="preserve">v rozsahu </w:t>
      </w:r>
      <w:r w:rsidRPr="00FA0D4C">
        <w:t>níže specifikovan</w:t>
      </w:r>
      <w:r w:rsidR="00206E65" w:rsidRPr="00FA0D4C">
        <w:t>ých činností</w:t>
      </w:r>
      <w:r w:rsidRPr="00FA0D4C">
        <w:t>:</w:t>
      </w:r>
    </w:p>
    <w:p w14:paraId="212AF404" w14:textId="191B287F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 xml:space="preserve">účastní se </w:t>
      </w:r>
      <w:r w:rsidR="002B171C" w:rsidRPr="00FA0D4C">
        <w:t xml:space="preserve">protokolárního </w:t>
      </w:r>
      <w:r w:rsidRPr="00FA0D4C">
        <w:t xml:space="preserve">předání </w:t>
      </w:r>
      <w:r w:rsidR="00F03DCF" w:rsidRPr="00FA0D4C">
        <w:t>místa</w:t>
      </w:r>
      <w:r w:rsidRPr="00FA0D4C">
        <w:t xml:space="preserve"> </w:t>
      </w:r>
      <w:r w:rsidR="006A3BC2" w:rsidRPr="00FA0D4C">
        <w:t>výsadby</w:t>
      </w:r>
      <w:r w:rsidRPr="00FA0D4C">
        <w:t xml:space="preserve"> specifikované v čl.</w:t>
      </w:r>
      <w:r w:rsidR="00D46FFD" w:rsidRPr="00FA0D4C">
        <w:t> </w:t>
      </w:r>
      <w:r w:rsidRPr="00FA0D4C">
        <w:t>I. odst.</w:t>
      </w:r>
      <w:r w:rsidR="00D46FFD" w:rsidRPr="00FA0D4C">
        <w:t> </w:t>
      </w:r>
      <w:r w:rsidR="007D089F" w:rsidRPr="00FA0D4C">
        <w:t>3</w:t>
      </w:r>
      <w:r w:rsidR="00994F06" w:rsidRPr="00FA0D4C">
        <w:t>.</w:t>
      </w:r>
      <w:r w:rsidRPr="00FA0D4C">
        <w:t xml:space="preserve"> této smlouvy, přičemž kontroluje, zda skutečnosti známé v době předání </w:t>
      </w:r>
      <w:r w:rsidR="00F03DCF" w:rsidRPr="00FA0D4C">
        <w:t>místa výstavby</w:t>
      </w:r>
      <w:r w:rsidRPr="00FA0D4C">
        <w:t xml:space="preserve"> odpovídají předpokladům, podle kterých byla vypracována projektová dokumentace,</w:t>
      </w:r>
    </w:p>
    <w:p w14:paraId="07DFEE76" w14:textId="15C091BF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 xml:space="preserve">dohlíží na soulad zhotovované </w:t>
      </w:r>
      <w:r w:rsidR="006A3BC2" w:rsidRPr="00FA0D4C">
        <w:t>výsadby</w:t>
      </w:r>
      <w:r w:rsidRPr="00FA0D4C">
        <w:t xml:space="preserve"> s projektovou dokumentací, která je podkladem pro jeho činnost, sleduje a kontroluje postup </w:t>
      </w:r>
      <w:r w:rsidR="006A3BC2" w:rsidRPr="00FA0D4C">
        <w:t>výsadby</w:t>
      </w:r>
      <w:r w:rsidRPr="00FA0D4C">
        <w:t xml:space="preserve"> ve vztahu k</w:t>
      </w:r>
      <w:r w:rsidR="002B171C" w:rsidRPr="00FA0D4C">
        <w:t xml:space="preserve"> této </w:t>
      </w:r>
      <w:r w:rsidRPr="00FA0D4C">
        <w:t>dokumentaci,</w:t>
      </w:r>
    </w:p>
    <w:p w14:paraId="34CBD067" w14:textId="00E45656" w:rsidR="00EF1A5F" w:rsidRPr="00FA0D4C" w:rsidRDefault="00EF1A5F" w:rsidP="00A30016">
      <w:pPr>
        <w:pStyle w:val="l-L2"/>
        <w:numPr>
          <w:ilvl w:val="1"/>
          <w:numId w:val="14"/>
        </w:numPr>
      </w:pPr>
      <w:r w:rsidRPr="00FA0D4C">
        <w:t xml:space="preserve">sleduje postup </w:t>
      </w:r>
      <w:r w:rsidR="006A3BC2" w:rsidRPr="00FA0D4C">
        <w:t>výsadby</w:t>
      </w:r>
      <w:r w:rsidRPr="00FA0D4C">
        <w:t xml:space="preserve"> z technického hlediska a z hlediska časového plánu </w:t>
      </w:r>
      <w:r w:rsidR="006A3BC2" w:rsidRPr="00FA0D4C">
        <w:t>výsadby</w:t>
      </w:r>
    </w:p>
    <w:p w14:paraId="0A06C75A" w14:textId="6D5487C7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>účastní se bezodkladně na výzvu objednatel</w:t>
      </w:r>
      <w:r w:rsidR="00F31C72" w:rsidRPr="00FA0D4C">
        <w:t>ů</w:t>
      </w:r>
      <w:r w:rsidRPr="00FA0D4C">
        <w:t xml:space="preserve"> či zhotovitele </w:t>
      </w:r>
      <w:r w:rsidR="006A3BC2" w:rsidRPr="00FA0D4C">
        <w:t>výsadby</w:t>
      </w:r>
      <w:r w:rsidR="00EF1A5F" w:rsidRPr="00FA0D4C">
        <w:t xml:space="preserve"> kontrolních dnů, zásadních zkoušek </w:t>
      </w:r>
      <w:r w:rsidRPr="00FA0D4C">
        <w:t>a měření a vydává stanoviska k jejich výsledkům</w:t>
      </w:r>
      <w:r w:rsidR="001F43CE" w:rsidRPr="00FA0D4C">
        <w:t>,</w:t>
      </w:r>
    </w:p>
    <w:p w14:paraId="411A898F" w14:textId="476D6561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 xml:space="preserve">podává nutná vysvětlení k dokumentaci </w:t>
      </w:r>
      <w:r w:rsidR="006A3BC2" w:rsidRPr="00FA0D4C">
        <w:t>výsadby</w:t>
      </w:r>
      <w:r w:rsidRPr="00FA0D4C">
        <w:t>, která je podkladem pro výkon autorského dozoru a spolupracuje při odstraňování důsledků nedostatků, zjištěných v</w:t>
      </w:r>
      <w:r w:rsidR="005F7D43" w:rsidRPr="00FA0D4C">
        <w:t> </w:t>
      </w:r>
      <w:r w:rsidRPr="00FA0D4C">
        <w:t>této</w:t>
      </w:r>
      <w:r w:rsidR="005F7D43" w:rsidRPr="00FA0D4C">
        <w:t> </w:t>
      </w:r>
      <w:r w:rsidRPr="00FA0D4C">
        <w:t>dokumentaci,</w:t>
      </w:r>
    </w:p>
    <w:p w14:paraId="321BFFD4" w14:textId="18991988" w:rsidR="00EF1A5F" w:rsidRPr="00FA0D4C" w:rsidRDefault="00EF1A5F" w:rsidP="00A30016">
      <w:pPr>
        <w:pStyle w:val="l-L2"/>
        <w:numPr>
          <w:ilvl w:val="1"/>
          <w:numId w:val="14"/>
        </w:numPr>
      </w:pPr>
      <w:r w:rsidRPr="00FA0D4C">
        <w:t>podává vyjádření k požadavkům na větší množství výrobků a výkonů oproti projektové dokumentaci</w:t>
      </w:r>
      <w:r w:rsidR="002B171C" w:rsidRPr="00FA0D4C">
        <w:t>,</w:t>
      </w:r>
    </w:p>
    <w:p w14:paraId="7732296D" w14:textId="77777777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>navrhuje změny a odchylky ke zlepšení řešení projektu, vznikající ve fázi realizace projektu,</w:t>
      </w:r>
    </w:p>
    <w:p w14:paraId="5A6C2A64" w14:textId="277C5E52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 xml:space="preserve">posuzuje návrhy na změny </w:t>
      </w:r>
      <w:r w:rsidR="006A3BC2" w:rsidRPr="00FA0D4C">
        <w:t>výsadby</w:t>
      </w:r>
      <w:r w:rsidRPr="00FA0D4C">
        <w:t>, na odchylky od schválené projektové dokumentace, které byly vyvolány vlivem okolností vzniklých v průběhu realizace díla,</w:t>
      </w:r>
    </w:p>
    <w:p w14:paraId="02A31879" w14:textId="3B1009FA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lastRenderedPageBreak/>
        <w:t>na žádost objednatele</w:t>
      </w:r>
      <w:r w:rsidR="00F31C72" w:rsidRPr="00FA0D4C">
        <w:t xml:space="preserve"> č. 1</w:t>
      </w:r>
      <w:r w:rsidRPr="00FA0D4C">
        <w:t xml:space="preserve"> provede posouzení a odsouhlasení případných návrhů zhotovitele </w:t>
      </w:r>
      <w:r w:rsidR="006A3BC2" w:rsidRPr="00FA0D4C">
        <w:t>výsadby</w:t>
      </w:r>
      <w:r w:rsidRPr="00FA0D4C">
        <w:t xml:space="preserve"> na změny schválené projektové dokumentace a na odchylky od ní, které byly vyvolány vlivem okolností vzniklých v průběhu realizace díla,</w:t>
      </w:r>
    </w:p>
    <w:p w14:paraId="68E8ED33" w14:textId="715B7E94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>spolupracuje</w:t>
      </w:r>
      <w:r w:rsidR="00EF1A5F" w:rsidRPr="00FA0D4C">
        <w:t xml:space="preserve"> </w:t>
      </w:r>
      <w:r w:rsidRPr="00FA0D4C">
        <w:t>s ostatními partnery</w:t>
      </w:r>
      <w:r w:rsidR="00EF1A5F" w:rsidRPr="00FA0D4C">
        <w:t xml:space="preserve"> </w:t>
      </w:r>
      <w:r w:rsidRPr="00FA0D4C">
        <w:t>(objednatel</w:t>
      </w:r>
      <w:r w:rsidR="00F31C72" w:rsidRPr="00FA0D4C">
        <w:t>i</w:t>
      </w:r>
      <w:r w:rsidRPr="00FA0D4C">
        <w:t>, zhotovitel</w:t>
      </w:r>
      <w:r w:rsidR="00EF1A5F" w:rsidRPr="00FA0D4C">
        <w:t xml:space="preserve"> </w:t>
      </w:r>
      <w:r w:rsidR="006A3BC2" w:rsidRPr="00FA0D4C">
        <w:t>výsadby</w:t>
      </w:r>
      <w:r w:rsidRPr="00FA0D4C">
        <w:t>,) při operativním řešení problémů vzniklých na</w:t>
      </w:r>
      <w:r w:rsidR="005F7D43" w:rsidRPr="00FA0D4C">
        <w:t> </w:t>
      </w:r>
      <w:r w:rsidR="006A3BC2" w:rsidRPr="00FA0D4C">
        <w:t>místě výsadby</w:t>
      </w:r>
      <w:r w:rsidRPr="00FA0D4C">
        <w:t>,</w:t>
      </w:r>
    </w:p>
    <w:p w14:paraId="4C5CF0DF" w14:textId="7C4FC407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 xml:space="preserve">aktivně se zúčastní přebírání </w:t>
      </w:r>
      <w:r w:rsidR="006A3BC2" w:rsidRPr="00FA0D4C">
        <w:t>výsadby</w:t>
      </w:r>
      <w:r w:rsidRPr="00FA0D4C">
        <w:t xml:space="preserve"> objednatel</w:t>
      </w:r>
      <w:r w:rsidR="00F31C72" w:rsidRPr="00FA0D4C">
        <w:t>i</w:t>
      </w:r>
      <w:r w:rsidRPr="00FA0D4C">
        <w:t xml:space="preserve"> od zhotovitele </w:t>
      </w:r>
      <w:r w:rsidR="006A3BC2" w:rsidRPr="00FA0D4C">
        <w:t>výsadby</w:t>
      </w:r>
      <w:r w:rsidRPr="00FA0D4C">
        <w:t xml:space="preserve"> specifikované v čl.</w:t>
      </w:r>
      <w:r w:rsidR="00281042" w:rsidRPr="00FA0D4C">
        <w:t> </w:t>
      </w:r>
      <w:r w:rsidRPr="00FA0D4C">
        <w:t>I. odst.</w:t>
      </w:r>
      <w:r w:rsidR="00281042" w:rsidRPr="00FA0D4C">
        <w:t> </w:t>
      </w:r>
      <w:r w:rsidR="007D089F" w:rsidRPr="00FA0D4C">
        <w:t>3</w:t>
      </w:r>
      <w:r w:rsidR="00994F06" w:rsidRPr="00FA0D4C">
        <w:t>.</w:t>
      </w:r>
      <w:r w:rsidRPr="00FA0D4C">
        <w:t xml:space="preserve"> této smlouvy a při kontrole odstranění závad zjištěných při přebírání </w:t>
      </w:r>
      <w:r w:rsidR="006A3BC2" w:rsidRPr="00FA0D4C">
        <w:t>výsadby</w:t>
      </w:r>
      <w:r w:rsidRPr="00FA0D4C">
        <w:t xml:space="preserve"> objednatel</w:t>
      </w:r>
      <w:r w:rsidR="00F31C72" w:rsidRPr="00FA0D4C">
        <w:t>i</w:t>
      </w:r>
      <w:r w:rsidRPr="00FA0D4C">
        <w:t xml:space="preserve">, přičemž aktivní účastí se rozumí kompletní samostatná prohlídka zhotovované </w:t>
      </w:r>
      <w:r w:rsidR="006A3BC2" w:rsidRPr="00FA0D4C">
        <w:t>výsadby</w:t>
      </w:r>
      <w:r w:rsidRPr="00FA0D4C">
        <w:t xml:space="preserve">, upozorňování na vady a nedodělky </w:t>
      </w:r>
      <w:r w:rsidR="006A3BC2" w:rsidRPr="00FA0D4C">
        <w:t>výsadby</w:t>
      </w:r>
      <w:r w:rsidRPr="00FA0D4C">
        <w:t>, vypracování zápisu o</w:t>
      </w:r>
      <w:r w:rsidR="005F7D43" w:rsidRPr="00FA0D4C">
        <w:t> </w:t>
      </w:r>
      <w:r w:rsidRPr="00FA0D4C">
        <w:t>nalezených vadách a nedodělcích a jeho předání objednatel</w:t>
      </w:r>
      <w:r w:rsidR="00F31C72" w:rsidRPr="00FA0D4C">
        <w:t>ům</w:t>
      </w:r>
      <w:r w:rsidRPr="00FA0D4C">
        <w:t>,</w:t>
      </w:r>
    </w:p>
    <w:p w14:paraId="7D6767E7" w14:textId="70BB1A6D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 xml:space="preserve">odsouhlasení dokumentace skutečného provedení </w:t>
      </w:r>
      <w:r w:rsidR="006A3BC2" w:rsidRPr="00FA0D4C">
        <w:t>výsadby</w:t>
      </w:r>
      <w:r w:rsidRPr="00FA0D4C">
        <w:t>,</w:t>
      </w:r>
    </w:p>
    <w:p w14:paraId="030A12F1" w14:textId="5A395C3A" w:rsidR="00B83F26" w:rsidRPr="00FA0D4C" w:rsidRDefault="00B83F26" w:rsidP="00A30016">
      <w:pPr>
        <w:pStyle w:val="l-L2"/>
        <w:numPr>
          <w:ilvl w:val="1"/>
          <w:numId w:val="14"/>
        </w:numPr>
      </w:pPr>
      <w:r w:rsidRPr="00FA0D4C">
        <w:t xml:space="preserve">po dokončení </w:t>
      </w:r>
      <w:r w:rsidR="006A3BC2" w:rsidRPr="00FA0D4C">
        <w:t>výsadby</w:t>
      </w:r>
      <w:r w:rsidRPr="00FA0D4C">
        <w:t xml:space="preserve"> zhotovitel vyhotoví zprávu o souladu zhotovené </w:t>
      </w:r>
      <w:r w:rsidR="006A3BC2" w:rsidRPr="00FA0D4C">
        <w:t>výsadby</w:t>
      </w:r>
      <w:r w:rsidRPr="00FA0D4C">
        <w:t xml:space="preserve"> s ověřenou projektovou dokumentací.</w:t>
      </w:r>
    </w:p>
    <w:p w14:paraId="07F13F8E" w14:textId="6264396D" w:rsidR="003C6AA3" w:rsidRPr="00FA0D4C" w:rsidRDefault="00B83F26" w:rsidP="00A30016">
      <w:pPr>
        <w:pStyle w:val="l-L2"/>
        <w:numPr>
          <w:ilvl w:val="0"/>
          <w:numId w:val="13"/>
        </w:numPr>
      </w:pPr>
      <w:r w:rsidRPr="00FA0D4C">
        <w:t xml:space="preserve">Součástí výkonu dozoru </w:t>
      </w:r>
      <w:r w:rsidR="004E62D6" w:rsidRPr="00FA0D4C">
        <w:t xml:space="preserve">projektanta </w:t>
      </w:r>
      <w:r w:rsidR="003511BE" w:rsidRPr="00FA0D4C">
        <w:t xml:space="preserve">je </w:t>
      </w:r>
      <w:r w:rsidRPr="00FA0D4C">
        <w:t>provád</w:t>
      </w:r>
      <w:r w:rsidR="00B705C1" w:rsidRPr="00FA0D4C">
        <w:t>ě</w:t>
      </w:r>
      <w:r w:rsidRPr="00FA0D4C">
        <w:t xml:space="preserve">ní </w:t>
      </w:r>
      <w:r w:rsidR="002B171C" w:rsidRPr="00FA0D4C">
        <w:t xml:space="preserve">nezbytných </w:t>
      </w:r>
      <w:r w:rsidR="00EC3260" w:rsidRPr="00FA0D4C">
        <w:t xml:space="preserve">drobných </w:t>
      </w:r>
      <w:r w:rsidR="003511BE" w:rsidRPr="00FA0D4C">
        <w:t xml:space="preserve">úprav </w:t>
      </w:r>
      <w:r w:rsidRPr="00FA0D4C">
        <w:t>v projektové dokumentaci,</w:t>
      </w:r>
      <w:r w:rsidR="008A1D16" w:rsidRPr="00FA0D4C">
        <w:t xml:space="preserve"> které musí být schváleny objednatel</w:t>
      </w:r>
      <w:r w:rsidR="00F31C72" w:rsidRPr="00FA0D4C">
        <w:t>i</w:t>
      </w:r>
      <w:r w:rsidR="008A1D16" w:rsidRPr="00FA0D4C">
        <w:t>.</w:t>
      </w:r>
    </w:p>
    <w:p w14:paraId="4289D21C" w14:textId="41ED463C" w:rsidR="003C6AA3" w:rsidRPr="00FA0D4C" w:rsidRDefault="00EC3260" w:rsidP="00A30016">
      <w:pPr>
        <w:pStyle w:val="l-L2"/>
        <w:numPr>
          <w:ilvl w:val="0"/>
          <w:numId w:val="13"/>
        </w:numPr>
      </w:pPr>
      <w:r w:rsidRPr="00FA0D4C">
        <w:t xml:space="preserve">Součástí dozoru </w:t>
      </w:r>
      <w:r w:rsidR="00193E18" w:rsidRPr="00FA0D4C">
        <w:t xml:space="preserve">projektanta </w:t>
      </w:r>
      <w:r w:rsidRPr="00FA0D4C">
        <w:t xml:space="preserve">není zpracování </w:t>
      </w:r>
      <w:r w:rsidR="00B705C1" w:rsidRPr="00FA0D4C">
        <w:t xml:space="preserve">změn </w:t>
      </w:r>
      <w:r w:rsidRPr="00FA0D4C">
        <w:t>v projektové dokumentaci, které významným způsobem mění projektem navrhované řešení</w:t>
      </w:r>
      <w:r w:rsidR="008A1D16" w:rsidRPr="00FA0D4C">
        <w:t>, které mohou být vyvolány různými vlivy, např.</w:t>
      </w:r>
      <w:r w:rsidR="002973F2" w:rsidRPr="00FA0D4C">
        <w:t> </w:t>
      </w:r>
      <w:r w:rsidR="008A1D16" w:rsidRPr="00FA0D4C">
        <w:t>podrobnějším poznáním přírodních podmínek, změnou předpokládaného postupu a</w:t>
      </w:r>
      <w:r w:rsidR="002973F2" w:rsidRPr="00FA0D4C">
        <w:t> </w:t>
      </w:r>
      <w:r w:rsidR="008A1D16" w:rsidRPr="00FA0D4C">
        <w:t xml:space="preserve">sledu prací na </w:t>
      </w:r>
      <w:r w:rsidR="006A3BC2" w:rsidRPr="00FA0D4C">
        <w:t>místě výsadby</w:t>
      </w:r>
      <w:r w:rsidR="008A1D16" w:rsidRPr="00FA0D4C">
        <w:t>, a řada dalších vlivů a změn, včetně zákonných předpisů.</w:t>
      </w:r>
      <w:bookmarkStart w:id="0" w:name="_Hlk16163141"/>
    </w:p>
    <w:p w14:paraId="5F732522" w14:textId="257112F4" w:rsidR="009C6A12" w:rsidRPr="00FA0D4C" w:rsidRDefault="009B4D42" w:rsidP="00A30016">
      <w:pPr>
        <w:pStyle w:val="l-L2"/>
        <w:numPr>
          <w:ilvl w:val="0"/>
          <w:numId w:val="13"/>
        </w:numPr>
      </w:pPr>
      <w:r w:rsidRPr="00FA0D4C">
        <w:t xml:space="preserve">V případě potřeby zpracuje </w:t>
      </w:r>
      <w:r w:rsidR="002E2A05" w:rsidRPr="00FA0D4C">
        <w:t xml:space="preserve">zhotovitel </w:t>
      </w:r>
      <w:r w:rsidRPr="00FA0D4C">
        <w:t>dodatečné informace v</w:t>
      </w:r>
      <w:r w:rsidR="000A0C9F" w:rsidRPr="00FA0D4C">
        <w:t> </w:t>
      </w:r>
      <w:r w:rsidRPr="00FA0D4C">
        <w:t>rámci</w:t>
      </w:r>
      <w:r w:rsidR="000A0C9F" w:rsidRPr="00FA0D4C">
        <w:t xml:space="preserve"> zadávacího </w:t>
      </w:r>
      <w:r w:rsidRPr="00FA0D4C">
        <w:t>řízení veřejné zakáz</w:t>
      </w:r>
      <w:r w:rsidR="002E2A05" w:rsidRPr="00FA0D4C">
        <w:t>ky</w:t>
      </w:r>
      <w:r w:rsidRPr="00FA0D4C">
        <w:t xml:space="preserve"> na realizaci </w:t>
      </w:r>
      <w:r w:rsidR="000A0C9F" w:rsidRPr="00FA0D4C">
        <w:t>výsadby</w:t>
      </w:r>
      <w:r w:rsidR="002E2A05" w:rsidRPr="00FA0D4C">
        <w:t xml:space="preserve"> </w:t>
      </w:r>
      <w:r w:rsidR="000A0C9F" w:rsidRPr="00FA0D4C">
        <w:rPr>
          <w:rFonts w:cs="Arial"/>
          <w:b/>
          <w:bCs/>
          <w:szCs w:val="22"/>
        </w:rPr>
        <w:t>Ochranného zalesnění IP-ZAL1 až IP-ZAL4 v k.ú. Lešná a IP-ZAL1 v k.ú. Vysoká u Valašského Meziříčí</w:t>
      </w:r>
      <w:r w:rsidR="002E2A05" w:rsidRPr="00FA0D4C">
        <w:t>, dle projektové dokumentace</w:t>
      </w:r>
      <w:r w:rsidR="00542A63" w:rsidRPr="00FA0D4C">
        <w:t>.</w:t>
      </w:r>
      <w:bookmarkEnd w:id="0"/>
    </w:p>
    <w:p w14:paraId="2C7FBAF8" w14:textId="77777777" w:rsidR="009C6A12" w:rsidRPr="00FA0D4C" w:rsidRDefault="009C6A12" w:rsidP="009C6A12">
      <w:pPr>
        <w:pStyle w:val="l-L2"/>
      </w:pPr>
    </w:p>
    <w:p w14:paraId="395FEFEA" w14:textId="0E67C728" w:rsidR="00B83F26" w:rsidRPr="00FA0D4C" w:rsidRDefault="00B83F26" w:rsidP="009C6A12">
      <w:pPr>
        <w:pStyle w:val="l-L1"/>
      </w:pPr>
      <w:r w:rsidRPr="00FA0D4C">
        <w:t>Doba plnění</w:t>
      </w:r>
    </w:p>
    <w:p w14:paraId="24E02C36" w14:textId="465E8F49" w:rsidR="009C6A12" w:rsidRPr="00FA0D4C" w:rsidRDefault="000A0C9F" w:rsidP="0031660D">
      <w:pPr>
        <w:pStyle w:val="Odstavecseseznamem"/>
        <w:numPr>
          <w:ilvl w:val="1"/>
          <w:numId w:val="2"/>
        </w:numPr>
        <w:spacing w:before="0" w:after="0" w:line="280" w:lineRule="atLeast"/>
        <w:jc w:val="both"/>
        <w:rPr>
          <w:rFonts w:cs="Arial"/>
          <w:szCs w:val="22"/>
        </w:rPr>
      </w:pPr>
      <w:r w:rsidRPr="00FA0D4C">
        <w:rPr>
          <w:rFonts w:cs="Arial"/>
          <w:szCs w:val="22"/>
        </w:rPr>
        <w:t xml:space="preserve">Zhotovitel bude provádět činnosti podle čl. III. této smlouvy ode dne předání místa plnění zhotoviteli výsadby specifikované v čl. II. odst. 2 této smlouvy a až do předání a převzetí díla po ukončení tříleté péče o vysazený porost, případně až do doby odstranění vad a nedodělků zjištěných při předání díla. </w:t>
      </w:r>
    </w:p>
    <w:p w14:paraId="0EC205CB" w14:textId="77777777" w:rsidR="00DE1BB9" w:rsidRPr="00FA0D4C" w:rsidRDefault="00DE1BB9" w:rsidP="00DE1BB9">
      <w:pPr>
        <w:pStyle w:val="Odstavecseseznamem"/>
        <w:spacing w:before="0" w:after="0" w:line="280" w:lineRule="atLeast"/>
        <w:ind w:left="357"/>
        <w:jc w:val="both"/>
        <w:rPr>
          <w:rFonts w:cs="Arial"/>
          <w:szCs w:val="22"/>
        </w:rPr>
      </w:pPr>
    </w:p>
    <w:p w14:paraId="6611D943" w14:textId="492BBC2D" w:rsidR="00015DD0" w:rsidRPr="00FA0D4C" w:rsidRDefault="002F28FF" w:rsidP="009C6A12">
      <w:pPr>
        <w:pStyle w:val="l-L1"/>
      </w:pPr>
      <w:r w:rsidRPr="00FA0D4C">
        <w:t>Místo</w:t>
      </w:r>
      <w:r w:rsidR="00015DD0" w:rsidRPr="00FA0D4C">
        <w:t xml:space="preserve"> plnění</w:t>
      </w:r>
    </w:p>
    <w:p w14:paraId="55C8C0D2" w14:textId="7ED412BA" w:rsidR="00015DD0" w:rsidRPr="00FA0D4C" w:rsidRDefault="00015DD0" w:rsidP="00A30016">
      <w:pPr>
        <w:pStyle w:val="l-L2"/>
        <w:numPr>
          <w:ilvl w:val="0"/>
          <w:numId w:val="11"/>
        </w:numPr>
      </w:pPr>
      <w:r w:rsidRPr="00FA0D4C">
        <w:t xml:space="preserve">Místem poskytování plnění bude především místo </w:t>
      </w:r>
      <w:r w:rsidR="006A3BC2" w:rsidRPr="00FA0D4C">
        <w:t>výsadby</w:t>
      </w:r>
      <w:r w:rsidRPr="00FA0D4C">
        <w:t xml:space="preserve"> specifikované v čl.</w:t>
      </w:r>
      <w:r w:rsidR="002973F2" w:rsidRPr="00FA0D4C">
        <w:t> </w:t>
      </w:r>
      <w:r w:rsidRPr="00FA0D4C">
        <w:t>I</w:t>
      </w:r>
      <w:r w:rsidR="00CC07D3" w:rsidRPr="00FA0D4C">
        <w:t>.</w:t>
      </w:r>
      <w:r w:rsidRPr="00FA0D4C">
        <w:t xml:space="preserve"> odst.</w:t>
      </w:r>
      <w:r w:rsidR="002973F2" w:rsidRPr="00FA0D4C">
        <w:t> </w:t>
      </w:r>
      <w:r w:rsidR="007D089F" w:rsidRPr="00FA0D4C">
        <w:t>3</w:t>
      </w:r>
      <w:r w:rsidR="00CC07D3" w:rsidRPr="00FA0D4C">
        <w:t>.</w:t>
      </w:r>
      <w:r w:rsidRPr="00FA0D4C">
        <w:t xml:space="preserve"> této</w:t>
      </w:r>
      <w:r w:rsidR="002973F2" w:rsidRPr="00FA0D4C">
        <w:t> </w:t>
      </w:r>
      <w:r w:rsidRPr="00FA0D4C">
        <w:t>smlouvy</w:t>
      </w:r>
      <w:r w:rsidR="000E6467" w:rsidRPr="00FA0D4C">
        <w:t xml:space="preserve"> a případně sídlo objednatele</w:t>
      </w:r>
      <w:r w:rsidR="00F31C72" w:rsidRPr="00FA0D4C">
        <w:t xml:space="preserve"> č. 1</w:t>
      </w:r>
      <w:r w:rsidR="000E6467" w:rsidRPr="00FA0D4C">
        <w:t xml:space="preserve"> či zhotovitele dle určení objednatele</w:t>
      </w:r>
      <w:r w:rsidR="00F31C72" w:rsidRPr="00FA0D4C">
        <w:t xml:space="preserve"> č. 1</w:t>
      </w:r>
      <w:r w:rsidR="000E6467" w:rsidRPr="00FA0D4C">
        <w:t>. Písemnosti související s plněním vyhotovené zhotovitelem budou objednateli předávány dle dohody, jinak v sídle objednatele</w:t>
      </w:r>
      <w:r w:rsidR="00F31C72" w:rsidRPr="00FA0D4C">
        <w:t xml:space="preserve"> č. 1</w:t>
      </w:r>
      <w:r w:rsidR="000E6467" w:rsidRPr="00FA0D4C">
        <w:t>.</w:t>
      </w:r>
    </w:p>
    <w:p w14:paraId="2EFDEBE2" w14:textId="77777777" w:rsidR="009C6A12" w:rsidRPr="00FA0D4C" w:rsidRDefault="009C6A12" w:rsidP="009C6A12">
      <w:pPr>
        <w:pStyle w:val="l-L2"/>
      </w:pPr>
    </w:p>
    <w:p w14:paraId="1C8ACEE4" w14:textId="771065F2" w:rsidR="00B83F26" w:rsidRPr="00FA0D4C" w:rsidRDefault="00B83F26" w:rsidP="009C6A12">
      <w:pPr>
        <w:pStyle w:val="l-L1"/>
      </w:pPr>
      <w:r w:rsidRPr="00FA0D4C">
        <w:t>Práva a povinnosti</w:t>
      </w:r>
    </w:p>
    <w:p w14:paraId="1D82CE56" w14:textId="1D76A7DA" w:rsidR="00987BFF" w:rsidRPr="00FA0D4C" w:rsidRDefault="00B83F26" w:rsidP="00A30016">
      <w:pPr>
        <w:pStyle w:val="l-L2"/>
        <w:numPr>
          <w:ilvl w:val="0"/>
          <w:numId w:val="8"/>
        </w:numPr>
      </w:pPr>
      <w:r w:rsidRPr="00FA0D4C">
        <w:t>Povinnosti objednatel</w:t>
      </w:r>
      <w:r w:rsidR="00F31C72" w:rsidRPr="00FA0D4C">
        <w:t>ů</w:t>
      </w:r>
      <w:r w:rsidRPr="00FA0D4C">
        <w:t>:</w:t>
      </w:r>
    </w:p>
    <w:p w14:paraId="0A0FED5E" w14:textId="4EAE8B76" w:rsidR="00B83F26" w:rsidRPr="00FA0D4C" w:rsidRDefault="00B83F26" w:rsidP="00A30016">
      <w:pPr>
        <w:pStyle w:val="l-L2"/>
        <w:numPr>
          <w:ilvl w:val="1"/>
          <w:numId w:val="10"/>
        </w:numPr>
      </w:pPr>
      <w:r w:rsidRPr="00FA0D4C">
        <w:rPr>
          <w:rFonts w:cs="Arial"/>
          <w:szCs w:val="22"/>
        </w:rPr>
        <w:t>Přizvat zhotovitele ke všem rozhodujícím jednáním souvisejícím s předmětem této</w:t>
      </w:r>
      <w:r w:rsidR="001B4E11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 xml:space="preserve">smlouvy, resp. předat </w:t>
      </w:r>
      <w:r w:rsidR="009C0CA5" w:rsidRPr="00FA0D4C">
        <w:rPr>
          <w:rFonts w:cs="Arial"/>
          <w:szCs w:val="22"/>
        </w:rPr>
        <w:t xml:space="preserve">mu </w:t>
      </w:r>
      <w:r w:rsidRPr="00FA0D4C">
        <w:rPr>
          <w:rFonts w:cs="Arial"/>
          <w:szCs w:val="22"/>
        </w:rPr>
        <w:t>neprodleně zápis nebo informace z jednání, kterých</w:t>
      </w:r>
      <w:r w:rsidR="009F145A" w:rsidRPr="00FA0D4C">
        <w:rPr>
          <w:rFonts w:cs="Arial"/>
          <w:szCs w:val="22"/>
        </w:rPr>
        <w:t xml:space="preserve"> </w:t>
      </w:r>
      <w:r w:rsidRPr="00FA0D4C">
        <w:rPr>
          <w:rFonts w:cs="Arial"/>
          <w:szCs w:val="22"/>
        </w:rPr>
        <w:t>se zhotovitel nezúčastnil.</w:t>
      </w:r>
    </w:p>
    <w:p w14:paraId="2011E03B" w14:textId="0DB8DE40" w:rsidR="00B83F26" w:rsidRPr="00FA0D4C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t>Zabezpečit provedení prací a činností, které nemohou být přeneseny</w:t>
      </w:r>
      <w:r w:rsidR="009F145A" w:rsidRPr="00FA0D4C">
        <w:rPr>
          <w:rFonts w:cs="Arial"/>
          <w:szCs w:val="22"/>
        </w:rPr>
        <w:t xml:space="preserve"> </w:t>
      </w:r>
      <w:r w:rsidRPr="00FA0D4C">
        <w:rPr>
          <w:rFonts w:cs="Arial"/>
          <w:szCs w:val="22"/>
        </w:rPr>
        <w:t>na zhotovitele pro</w:t>
      </w:r>
      <w:r w:rsidR="002973F2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nezastupitelnost objednatel</w:t>
      </w:r>
      <w:r w:rsidR="00F31C72" w:rsidRPr="00FA0D4C">
        <w:rPr>
          <w:rFonts w:cs="Arial"/>
          <w:szCs w:val="22"/>
        </w:rPr>
        <w:t>ů</w:t>
      </w:r>
      <w:r w:rsidRPr="00FA0D4C">
        <w:rPr>
          <w:rFonts w:cs="Arial"/>
          <w:szCs w:val="22"/>
        </w:rPr>
        <w:t>.</w:t>
      </w:r>
    </w:p>
    <w:p w14:paraId="2A1A2D32" w14:textId="298A0F39" w:rsidR="0097470B" w:rsidRPr="00FA0D4C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lastRenderedPageBreak/>
        <w:t>V</w:t>
      </w:r>
      <w:r w:rsidR="00D93301" w:rsidRPr="00FA0D4C">
        <w:rPr>
          <w:rFonts w:cs="Arial"/>
          <w:szCs w:val="22"/>
        </w:rPr>
        <w:t> nezbytném rozsahu poskytnout zhotoviteli součinnost pro</w:t>
      </w:r>
      <w:r w:rsidR="002973F2" w:rsidRPr="00FA0D4C">
        <w:rPr>
          <w:rFonts w:cs="Arial"/>
          <w:szCs w:val="22"/>
        </w:rPr>
        <w:t> </w:t>
      </w:r>
      <w:r w:rsidR="00D93301" w:rsidRPr="00FA0D4C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066FC00D" w:rsidR="00987BFF" w:rsidRPr="00FA0D4C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t>Objednatel</w:t>
      </w:r>
      <w:r w:rsidR="00F31C72" w:rsidRPr="00FA0D4C">
        <w:rPr>
          <w:rFonts w:cs="Arial"/>
          <w:szCs w:val="22"/>
        </w:rPr>
        <w:t>é</w:t>
      </w:r>
      <w:r w:rsidRPr="00FA0D4C">
        <w:rPr>
          <w:rFonts w:cs="Arial"/>
          <w:szCs w:val="22"/>
        </w:rPr>
        <w:t xml:space="preserve"> j</w:t>
      </w:r>
      <w:r w:rsidR="00F31C72" w:rsidRPr="00FA0D4C">
        <w:rPr>
          <w:rFonts w:cs="Arial"/>
          <w:szCs w:val="22"/>
        </w:rPr>
        <w:t>sou</w:t>
      </w:r>
      <w:r w:rsidRPr="00FA0D4C">
        <w:rPr>
          <w:rFonts w:cs="Arial"/>
          <w:szCs w:val="22"/>
        </w:rPr>
        <w:t xml:space="preserve"> oprávněn</w:t>
      </w:r>
      <w:r w:rsidR="00F31C72" w:rsidRPr="00FA0D4C">
        <w:rPr>
          <w:rFonts w:cs="Arial"/>
          <w:szCs w:val="22"/>
        </w:rPr>
        <w:t>i</w:t>
      </w:r>
      <w:r w:rsidRPr="00FA0D4C">
        <w:rPr>
          <w:rFonts w:cs="Arial"/>
          <w:szCs w:val="22"/>
        </w:rPr>
        <w:t xml:space="preserve"> kontrolovat, zda je plnění poskytováno</w:t>
      </w:r>
      <w:r w:rsidR="009F145A" w:rsidRPr="00FA0D4C">
        <w:rPr>
          <w:rFonts w:cs="Arial"/>
          <w:szCs w:val="22"/>
        </w:rPr>
        <w:t xml:space="preserve"> </w:t>
      </w:r>
      <w:r w:rsidRPr="00FA0D4C">
        <w:rPr>
          <w:rFonts w:cs="Arial"/>
          <w:szCs w:val="22"/>
        </w:rPr>
        <w:t>zhotovitelem řádně a</w:t>
      </w:r>
      <w:r w:rsidR="00987BFF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FA0D4C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t>Povinnosti zhotovitele:</w:t>
      </w:r>
    </w:p>
    <w:p w14:paraId="5101C784" w14:textId="68C53880" w:rsidR="00B83F26" w:rsidRPr="00FA0D4C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t xml:space="preserve">Zabezpečovat činnosti, které jsou předmětem této smlouvy, s náležitou </w:t>
      </w:r>
      <w:r w:rsidR="009C0CA5" w:rsidRPr="00FA0D4C">
        <w:rPr>
          <w:rFonts w:cs="Arial"/>
          <w:szCs w:val="22"/>
        </w:rPr>
        <w:t>péčí</w:t>
      </w:r>
      <w:r w:rsidRPr="00FA0D4C">
        <w:rPr>
          <w:rFonts w:cs="Arial"/>
          <w:szCs w:val="22"/>
        </w:rPr>
        <w:t>, odborností a v souladu se zájmy objednatel</w:t>
      </w:r>
      <w:r w:rsidR="00F31C72" w:rsidRPr="00FA0D4C">
        <w:rPr>
          <w:rFonts w:cs="Arial"/>
          <w:szCs w:val="22"/>
        </w:rPr>
        <w:t>ů</w:t>
      </w:r>
      <w:r w:rsidRPr="00FA0D4C">
        <w:rPr>
          <w:rFonts w:cs="Arial"/>
          <w:szCs w:val="22"/>
        </w:rPr>
        <w:t>.</w:t>
      </w:r>
    </w:p>
    <w:p w14:paraId="4C4FE620" w14:textId="6105E2C3" w:rsidR="00B83F26" w:rsidRPr="00FA0D4C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t>Dodržovat všeobecně závazné předpisy, technické normy, dohody vyplývající z</w:t>
      </w:r>
      <w:r w:rsidR="002973F2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této</w:t>
      </w:r>
      <w:r w:rsidR="002973F2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smlouvy, pokyny objednatel</w:t>
      </w:r>
      <w:r w:rsidR="00F31C72" w:rsidRPr="00FA0D4C">
        <w:rPr>
          <w:rFonts w:cs="Arial"/>
          <w:szCs w:val="22"/>
        </w:rPr>
        <w:t>ů</w:t>
      </w:r>
      <w:r w:rsidRPr="00FA0D4C">
        <w:rPr>
          <w:rFonts w:cs="Arial"/>
          <w:szCs w:val="22"/>
        </w:rPr>
        <w:t xml:space="preserve"> a vyjádření orgánů státní správy.</w:t>
      </w:r>
    </w:p>
    <w:p w14:paraId="303C24EE" w14:textId="611F15C1" w:rsidR="00B83F26" w:rsidRPr="00FA0D4C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t>Upozornit písemně a bez zbytečného odkladu objednatele</w:t>
      </w:r>
      <w:r w:rsidR="00F31C72" w:rsidRPr="00FA0D4C">
        <w:rPr>
          <w:rFonts w:cs="Arial"/>
          <w:szCs w:val="22"/>
        </w:rPr>
        <w:t xml:space="preserve"> č. 1</w:t>
      </w:r>
      <w:r w:rsidRPr="00FA0D4C">
        <w:rPr>
          <w:rFonts w:cs="Arial"/>
          <w:szCs w:val="22"/>
        </w:rPr>
        <w:t xml:space="preserve"> na zřejmou nevhodnost jeho pokynů, které by mohly mít za následek vznik škody. V případě,</w:t>
      </w:r>
      <w:r w:rsidR="002213F5" w:rsidRPr="00FA0D4C">
        <w:rPr>
          <w:rFonts w:cs="Arial"/>
          <w:szCs w:val="22"/>
        </w:rPr>
        <w:t xml:space="preserve"> </w:t>
      </w:r>
      <w:r w:rsidRPr="00FA0D4C">
        <w:rPr>
          <w:rFonts w:cs="Arial"/>
          <w:szCs w:val="22"/>
        </w:rPr>
        <w:t>že objednatel</w:t>
      </w:r>
      <w:r w:rsidR="00F31C72" w:rsidRPr="00FA0D4C">
        <w:rPr>
          <w:rFonts w:cs="Arial"/>
          <w:szCs w:val="22"/>
        </w:rPr>
        <w:t xml:space="preserve"> č. 1</w:t>
      </w:r>
      <w:r w:rsidRPr="00FA0D4C">
        <w:rPr>
          <w:rFonts w:cs="Arial"/>
          <w:szCs w:val="22"/>
        </w:rPr>
        <w:t xml:space="preserve"> i</w:t>
      </w:r>
      <w:r w:rsidR="002973F2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přes</w:t>
      </w:r>
      <w:r w:rsidR="002973F2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</w:t>
      </w:r>
      <w:r w:rsidR="00F31C72" w:rsidRPr="00FA0D4C">
        <w:rPr>
          <w:rFonts w:cs="Arial"/>
          <w:szCs w:val="22"/>
        </w:rPr>
        <w:t>ům</w:t>
      </w:r>
      <w:r w:rsidRPr="00FA0D4C">
        <w:rPr>
          <w:rFonts w:cs="Arial"/>
          <w:szCs w:val="22"/>
        </w:rPr>
        <w:t xml:space="preserve"> škodu, která mu tímto jednáním vznikla.</w:t>
      </w:r>
    </w:p>
    <w:p w14:paraId="0E6186FF" w14:textId="796B535D" w:rsidR="00B83F26" w:rsidRPr="00FA0D4C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t>Pravidelně informovat objednatele</w:t>
      </w:r>
      <w:r w:rsidR="00F31C72" w:rsidRPr="00FA0D4C">
        <w:rPr>
          <w:rFonts w:cs="Arial"/>
          <w:szCs w:val="22"/>
        </w:rPr>
        <w:t xml:space="preserve"> č. 1</w:t>
      </w:r>
      <w:r w:rsidRPr="00FA0D4C">
        <w:rPr>
          <w:rFonts w:cs="Arial"/>
          <w:szCs w:val="22"/>
        </w:rPr>
        <w:t xml:space="preserve"> o všech jednáních, ke kterým jím byl zmocněn dle</w:t>
      </w:r>
      <w:r w:rsidR="001B4E11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této</w:t>
      </w:r>
      <w:r w:rsidR="001B4E11" w:rsidRPr="00FA0D4C">
        <w:rPr>
          <w:rFonts w:cs="Arial"/>
          <w:szCs w:val="22"/>
        </w:rPr>
        <w:t> </w:t>
      </w:r>
      <w:r w:rsidRPr="00FA0D4C">
        <w:rPr>
          <w:rFonts w:cs="Arial"/>
          <w:szCs w:val="22"/>
        </w:rPr>
        <w:t>smlouvy.</w:t>
      </w:r>
    </w:p>
    <w:p w14:paraId="4E849185" w14:textId="6BC42C9C" w:rsidR="006B6D36" w:rsidRPr="00FA0D4C" w:rsidRDefault="007214D7" w:rsidP="00A30016">
      <w:pPr>
        <w:pStyle w:val="l-L2"/>
        <w:numPr>
          <w:ilvl w:val="1"/>
          <w:numId w:val="9"/>
        </w:numPr>
      </w:pPr>
      <w:r w:rsidRPr="00FA0D4C">
        <w:rPr>
          <w:rFonts w:cs="Arial"/>
          <w:szCs w:val="22"/>
        </w:rPr>
        <w:t>V</w:t>
      </w:r>
      <w:r w:rsidR="00EF7CB8" w:rsidRPr="00FA0D4C">
        <w:rPr>
          <w:rFonts w:cs="Arial"/>
          <w:szCs w:val="22"/>
        </w:rPr>
        <w:t>čas oznámit objednateli</w:t>
      </w:r>
      <w:r w:rsidR="00F31C72" w:rsidRPr="00FA0D4C">
        <w:rPr>
          <w:rFonts w:cs="Arial"/>
          <w:szCs w:val="22"/>
        </w:rPr>
        <w:t xml:space="preserve"> č. 1</w:t>
      </w:r>
      <w:r w:rsidR="00EF7CB8" w:rsidRPr="00FA0D4C">
        <w:rPr>
          <w:rFonts w:cs="Arial"/>
          <w:szCs w:val="22"/>
        </w:rPr>
        <w:t xml:space="preserve"> všechny okolnosti, které zjistil při</w:t>
      </w:r>
      <w:r w:rsidR="002973F2" w:rsidRPr="00FA0D4C">
        <w:rPr>
          <w:rFonts w:cs="Arial"/>
          <w:szCs w:val="22"/>
        </w:rPr>
        <w:t> </w:t>
      </w:r>
      <w:r w:rsidR="00EF7CB8" w:rsidRPr="00FA0D4C">
        <w:rPr>
          <w:rFonts w:cs="Arial"/>
          <w:szCs w:val="22"/>
        </w:rPr>
        <w:t>poskytování plnění a jež mohou mít vliv na změnu pokynů objednatel</w:t>
      </w:r>
      <w:r w:rsidR="00F31C72" w:rsidRPr="00FA0D4C">
        <w:rPr>
          <w:rFonts w:cs="Arial"/>
          <w:szCs w:val="22"/>
        </w:rPr>
        <w:t>ů</w:t>
      </w:r>
      <w:r w:rsidR="00EF7CB8" w:rsidRPr="00FA0D4C">
        <w:rPr>
          <w:rFonts w:cs="Arial"/>
          <w:szCs w:val="22"/>
        </w:rPr>
        <w:t>.</w:t>
      </w:r>
    </w:p>
    <w:p w14:paraId="4ECF6D96" w14:textId="376EE29A" w:rsidR="006B6D36" w:rsidRPr="00FA0D4C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FA0D4C">
        <w:t>P</w:t>
      </w:r>
      <w:r w:rsidR="00B1283A" w:rsidRPr="00FA0D4C">
        <w:t>oskytovat plnění</w:t>
      </w:r>
      <w:r w:rsidR="009C0CA5" w:rsidRPr="00FA0D4C">
        <w:t xml:space="preserve"> </w:t>
      </w:r>
      <w:r w:rsidR="006B6D36" w:rsidRPr="00FA0D4C">
        <w:t>výhradně svými pověřenými zaměstnanci s dostatečnou kvalifikací.</w:t>
      </w:r>
    </w:p>
    <w:p w14:paraId="4458B08E" w14:textId="7DDDAF9F" w:rsidR="00653A09" w:rsidRPr="00FA0D4C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FA0D4C">
        <w:rPr>
          <w:rFonts w:cs="Arial"/>
          <w:szCs w:val="22"/>
        </w:rPr>
        <w:t>Zhotovitel prohlašuje, že odpovídá objednatel</w:t>
      </w:r>
      <w:r w:rsidR="00F31C72" w:rsidRPr="00FA0D4C">
        <w:rPr>
          <w:rFonts w:cs="Arial"/>
          <w:szCs w:val="22"/>
        </w:rPr>
        <w:t>ům</w:t>
      </w:r>
      <w:r w:rsidRPr="00FA0D4C">
        <w:rPr>
          <w:rFonts w:cs="Arial"/>
          <w:szCs w:val="22"/>
        </w:rPr>
        <w:t xml:space="preserve"> za škodu na věcech, které od objednatel</w:t>
      </w:r>
      <w:r w:rsidR="00F31C72" w:rsidRPr="00FA0D4C">
        <w:rPr>
          <w:rFonts w:cs="Arial"/>
          <w:szCs w:val="22"/>
        </w:rPr>
        <w:t>ů</w:t>
      </w:r>
      <w:r w:rsidRPr="00FA0D4C">
        <w:rPr>
          <w:rFonts w:cs="Arial"/>
          <w:szCs w:val="22"/>
        </w:rPr>
        <w:t xml:space="preserve"> protokolárně převzal pro účely poskytnutí plnění, a zavazuje se spolu se zakončením plnění dle této smlouvy předložit objednatel</w:t>
      </w:r>
      <w:r w:rsidR="00F31C72" w:rsidRPr="00FA0D4C">
        <w:rPr>
          <w:rFonts w:cs="Arial"/>
          <w:szCs w:val="22"/>
        </w:rPr>
        <w:t>ům</w:t>
      </w:r>
      <w:r w:rsidRPr="00FA0D4C">
        <w:rPr>
          <w:rFonts w:cs="Arial"/>
          <w:szCs w:val="22"/>
        </w:rPr>
        <w:t xml:space="preserve"> vyúčtování a vrátit mu veškeré takové věci, které při poskytování </w:t>
      </w:r>
      <w:r w:rsidR="00D178FE" w:rsidRPr="00FA0D4C">
        <w:rPr>
          <w:rFonts w:cs="Arial"/>
          <w:szCs w:val="22"/>
        </w:rPr>
        <w:t xml:space="preserve">plnění </w:t>
      </w:r>
      <w:r w:rsidRPr="00FA0D4C">
        <w:rPr>
          <w:rFonts w:cs="Arial"/>
          <w:szCs w:val="22"/>
        </w:rPr>
        <w:t>nezpracoval.</w:t>
      </w:r>
    </w:p>
    <w:p w14:paraId="793503CD" w14:textId="5F51AAC2" w:rsidR="00653A09" w:rsidRPr="00FA0D4C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FA0D4C">
        <w:rPr>
          <w:rFonts w:cs="Arial"/>
        </w:rPr>
        <w:t>Spolupr</w:t>
      </w:r>
      <w:r w:rsidR="008C61B3" w:rsidRPr="00FA0D4C">
        <w:rPr>
          <w:rFonts w:cs="Arial"/>
        </w:rPr>
        <w:t>a</w:t>
      </w:r>
      <w:r w:rsidRPr="00FA0D4C">
        <w:rPr>
          <w:rFonts w:cs="Arial"/>
        </w:rPr>
        <w:t>c</w:t>
      </w:r>
      <w:r w:rsidR="008C61B3" w:rsidRPr="00FA0D4C">
        <w:rPr>
          <w:rFonts w:cs="Arial"/>
        </w:rPr>
        <w:t>ovat</w:t>
      </w:r>
      <w:r w:rsidRPr="00FA0D4C">
        <w:rPr>
          <w:rFonts w:cs="Arial"/>
        </w:rPr>
        <w:t xml:space="preserve"> </w:t>
      </w:r>
      <w:r w:rsidR="00653A09" w:rsidRPr="00FA0D4C">
        <w:rPr>
          <w:rFonts w:cs="Arial"/>
        </w:rPr>
        <w:t xml:space="preserve">při zadávacím řízení na realizaci </w:t>
      </w:r>
      <w:r w:rsidR="001848A5" w:rsidRPr="00FA0D4C">
        <w:rPr>
          <w:rFonts w:cs="Arial"/>
        </w:rPr>
        <w:t>výsadby</w:t>
      </w:r>
      <w:r w:rsidR="00653A09" w:rsidRPr="00FA0D4C">
        <w:rPr>
          <w:rFonts w:cs="Arial"/>
        </w:rPr>
        <w:t>.</w:t>
      </w:r>
    </w:p>
    <w:p w14:paraId="1EE1C9F0" w14:textId="77777777" w:rsidR="00F16EEB" w:rsidRPr="00FA0D4C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FA0D4C" w:rsidRDefault="009C0CA5" w:rsidP="00F16EEB">
      <w:pPr>
        <w:pStyle w:val="l-L1"/>
      </w:pPr>
      <w:r w:rsidRPr="00FA0D4C">
        <w:t>Pojištění zhotovitele</w:t>
      </w:r>
    </w:p>
    <w:p w14:paraId="3CB25218" w14:textId="7FAB297A" w:rsidR="00C76848" w:rsidRPr="00FA0D4C" w:rsidRDefault="009C0CA5" w:rsidP="00C76848">
      <w:pPr>
        <w:pStyle w:val="l-L2"/>
        <w:numPr>
          <w:ilvl w:val="0"/>
          <w:numId w:val="7"/>
        </w:numPr>
      </w:pPr>
      <w:r w:rsidRPr="00FA0D4C">
        <w:t>Zhotovitel prohlašuje, že ke dni podpisu této smlouvy má uzavřenou pojistnou smlouvu, jejímž předmětem je pojištění odpovědnosti za škodu způsobenou zhotovitelem třetí osobě v</w:t>
      </w:r>
      <w:r w:rsidR="00C76848" w:rsidRPr="00FA0D4C">
        <w:t> </w:t>
      </w:r>
      <w:r w:rsidRPr="00FA0D4C">
        <w:t xml:space="preserve">souvislosti s výkonem jeho činnosti, ve výši nejméně </w:t>
      </w:r>
      <w:r w:rsidR="001848A5" w:rsidRPr="00FA0D4C">
        <w:t>127.000 Kč.</w:t>
      </w:r>
      <w:r w:rsidR="00C76848" w:rsidRPr="00FA0D4C">
        <w:t> </w:t>
      </w:r>
      <w:r w:rsidRPr="00FA0D4C">
        <w:t>Zhotovitel se zavazuje, že po celou dobu trvání této smlouvy bude pojištěn ve smyslu tohoto ustanovení a že nedojde ke snížení pojistné částky pod částku uvedenou v předchozí větě.</w:t>
      </w:r>
    </w:p>
    <w:p w14:paraId="6749C353" w14:textId="77777777" w:rsidR="00DE1BB9" w:rsidRPr="00FA0D4C" w:rsidRDefault="00DE1BB9" w:rsidP="00DE1BB9">
      <w:pPr>
        <w:pStyle w:val="l-L2"/>
        <w:ind w:left="360"/>
      </w:pPr>
    </w:p>
    <w:p w14:paraId="34ECE874" w14:textId="03E37062" w:rsidR="00B83F26" w:rsidRPr="00FA0D4C" w:rsidRDefault="00B83F26" w:rsidP="00C76848">
      <w:pPr>
        <w:pStyle w:val="l-L1"/>
      </w:pPr>
      <w:r w:rsidRPr="00FA0D4C">
        <w:t xml:space="preserve">Cena předmětu </w:t>
      </w:r>
      <w:r w:rsidR="0085556B" w:rsidRPr="00FA0D4C">
        <w:t>díla</w:t>
      </w:r>
    </w:p>
    <w:p w14:paraId="3FF8B533" w14:textId="41C159C1" w:rsidR="007C5C7F" w:rsidRPr="00FA0D4C" w:rsidRDefault="00254993" w:rsidP="00DF18E4">
      <w:pPr>
        <w:pStyle w:val="l-L2"/>
        <w:numPr>
          <w:ilvl w:val="0"/>
          <w:numId w:val="6"/>
        </w:numPr>
      </w:pPr>
      <w:r w:rsidRPr="00FA0D4C">
        <w:t>Objednatel</w:t>
      </w:r>
      <w:r w:rsidR="00F31C72" w:rsidRPr="00FA0D4C">
        <w:t xml:space="preserve"> č. 2</w:t>
      </w:r>
      <w:r w:rsidRPr="00FA0D4C">
        <w:t xml:space="preserve"> se zavazuje zaplatit zhotoviteli za</w:t>
      </w:r>
      <w:r w:rsidR="002F28FF" w:rsidRPr="00FA0D4C">
        <w:t xml:space="preserve"> řádné</w:t>
      </w:r>
      <w:r w:rsidRPr="00FA0D4C">
        <w:t xml:space="preserve"> provedení díla cenu ve </w:t>
      </w:r>
      <w:r w:rsidR="007C5C7F" w:rsidRPr="00FA0D4C">
        <w:t>výši</w:t>
      </w:r>
      <w:r w:rsidR="00924023" w:rsidRPr="00FA0D4C">
        <w:t xml:space="preserve"> </w:t>
      </w:r>
      <w:r w:rsidR="00DF18E4" w:rsidRPr="00FA0D4C">
        <w:rPr>
          <w:b/>
          <w:bCs/>
        </w:rPr>
        <w:t>56 700,-</w:t>
      </w:r>
      <w:r w:rsidR="00924023" w:rsidRPr="00FA0D4C">
        <w:t> </w:t>
      </w:r>
      <w:r w:rsidR="007C5C7F" w:rsidRPr="00FA0D4C">
        <w:t>Kč bez</w:t>
      </w:r>
      <w:r w:rsidR="002973F2" w:rsidRPr="00FA0D4C">
        <w:t> </w:t>
      </w:r>
      <w:r w:rsidR="007C5C7F" w:rsidRPr="00FA0D4C">
        <w:t>DP</w:t>
      </w:r>
      <w:r w:rsidR="00761ABA" w:rsidRPr="00FA0D4C">
        <w:t>H</w:t>
      </w:r>
      <w:r w:rsidR="007C5C7F" w:rsidRPr="00FA0D4C">
        <w:t xml:space="preserve"> (slovy:</w:t>
      </w:r>
      <w:r w:rsidR="008E5BF1" w:rsidRPr="00FA0D4C">
        <w:t xml:space="preserve"> </w:t>
      </w:r>
      <w:r w:rsidR="00DF18E4" w:rsidRPr="00FA0D4C">
        <w:rPr>
          <w:b/>
          <w:bCs/>
        </w:rPr>
        <w:t>padesát šest tisíc sedm set</w:t>
      </w:r>
      <w:r w:rsidR="008E5BF1" w:rsidRPr="00FA0D4C">
        <w:t xml:space="preserve"> </w:t>
      </w:r>
      <w:r w:rsidR="005C23CD" w:rsidRPr="00FA0D4C">
        <w:t>korun</w:t>
      </w:r>
      <w:r w:rsidR="00CE7F49" w:rsidRPr="00FA0D4C">
        <w:t xml:space="preserve"> </w:t>
      </w:r>
      <w:r w:rsidR="005C23CD" w:rsidRPr="00FA0D4C">
        <w:t>českých</w:t>
      </w:r>
      <w:r w:rsidR="007C5C7F" w:rsidRPr="00FA0D4C">
        <w:t>).</w:t>
      </w:r>
      <w:r w:rsidR="008E5BF1" w:rsidRPr="00FA0D4C">
        <w:t xml:space="preserve"> </w:t>
      </w:r>
      <w:r w:rsidR="007C5C7F" w:rsidRPr="00FA0D4C">
        <w:t xml:space="preserve">Výše </w:t>
      </w:r>
      <w:r w:rsidRPr="00FA0D4C">
        <w:t>ceny</w:t>
      </w:r>
      <w:r w:rsidR="007C5C7F" w:rsidRPr="00FA0D4C">
        <w:t xml:space="preserve"> byla stanovena dohodou smluvních stran na základě nabídky </w:t>
      </w:r>
      <w:r w:rsidR="002C491C" w:rsidRPr="00FA0D4C">
        <w:t xml:space="preserve">zhotovitele </w:t>
      </w:r>
      <w:r w:rsidR="007C5C7F" w:rsidRPr="00FA0D4C">
        <w:t>ze dne</w:t>
      </w:r>
      <w:r w:rsidR="008E5BF1" w:rsidRPr="00FA0D4C">
        <w:t xml:space="preserve"> </w:t>
      </w:r>
      <w:r w:rsidR="00DF18E4" w:rsidRPr="00FA0D4C">
        <w:rPr>
          <w:b/>
          <w:bCs/>
        </w:rPr>
        <w:t>4.7.2025</w:t>
      </w:r>
      <w:r w:rsidR="00815F47" w:rsidRPr="00FA0D4C">
        <w:t>.</w:t>
      </w:r>
      <w:r w:rsidR="007C5C7F" w:rsidRPr="00FA0D4C">
        <w:t xml:space="preserve"> Tato </w:t>
      </w:r>
      <w:r w:rsidRPr="00FA0D4C">
        <w:t>cena</w:t>
      </w:r>
      <w:r w:rsidR="007C5C7F" w:rsidRPr="00FA0D4C">
        <w:t xml:space="preserve"> je</w:t>
      </w:r>
      <w:r w:rsidR="00A22E65" w:rsidRPr="00FA0D4C">
        <w:t xml:space="preserve"> konečná</w:t>
      </w:r>
      <w:r w:rsidR="007C5C7F" w:rsidRPr="00FA0D4C">
        <w:t xml:space="preserve">. </w:t>
      </w:r>
      <w:r w:rsidR="00063376" w:rsidRPr="00FA0D4C">
        <w:t>V ceně jsou zahrnuty veškeré náklady poskytovatele související s</w:t>
      </w:r>
      <w:r w:rsidR="005F186C" w:rsidRPr="00FA0D4C">
        <w:t> </w:t>
      </w:r>
      <w:r w:rsidR="00063376" w:rsidRPr="00FA0D4C">
        <w:t>komplexním zajištěním celého předmětu smlouvy</w:t>
      </w:r>
      <w:r w:rsidR="002233D7" w:rsidRPr="00FA0D4C">
        <w:t>.</w:t>
      </w:r>
      <w:r w:rsidR="005F186C" w:rsidRPr="00FA0D4C">
        <w:t xml:space="preserve"> </w:t>
      </w:r>
      <w:r w:rsidR="005C23CD" w:rsidRPr="00FA0D4C">
        <w:t>Zhotovitel je plátcem DPH, která bude účtována podle předpisů platných v době účtování.</w:t>
      </w:r>
      <w:r w:rsidR="005F186C" w:rsidRPr="00FA0D4C">
        <w:t xml:space="preserve"> </w:t>
      </w:r>
      <w:r w:rsidR="007C5C7F" w:rsidRPr="00FA0D4C">
        <w:t xml:space="preserve">Výši celkové ceny </w:t>
      </w:r>
      <w:r w:rsidRPr="00FA0D4C">
        <w:t>díla</w:t>
      </w:r>
      <w:r w:rsidR="007C5C7F" w:rsidRPr="00FA0D4C">
        <w:t xml:space="preserve"> je možné změnit, dojde-li ke změně sazby DPH.</w:t>
      </w:r>
      <w:r w:rsidR="007214D7" w:rsidRPr="00FA0D4C">
        <w:t xml:space="preserve"> Celkovou cenu lze také změnit v souladu se ZZVZ a s ohledem na změnu termínu plnění.</w:t>
      </w:r>
    </w:p>
    <w:p w14:paraId="6F5DAC81" w14:textId="77777777" w:rsidR="00DE1BB9" w:rsidRPr="00FA0D4C" w:rsidRDefault="00DE1BB9" w:rsidP="00DE1BB9">
      <w:pPr>
        <w:pStyle w:val="l-L2"/>
      </w:pPr>
    </w:p>
    <w:p w14:paraId="2F812483" w14:textId="77777777" w:rsidR="00DE1BB9" w:rsidRPr="00FA0D4C" w:rsidRDefault="00DE1BB9" w:rsidP="00DE1BB9">
      <w:pPr>
        <w:pStyle w:val="l-L2"/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1848A5" w:rsidRPr="00FA0D4C" w14:paraId="426FAA1E" w14:textId="77777777" w:rsidTr="00434E67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BE93" w14:textId="77777777" w:rsidR="001848A5" w:rsidRPr="00FA0D4C" w:rsidRDefault="001848A5" w:rsidP="00434E6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DF39" w14:textId="77777777" w:rsidR="001848A5" w:rsidRPr="00FA0D4C" w:rsidRDefault="001848A5" w:rsidP="00434E6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7509" w14:textId="77777777" w:rsidR="001848A5" w:rsidRPr="00FA0D4C" w:rsidRDefault="001848A5" w:rsidP="00434E6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BA041" w14:textId="77777777" w:rsidR="001848A5" w:rsidRPr="00FA0D4C" w:rsidRDefault="001848A5" w:rsidP="00434E67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Cena včetně DPH (Kč)</w:t>
            </w:r>
          </w:p>
        </w:tc>
      </w:tr>
      <w:tr w:rsidR="001848A5" w:rsidRPr="00FA0D4C" w14:paraId="433AACC6" w14:textId="77777777" w:rsidTr="00434E67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70929A69" w14:textId="289242FD" w:rsidR="001848A5" w:rsidRPr="00FA0D4C" w:rsidRDefault="001848A5" w:rsidP="00434E67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Výkon dozoru projektanta</w:t>
            </w:r>
            <w:r w:rsidR="00DF18E4" w:rsidRPr="00FA0D4C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 w:rsidR="00DF18E4" w:rsidRPr="00FA0D4C">
              <w:rPr>
                <w:rFonts w:cs="Arial"/>
                <w:b/>
                <w:bCs/>
                <w:szCs w:val="22"/>
              </w:rPr>
              <w:t>Ochranného zalesnění IP-ZAL1 až IP-ZAL4 v k.ú. Lešná</w:t>
            </w:r>
            <w:r w:rsidR="00DF18E4" w:rsidRPr="00FA0D4C">
              <w:rPr>
                <w:rFonts w:cs="Arial"/>
                <w:szCs w:val="22"/>
              </w:rPr>
              <w:t xml:space="preserve"> </w:t>
            </w:r>
            <w:r w:rsidR="00DF18E4" w:rsidRPr="00FA0D4C">
              <w:rPr>
                <w:rFonts w:cs="Arial"/>
                <w:b/>
                <w:bCs/>
                <w:szCs w:val="22"/>
              </w:rPr>
              <w:t>(část č. 1)</w:t>
            </w:r>
          </w:p>
        </w:tc>
      </w:tr>
      <w:tr w:rsidR="001848A5" w:rsidRPr="00FA0D4C" w14:paraId="367B27D9" w14:textId="77777777" w:rsidTr="00434E67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69FE" w14:textId="0AFBFA7C" w:rsidR="001848A5" w:rsidRPr="00FA0D4C" w:rsidRDefault="001848A5" w:rsidP="00434E67">
            <w:pPr>
              <w:jc w:val="both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při realizaci výsadby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00680" w14:textId="7E07E2A0" w:rsidR="001848A5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29 430,-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0C15" w14:textId="319C6EC1" w:rsidR="001848A5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6 180,30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6A4237" w14:textId="24AD55D3" w:rsidR="001848A5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35 610,30</w:t>
            </w:r>
          </w:p>
        </w:tc>
      </w:tr>
      <w:tr w:rsidR="001848A5" w:rsidRPr="00FA0D4C" w14:paraId="492F7149" w14:textId="77777777" w:rsidTr="00434E67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9104" w14:textId="77777777" w:rsidR="001848A5" w:rsidRPr="00FA0D4C" w:rsidRDefault="001848A5" w:rsidP="00434E67">
            <w:pPr>
              <w:jc w:val="both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1. rok následné péče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C107C" w14:textId="1708B990" w:rsidR="001848A5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7 200,-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12A35" w14:textId="0262D4BD" w:rsidR="001848A5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 xml:space="preserve"> 1 512,-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3CFFD6" w14:textId="11D5668F" w:rsidR="001848A5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8 712,-</w:t>
            </w:r>
          </w:p>
        </w:tc>
      </w:tr>
      <w:tr w:rsidR="00DE1BB9" w:rsidRPr="00FA0D4C" w14:paraId="352E3087" w14:textId="77777777" w:rsidTr="0023291E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CE5E" w14:textId="77777777" w:rsidR="00DE1BB9" w:rsidRPr="00FA0D4C" w:rsidRDefault="00DE1BB9" w:rsidP="00DE1BB9">
            <w:pPr>
              <w:jc w:val="both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2. rok následné péče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EC59D" w14:textId="7CC4BCE5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7 200,-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FED3A" w14:textId="514AB0D1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1 512,-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FCB810" w14:textId="2DC306E8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8 712,-</w:t>
            </w:r>
          </w:p>
        </w:tc>
      </w:tr>
      <w:tr w:rsidR="00DE1BB9" w:rsidRPr="00FA0D4C" w14:paraId="58281AEB" w14:textId="77777777" w:rsidTr="0023291E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8887A" w14:textId="77777777" w:rsidR="00DE1BB9" w:rsidRPr="00FA0D4C" w:rsidRDefault="00DE1BB9" w:rsidP="00DE1BB9">
            <w:pPr>
              <w:jc w:val="both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3. rok následné péče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89D92" w14:textId="75FA0565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7 200,-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9712" w14:textId="396E1A0B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1 512,-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BD6DC0" w14:textId="2DECBD10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8 712,-</w:t>
            </w:r>
          </w:p>
        </w:tc>
      </w:tr>
      <w:tr w:rsidR="001848A5" w:rsidRPr="00FA0D4C" w14:paraId="5399BDD9" w14:textId="77777777" w:rsidTr="00434E67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59D7DBE" w14:textId="77777777" w:rsidR="001848A5" w:rsidRPr="00FA0D4C" w:rsidRDefault="001848A5" w:rsidP="00434E67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55EDA9BB" w14:textId="064CA47B" w:rsidR="001848A5" w:rsidRPr="00FA0D4C" w:rsidRDefault="00DE1BB9" w:rsidP="00DE1BB9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51 030,-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9953E42" w14:textId="6D7E5749" w:rsidR="001848A5" w:rsidRPr="00FA0D4C" w:rsidRDefault="00DE1BB9" w:rsidP="00DE1BB9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10 716,30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D821CDB" w14:textId="46AF980F" w:rsidR="001848A5" w:rsidRPr="00FA0D4C" w:rsidRDefault="00DE1BB9" w:rsidP="00DE1BB9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61 746,30</w:t>
            </w:r>
          </w:p>
        </w:tc>
      </w:tr>
    </w:tbl>
    <w:p w14:paraId="4E30650D" w14:textId="77777777" w:rsidR="001068B7" w:rsidRPr="00FA0D4C" w:rsidRDefault="001068B7" w:rsidP="004158D5">
      <w:pPr>
        <w:ind w:left="426"/>
        <w:rPr>
          <w:rFonts w:cs="Arial"/>
          <w:bCs/>
          <w:i/>
          <w:iCs/>
          <w:szCs w:val="22"/>
        </w:rPr>
      </w:pPr>
    </w:p>
    <w:tbl>
      <w:tblPr>
        <w:tblW w:w="9123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5"/>
        <w:gridCol w:w="1704"/>
        <w:gridCol w:w="2126"/>
      </w:tblGrid>
      <w:tr w:rsidR="00DF18E4" w:rsidRPr="00FA0D4C" w14:paraId="09F4901A" w14:textId="77777777" w:rsidTr="000E35D8">
        <w:trPr>
          <w:trHeight w:val="284"/>
        </w:trPr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D39C" w14:textId="77777777" w:rsidR="00DF18E4" w:rsidRPr="00FA0D4C" w:rsidRDefault="00DF18E4" w:rsidP="000E35D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B9F3" w14:textId="77777777" w:rsidR="00DF18E4" w:rsidRPr="00FA0D4C" w:rsidRDefault="00DF18E4" w:rsidP="000E35D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Cena bez DPH (Kč)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748D" w14:textId="77777777" w:rsidR="00DF18E4" w:rsidRPr="00FA0D4C" w:rsidRDefault="00DF18E4" w:rsidP="000E35D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DPH (Kč)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AED75" w14:textId="77777777" w:rsidR="00DF18E4" w:rsidRPr="00FA0D4C" w:rsidRDefault="00DF18E4" w:rsidP="000E35D8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Cena včetně DPH (Kč)</w:t>
            </w:r>
          </w:p>
        </w:tc>
      </w:tr>
      <w:tr w:rsidR="00DF18E4" w:rsidRPr="00FA0D4C" w14:paraId="3869BCE5" w14:textId="77777777" w:rsidTr="000E35D8">
        <w:trPr>
          <w:trHeight w:val="284"/>
        </w:trPr>
        <w:tc>
          <w:tcPr>
            <w:tcW w:w="91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0648F849" w14:textId="6B6F2D2F" w:rsidR="00DF18E4" w:rsidRPr="00FA0D4C" w:rsidRDefault="00DF18E4" w:rsidP="000E35D8">
            <w:pPr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 xml:space="preserve">Výkon dozoru projektanta </w:t>
            </w:r>
            <w:r w:rsidR="0031660D" w:rsidRPr="00FA0D4C">
              <w:rPr>
                <w:rFonts w:cs="Arial"/>
                <w:b/>
                <w:bCs/>
                <w:szCs w:val="22"/>
              </w:rPr>
              <w:t>Ochranného zalesnění IP-ZAL1 v k.ú. Vysoká u Valašského Meziříčí (část č. 2)</w:t>
            </w:r>
          </w:p>
        </w:tc>
      </w:tr>
      <w:tr w:rsidR="00DF18E4" w:rsidRPr="00FA0D4C" w14:paraId="286B66F5" w14:textId="77777777" w:rsidTr="000E35D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075C2" w14:textId="77777777" w:rsidR="00DF18E4" w:rsidRPr="00FA0D4C" w:rsidRDefault="00DF18E4" w:rsidP="000E35D8">
            <w:pPr>
              <w:jc w:val="both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při realizaci výsadby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261C7" w14:textId="33BA36FE" w:rsidR="00DF18E4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3 270,-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DE204" w14:textId="69683C2E" w:rsidR="00DF18E4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686,70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47B4F" w14:textId="5025924E" w:rsidR="00DF18E4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3 956,70</w:t>
            </w:r>
          </w:p>
        </w:tc>
      </w:tr>
      <w:tr w:rsidR="00DF18E4" w:rsidRPr="00FA0D4C" w14:paraId="29892E1C" w14:textId="77777777" w:rsidTr="000E35D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9627" w14:textId="77777777" w:rsidR="00DF18E4" w:rsidRPr="00FA0D4C" w:rsidRDefault="00DF18E4" w:rsidP="000E35D8">
            <w:pPr>
              <w:jc w:val="both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1. rok následné péče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2524" w14:textId="7F286D63" w:rsidR="00DF18E4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800.-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7C126" w14:textId="1F3647F6" w:rsidR="00DF18E4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168,-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79BE60" w14:textId="78DCFCCF" w:rsidR="00DF18E4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968,-</w:t>
            </w:r>
          </w:p>
        </w:tc>
      </w:tr>
      <w:tr w:rsidR="00DE1BB9" w:rsidRPr="00FA0D4C" w14:paraId="27F53D27" w14:textId="77777777" w:rsidTr="00BC481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BB8" w14:textId="77777777" w:rsidR="00DE1BB9" w:rsidRPr="00FA0D4C" w:rsidRDefault="00DE1BB9" w:rsidP="00DE1BB9">
            <w:pPr>
              <w:jc w:val="both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2. rok následné péče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049A0" w14:textId="49B94381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800,-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5969" w14:textId="4214B13B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168,-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D40C9F" w14:textId="7C1F9BBC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968,-</w:t>
            </w:r>
          </w:p>
        </w:tc>
      </w:tr>
      <w:tr w:rsidR="00DE1BB9" w:rsidRPr="00FA0D4C" w14:paraId="08639794" w14:textId="77777777" w:rsidTr="00BC481B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D1B8" w14:textId="77777777" w:rsidR="00DE1BB9" w:rsidRPr="00FA0D4C" w:rsidRDefault="00DE1BB9" w:rsidP="00DE1BB9">
            <w:pPr>
              <w:jc w:val="both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3. rok následné péče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53D70" w14:textId="7CF6DE69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800,-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B100" w14:textId="522802CB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168,-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0D3980" w14:textId="63A67FFE" w:rsidR="00DE1BB9" w:rsidRPr="00FA0D4C" w:rsidRDefault="00DE1BB9" w:rsidP="00DE1BB9">
            <w:pPr>
              <w:jc w:val="center"/>
              <w:rPr>
                <w:rFonts w:cs="Arial"/>
                <w:color w:val="000000"/>
                <w:szCs w:val="22"/>
              </w:rPr>
            </w:pPr>
            <w:r w:rsidRPr="00FA0D4C">
              <w:rPr>
                <w:rFonts w:cs="Arial"/>
                <w:color w:val="000000"/>
                <w:szCs w:val="22"/>
              </w:rPr>
              <w:t>968,-</w:t>
            </w:r>
          </w:p>
        </w:tc>
      </w:tr>
      <w:tr w:rsidR="00DF18E4" w:rsidRPr="00FA0D4C" w14:paraId="0DD5B377" w14:textId="77777777" w:rsidTr="000E35D8">
        <w:trPr>
          <w:trHeight w:val="284"/>
        </w:trPr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FBAC574" w14:textId="77777777" w:rsidR="00DF18E4" w:rsidRPr="00FA0D4C" w:rsidRDefault="00DF18E4" w:rsidP="000E35D8">
            <w:pPr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 xml:space="preserve">Celkem 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6B35F849" w14:textId="3C36CED5" w:rsidR="00DF18E4" w:rsidRPr="00FA0D4C" w:rsidRDefault="00DE1BB9" w:rsidP="00DE1BB9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5 670,-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1083002F" w14:textId="6619D129" w:rsidR="00DF18E4" w:rsidRPr="00FA0D4C" w:rsidRDefault="00DE1BB9" w:rsidP="00DE1BB9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1 190,70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14:paraId="0CAAC1B3" w14:textId="661FDB55" w:rsidR="00DF18E4" w:rsidRPr="00FA0D4C" w:rsidRDefault="00DE1BB9" w:rsidP="00DE1BB9">
            <w:pPr>
              <w:jc w:val="center"/>
              <w:rPr>
                <w:rFonts w:cs="Arial"/>
                <w:b/>
                <w:bCs/>
                <w:color w:val="000000"/>
                <w:szCs w:val="22"/>
              </w:rPr>
            </w:pPr>
            <w:r w:rsidRPr="00FA0D4C">
              <w:rPr>
                <w:rFonts w:cs="Arial"/>
                <w:b/>
                <w:bCs/>
                <w:color w:val="000000"/>
                <w:szCs w:val="22"/>
              </w:rPr>
              <w:t>6 860,70</w:t>
            </w:r>
          </w:p>
        </w:tc>
      </w:tr>
    </w:tbl>
    <w:p w14:paraId="5BB03081" w14:textId="77777777" w:rsidR="00DF18E4" w:rsidRPr="00FA0D4C" w:rsidRDefault="00DF18E4" w:rsidP="0058638D">
      <w:pPr>
        <w:spacing w:after="60"/>
        <w:ind w:left="360"/>
        <w:jc w:val="both"/>
      </w:pPr>
    </w:p>
    <w:p w14:paraId="06DAA9FC" w14:textId="662B1C7C" w:rsidR="001848A5" w:rsidRPr="00FA0D4C" w:rsidRDefault="00701D8A" w:rsidP="00DE1BB9">
      <w:pPr>
        <w:spacing w:after="60"/>
        <w:ind w:left="360"/>
        <w:jc w:val="both"/>
        <w:rPr>
          <w:rFonts w:cs="Arial"/>
          <w:szCs w:val="22"/>
        </w:rPr>
      </w:pPr>
      <w:r w:rsidRPr="00FA0D4C">
        <w:t xml:space="preserve">Obě smluvní strany se dohodly, že cena za </w:t>
      </w:r>
      <w:r w:rsidR="006C3E38" w:rsidRPr="00FA0D4C">
        <w:t>dílo</w:t>
      </w:r>
      <w:r w:rsidRPr="00FA0D4C">
        <w:t xml:space="preserve"> bude zhotoviteli uhrazena formou faktury</w:t>
      </w:r>
      <w:r w:rsidR="001848A5" w:rsidRPr="00FA0D4C">
        <w:t xml:space="preserve"> </w:t>
      </w:r>
      <w:r w:rsidR="001848A5" w:rsidRPr="00FA0D4C">
        <w:rPr>
          <w:rFonts w:cs="Arial"/>
          <w:szCs w:val="22"/>
        </w:rPr>
        <w:t xml:space="preserve">po ukončení výsadby a v každém roce následné tříleté péči o vysazený porost. </w:t>
      </w:r>
    </w:p>
    <w:p w14:paraId="2E3897DA" w14:textId="0DB7D2BC" w:rsidR="003C6AA3" w:rsidRPr="00FA0D4C" w:rsidRDefault="003C6AA3" w:rsidP="001848A5">
      <w:pPr>
        <w:pStyle w:val="l-L2"/>
        <w:ind w:left="360"/>
      </w:pPr>
    </w:p>
    <w:p w14:paraId="59828E67" w14:textId="77777777" w:rsidR="006C3E38" w:rsidRPr="00FA0D4C" w:rsidRDefault="006C3E38" w:rsidP="00A30016">
      <w:pPr>
        <w:pStyle w:val="l-L2"/>
        <w:numPr>
          <w:ilvl w:val="0"/>
          <w:numId w:val="16"/>
        </w:numPr>
      </w:pPr>
      <w:r w:rsidRPr="00FA0D4C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7229E185" w:rsidR="003C6AA3" w:rsidRPr="00FA0D4C" w:rsidRDefault="00701D8A" w:rsidP="00A30016">
      <w:pPr>
        <w:pStyle w:val="l-L2"/>
        <w:numPr>
          <w:ilvl w:val="0"/>
          <w:numId w:val="16"/>
        </w:numPr>
      </w:pPr>
      <w:r w:rsidRPr="00FA0D4C">
        <w:t xml:space="preserve">Faktura bude vystavena po vydání kolaudačního </w:t>
      </w:r>
      <w:r w:rsidR="00963788" w:rsidRPr="00FA0D4C">
        <w:t xml:space="preserve">rozhodnutí </w:t>
      </w:r>
      <w:r w:rsidRPr="00FA0D4C">
        <w:t>a po odstranění všech vad a</w:t>
      </w:r>
      <w:r w:rsidR="005A1F51" w:rsidRPr="00FA0D4C">
        <w:t> </w:t>
      </w:r>
      <w:r w:rsidRPr="00FA0D4C">
        <w:t xml:space="preserve">nedodělků zjištěných při předání a převzetí </w:t>
      </w:r>
      <w:r w:rsidR="006A3BC2" w:rsidRPr="00FA0D4C">
        <w:t>výsadb</w:t>
      </w:r>
      <w:r w:rsidRPr="00FA0D4C">
        <w:t>y, popřípadě při její kolaudaci.</w:t>
      </w:r>
    </w:p>
    <w:p w14:paraId="0815A596" w14:textId="5442D137" w:rsidR="003C6AA3" w:rsidRPr="00FA0D4C" w:rsidRDefault="00BD65E8" w:rsidP="00A30016">
      <w:pPr>
        <w:pStyle w:val="l-L2"/>
        <w:numPr>
          <w:ilvl w:val="0"/>
          <w:numId w:val="16"/>
        </w:numPr>
      </w:pPr>
      <w:r w:rsidRPr="00FA0D4C">
        <w:t>Objednatel</w:t>
      </w:r>
      <w:r w:rsidR="00F31C72" w:rsidRPr="00FA0D4C">
        <w:t xml:space="preserve"> č. 2</w:t>
      </w:r>
      <w:r w:rsidRPr="00FA0D4C">
        <w:t xml:space="preserve"> neposkytuje zálohy a zhotoviteli nepřísluší během vyhotovování </w:t>
      </w:r>
      <w:r w:rsidR="00D178FE" w:rsidRPr="00FA0D4C">
        <w:t xml:space="preserve">díla </w:t>
      </w:r>
      <w:r w:rsidRPr="00FA0D4C">
        <w:t>přiměřená část ceny s přihlédnutím k vynaloženým nákladům.</w:t>
      </w:r>
    </w:p>
    <w:p w14:paraId="4E9D2AA3" w14:textId="1552EB22" w:rsidR="003C6AA3" w:rsidRPr="00FA0D4C" w:rsidRDefault="00850C3C" w:rsidP="00A30016">
      <w:pPr>
        <w:pStyle w:val="l-L2"/>
        <w:numPr>
          <w:ilvl w:val="0"/>
          <w:numId w:val="16"/>
        </w:numPr>
      </w:pPr>
      <w:r w:rsidRPr="00FA0D4C">
        <w:rPr>
          <w:rFonts w:cs="Arial"/>
        </w:rPr>
        <w:t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 w:rsidRPr="00FA0D4C">
        <w:rPr>
          <w:rFonts w:cs="Arial"/>
        </w:rPr>
        <w:t> </w:t>
      </w:r>
      <w:r w:rsidRPr="00FA0D4C">
        <w:rPr>
          <w:rFonts w:cs="Arial"/>
        </w:rPr>
        <w:t>číslo účtu, na který se má platit</w:t>
      </w:r>
      <w:r w:rsidR="00AE3DAF" w:rsidRPr="00FA0D4C">
        <w:rPr>
          <w:rFonts w:cs="Arial"/>
        </w:rPr>
        <w:t xml:space="preserve"> a</w:t>
      </w:r>
      <w:r w:rsidRPr="00FA0D4C">
        <w:rPr>
          <w:rFonts w:cs="Arial"/>
        </w:rPr>
        <w:t xml:space="preserve"> fakturovanou částku</w:t>
      </w:r>
      <w:r w:rsidR="00AE3DAF" w:rsidRPr="00FA0D4C">
        <w:rPr>
          <w:rFonts w:cs="Arial"/>
        </w:rPr>
        <w:t>.</w:t>
      </w:r>
    </w:p>
    <w:p w14:paraId="439E2661" w14:textId="13A83A7C" w:rsidR="003C6AA3" w:rsidRPr="00FA0D4C" w:rsidRDefault="008C2C8C" w:rsidP="00A30016">
      <w:pPr>
        <w:pStyle w:val="l-L2"/>
        <w:numPr>
          <w:ilvl w:val="0"/>
          <w:numId w:val="16"/>
        </w:numPr>
      </w:pPr>
      <w:r w:rsidRPr="00FA0D4C">
        <w:t>Splatnost faktury je 30</w:t>
      </w:r>
      <w:r w:rsidR="002973F2" w:rsidRPr="00FA0D4C">
        <w:t> </w:t>
      </w:r>
      <w:r w:rsidRPr="00FA0D4C">
        <w:t>dnů ode dne jejího obdržení. Faktura musí obsahovat náležitosti stanovené v</w:t>
      </w:r>
      <w:r w:rsidR="006C3E38" w:rsidRPr="00FA0D4C">
        <w:t> ust.</w:t>
      </w:r>
      <w:r w:rsidR="002973F2" w:rsidRPr="00FA0D4C">
        <w:t> </w:t>
      </w:r>
      <w:r w:rsidRPr="00FA0D4C">
        <w:t>§</w:t>
      </w:r>
      <w:r w:rsidR="002973F2" w:rsidRPr="00FA0D4C">
        <w:t> </w:t>
      </w:r>
      <w:r w:rsidRPr="00FA0D4C">
        <w:t>435 občanského zákoníku a jako daňový doklad i náležitosti stanovené v</w:t>
      </w:r>
      <w:r w:rsidR="002973F2" w:rsidRPr="00FA0D4C">
        <w:t> </w:t>
      </w:r>
      <w:r w:rsidR="006C3E38" w:rsidRPr="00FA0D4C">
        <w:t xml:space="preserve">ust. </w:t>
      </w:r>
      <w:r w:rsidRPr="00FA0D4C">
        <w:t>§</w:t>
      </w:r>
      <w:r w:rsidR="002973F2" w:rsidRPr="00FA0D4C">
        <w:t> </w:t>
      </w:r>
      <w:r w:rsidRPr="00FA0D4C">
        <w:t>29 zákona č.</w:t>
      </w:r>
      <w:r w:rsidR="002973F2" w:rsidRPr="00FA0D4C">
        <w:t> </w:t>
      </w:r>
      <w:r w:rsidRPr="00FA0D4C">
        <w:t>235/2004 Sb., o dani z přidané hodnoty, ve znění pozdějších předpisů.</w:t>
      </w:r>
    </w:p>
    <w:p w14:paraId="416B7EB4" w14:textId="5207FCFB" w:rsidR="00FF0932" w:rsidRPr="00FA0D4C" w:rsidRDefault="00FF0932" w:rsidP="00A30016">
      <w:pPr>
        <w:pStyle w:val="l-L2"/>
        <w:numPr>
          <w:ilvl w:val="0"/>
          <w:numId w:val="16"/>
        </w:numPr>
      </w:pPr>
      <w:r w:rsidRPr="00FA0D4C">
        <w:t>Na faktuře pro objednatele</w:t>
      </w:r>
      <w:r w:rsidR="00F31C72" w:rsidRPr="00FA0D4C">
        <w:t xml:space="preserve"> č. 2</w:t>
      </w:r>
      <w:r w:rsidRPr="00FA0D4C">
        <w:t xml:space="preserve"> bude zhotovitel uvádět:</w:t>
      </w:r>
    </w:p>
    <w:p w14:paraId="0BC1D437" w14:textId="77777777" w:rsidR="0058638D" w:rsidRPr="00FA0D4C" w:rsidRDefault="00FF0932" w:rsidP="0058638D">
      <w:pPr>
        <w:pStyle w:val="l-L2"/>
        <w:ind w:left="357"/>
        <w:rPr>
          <w:rFonts w:cs="Arial"/>
        </w:rPr>
      </w:pPr>
      <w:r w:rsidRPr="00FA0D4C">
        <w:t xml:space="preserve">Odběratel: </w:t>
      </w:r>
      <w:r w:rsidR="0058638D" w:rsidRPr="00FA0D4C">
        <w:rPr>
          <w:rFonts w:cs="Arial"/>
        </w:rPr>
        <w:t xml:space="preserve">Ředitelství silnic a dálnic s.p., </w:t>
      </w:r>
      <w:r w:rsidR="0058638D" w:rsidRPr="00FA0D4C">
        <w:rPr>
          <w:rFonts w:eastAsia="Calibri" w:cs="Arial"/>
          <w:szCs w:val="22"/>
        </w:rPr>
        <w:t>Čerčanská 2023/12, Krč, 140 00 Praha 4</w:t>
      </w:r>
    </w:p>
    <w:p w14:paraId="25F6F05D" w14:textId="3A7A5C00" w:rsidR="0058638D" w:rsidRPr="00FA0D4C" w:rsidRDefault="0058638D" w:rsidP="0058638D">
      <w:pPr>
        <w:pStyle w:val="l-L2"/>
        <w:ind w:left="357"/>
        <w:rPr>
          <w:rFonts w:cs="Arial"/>
        </w:rPr>
      </w:pPr>
      <w:r w:rsidRPr="00FA0D4C">
        <w:rPr>
          <w:rFonts w:cs="Arial"/>
        </w:rPr>
        <w:t>Faktury budou zasílány na adresu: Ředitelství silnic a dálnic s.p., Správa Zlín, Fügnerovo</w:t>
      </w:r>
    </w:p>
    <w:p w14:paraId="0D6FE3F9" w14:textId="03284A30" w:rsidR="0058638D" w:rsidRPr="00FA0D4C" w:rsidRDefault="0058638D" w:rsidP="0058638D">
      <w:pPr>
        <w:pStyle w:val="l-L2"/>
        <w:ind w:left="357"/>
        <w:rPr>
          <w:rFonts w:cs="Arial"/>
        </w:rPr>
      </w:pPr>
      <w:r w:rsidRPr="00FA0D4C">
        <w:rPr>
          <w:rFonts w:cs="Arial"/>
        </w:rPr>
        <w:t>nábřeží 5476, 760 01 Zlín.</w:t>
      </w:r>
    </w:p>
    <w:p w14:paraId="1889862D" w14:textId="77777777" w:rsidR="0058638D" w:rsidRPr="00FA0D4C" w:rsidRDefault="0058638D" w:rsidP="0058638D">
      <w:pPr>
        <w:pStyle w:val="l-L2"/>
        <w:ind w:left="357"/>
        <w:rPr>
          <w:rFonts w:cs="Arial"/>
        </w:rPr>
      </w:pPr>
      <w:r w:rsidRPr="00FA0D4C">
        <w:rPr>
          <w:rFonts w:cs="Arial"/>
        </w:rPr>
        <w:t>I</w:t>
      </w:r>
      <w:bookmarkStart w:id="1" w:name="_Hlk201142588"/>
      <w:r w:rsidRPr="00FA0D4C">
        <w:rPr>
          <w:rFonts w:cs="Arial"/>
        </w:rPr>
        <w:t>SPROFIN</w:t>
      </w:r>
      <w:bookmarkEnd w:id="1"/>
      <w:r w:rsidRPr="00FA0D4C">
        <w:rPr>
          <w:rFonts w:cs="Arial"/>
        </w:rPr>
        <w:t>: 3271127209</w:t>
      </w:r>
    </w:p>
    <w:p w14:paraId="4058E53E" w14:textId="6EED2118" w:rsidR="000A6E48" w:rsidRPr="00FA0D4C" w:rsidRDefault="0058638D" w:rsidP="0058638D">
      <w:pPr>
        <w:pStyle w:val="l-L2"/>
        <w:ind w:left="357"/>
      </w:pPr>
      <w:r w:rsidRPr="00FA0D4C">
        <w:rPr>
          <w:rFonts w:cs="Arial"/>
        </w:rPr>
        <w:t>Elektronická faktura bude doručena do datové schránky objednatele č. 2 nebo na e-mailovou adresu:</w:t>
      </w:r>
      <w:r w:rsidRPr="00FA0D4C">
        <w:rPr>
          <w:rFonts w:cs="Arial"/>
          <w:szCs w:val="22"/>
        </w:rPr>
        <w:t xml:space="preserve"> </w:t>
      </w:r>
      <w:hyperlink r:id="rId10" w:history="1">
        <w:r w:rsidRPr="00FA0D4C">
          <w:rPr>
            <w:rStyle w:val="Hypertextovodkaz"/>
            <w:rFonts w:cs="Arial"/>
            <w:szCs w:val="22"/>
          </w:rPr>
          <w:t>posta@rsd.cz</w:t>
        </w:r>
      </w:hyperlink>
      <w:r w:rsidR="58558F23" w:rsidRPr="00FA0D4C">
        <w:rPr>
          <w:rFonts w:eastAsia="Arial" w:cs="Arial"/>
          <w:color w:val="D13438"/>
          <w:szCs w:val="22"/>
        </w:rPr>
        <w:t>.</w:t>
      </w:r>
    </w:p>
    <w:p w14:paraId="4387EA79" w14:textId="32028AD2" w:rsidR="00B83F26" w:rsidRPr="00FA0D4C" w:rsidRDefault="00B83F26" w:rsidP="00A30016">
      <w:pPr>
        <w:pStyle w:val="l-L2"/>
        <w:numPr>
          <w:ilvl w:val="0"/>
          <w:numId w:val="16"/>
        </w:numPr>
      </w:pPr>
      <w:r w:rsidRPr="00FA0D4C">
        <w:lastRenderedPageBreak/>
        <w:t>Pokud faktura neobsahuje všechny zákonem a smlouvou stanovené náležitosti,</w:t>
      </w:r>
      <w:r w:rsidR="00B0493E" w:rsidRPr="00FA0D4C">
        <w:t xml:space="preserve"> </w:t>
      </w:r>
      <w:r w:rsidRPr="00FA0D4C">
        <w:t xml:space="preserve">je objednatel </w:t>
      </w:r>
      <w:r w:rsidR="00F31C72" w:rsidRPr="00FA0D4C">
        <w:t xml:space="preserve">č. 2 </w:t>
      </w:r>
      <w:r w:rsidRPr="00FA0D4C">
        <w:t>oprávněn ji do data splatnosti vrátit s tím, že zhotovitel je poté povinen vystavit novou fakturu s</w:t>
      </w:r>
      <w:r w:rsidR="009B7615" w:rsidRPr="00FA0D4C">
        <w:t> </w:t>
      </w:r>
      <w:r w:rsidRPr="00FA0D4C">
        <w:t>no</w:t>
      </w:r>
      <w:r w:rsidR="009B7615" w:rsidRPr="00FA0D4C">
        <w:t xml:space="preserve">vou lhůtou doby </w:t>
      </w:r>
      <w:r w:rsidRPr="00FA0D4C">
        <w:t>splatnosti. V takovém případě není objednatel</w:t>
      </w:r>
      <w:r w:rsidR="00F31C72" w:rsidRPr="00FA0D4C">
        <w:t xml:space="preserve"> č. 2</w:t>
      </w:r>
      <w:r w:rsidRPr="00FA0D4C">
        <w:t xml:space="preserve"> v prodlení s úhradou.</w:t>
      </w:r>
    </w:p>
    <w:p w14:paraId="2912956E" w14:textId="78DA511D" w:rsidR="009F43E6" w:rsidRPr="00FA0D4C" w:rsidRDefault="009F43E6" w:rsidP="00441124">
      <w:pPr>
        <w:pStyle w:val="l-L2"/>
        <w:numPr>
          <w:ilvl w:val="0"/>
          <w:numId w:val="16"/>
        </w:numPr>
        <w:rPr>
          <w:bCs/>
        </w:rPr>
      </w:pPr>
      <w:r w:rsidRPr="00FA0D4C">
        <w:rPr>
          <w:bCs/>
        </w:rPr>
        <w:t xml:space="preserve">Zhotovitel </w:t>
      </w:r>
      <w:r w:rsidR="00441124" w:rsidRPr="00FA0D4C">
        <w:rPr>
          <w:bCs/>
        </w:rPr>
        <w:t>bere na vědomí, že objednatel č. 2 je státní podnik a jeho platební schopnost závisí na převodu prostředků ze státního rozpočtu určených na financování předmětu díla dle této smlouvy. Doba, po kterou nebude provedena úhrada faktur z důvodu nedostupnosti finančních prostředků účtu objednatele</w:t>
      </w:r>
      <w:r w:rsidR="00F31C72" w:rsidRPr="00FA0D4C">
        <w:rPr>
          <w:bCs/>
        </w:rPr>
        <w:t xml:space="preserve"> č. 2</w:t>
      </w:r>
      <w:r w:rsidR="00441124" w:rsidRPr="00FA0D4C">
        <w:rPr>
          <w:bCs/>
        </w:rPr>
        <w:t xml:space="preserve">, se nepovažuje za prodlení zaviněné objednatelem č. 2 a nelze z tohoto důvodu vůči němu uplatňovat jakékoliv sankce, úhrada faktury bude v tomto případě provedena až po obdržení potřebných finančních prostředků ze státního rozpočtu. </w:t>
      </w:r>
    </w:p>
    <w:p w14:paraId="48FB6F88" w14:textId="77777777" w:rsidR="009F43E6" w:rsidRPr="00FA0D4C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FA0D4C">
        <w:rPr>
          <w:bCs/>
        </w:rPr>
        <w:t>Zhotovitel je podle ustanovení § 2 písm. e) zákona č. 320/2001 Sb., o finanční kontrole ve veřejné správě a o změně některých zákonů (zákon o finanční kontrole), ve znění pozdějších předpisů, osobou povinnou spolupůsobit při výkonu finanční kontroly prováděné v souvislosti s úhradou služeb z veřejných výdajů.</w:t>
      </w:r>
    </w:p>
    <w:p w14:paraId="647519A2" w14:textId="77777777" w:rsidR="0089381F" w:rsidRPr="00FA0D4C" w:rsidRDefault="0089381F" w:rsidP="0089381F">
      <w:pPr>
        <w:pStyle w:val="l-L2"/>
      </w:pPr>
    </w:p>
    <w:p w14:paraId="7BEDCDE7" w14:textId="7F7D51C2" w:rsidR="003620AC" w:rsidRPr="00FA0D4C" w:rsidRDefault="003620AC" w:rsidP="001C168E">
      <w:pPr>
        <w:pStyle w:val="l-L1"/>
      </w:pPr>
      <w:r w:rsidRPr="00FA0D4C">
        <w:t>Smluvní pokuty a sankce</w:t>
      </w:r>
    </w:p>
    <w:p w14:paraId="6D0106EF" w14:textId="1F82658E" w:rsidR="003620AC" w:rsidRPr="00FA0D4C" w:rsidRDefault="003620AC" w:rsidP="00A30016">
      <w:pPr>
        <w:pStyle w:val="l-L2"/>
        <w:numPr>
          <w:ilvl w:val="0"/>
          <w:numId w:val="5"/>
        </w:numPr>
      </w:pPr>
      <w:r w:rsidRPr="00FA0D4C">
        <w:t>Pro případ nedodržení lhůty splatnosti vystavené faktury se smluvní strany dohodly na</w:t>
      </w:r>
      <w:r w:rsidR="002973F2" w:rsidRPr="00FA0D4C">
        <w:t> </w:t>
      </w:r>
      <w:r w:rsidRPr="00FA0D4C">
        <w:t>smluvní pokutě 0,</w:t>
      </w:r>
      <w:r w:rsidR="00B869E9" w:rsidRPr="00FA0D4C">
        <w:t>0</w:t>
      </w:r>
      <w:r w:rsidRPr="00FA0D4C">
        <w:t>15</w:t>
      </w:r>
      <w:r w:rsidR="00DB4A0A" w:rsidRPr="00FA0D4C">
        <w:t> </w:t>
      </w:r>
      <w:r w:rsidRPr="00FA0D4C">
        <w:t>% z dlužné částky, kterou zaplatí objednatel</w:t>
      </w:r>
      <w:r w:rsidR="00F31C72" w:rsidRPr="00FA0D4C">
        <w:t>ům</w:t>
      </w:r>
      <w:r w:rsidRPr="00FA0D4C">
        <w:t xml:space="preserve"> za každý den prodlení, ledaže objednatel</w:t>
      </w:r>
      <w:r w:rsidR="00F31C72" w:rsidRPr="00FA0D4C">
        <w:t>é</w:t>
      </w:r>
      <w:r w:rsidRPr="00FA0D4C">
        <w:t xml:space="preserve"> </w:t>
      </w:r>
      <w:r w:rsidR="00F31C72" w:rsidRPr="00FA0D4C">
        <w:t>nejsou</w:t>
      </w:r>
      <w:r w:rsidRPr="00FA0D4C">
        <w:t xml:space="preserve"> za prodlení odpovědný. Toto právo zhotoviteli nepřísluší, pokud řádně nesplnil zákonné a smluvní povinnosti.</w:t>
      </w:r>
    </w:p>
    <w:p w14:paraId="5B73EDF1" w14:textId="63729BBE" w:rsidR="003620AC" w:rsidRPr="00FA0D4C" w:rsidRDefault="003620AC" w:rsidP="00A30016">
      <w:pPr>
        <w:pStyle w:val="l-L2"/>
        <w:numPr>
          <w:ilvl w:val="0"/>
          <w:numId w:val="5"/>
        </w:numPr>
      </w:pPr>
      <w:r w:rsidRPr="00FA0D4C">
        <w:t>Při nedodržení povinností zhotovitele vyplývajících z ustanovení této smlouvy se sjednává smluvní pokuta ve výši</w:t>
      </w:r>
      <w:r w:rsidR="002E33CE" w:rsidRPr="00FA0D4C">
        <w:t xml:space="preserve"> </w:t>
      </w:r>
      <w:r w:rsidR="00212BD1" w:rsidRPr="00FA0D4C">
        <w:t>5 000</w:t>
      </w:r>
      <w:r w:rsidR="009340AE" w:rsidRPr="00FA0D4C">
        <w:t> Kč</w:t>
      </w:r>
      <w:r w:rsidR="009340AE" w:rsidRPr="00FA0D4C">
        <w:rPr>
          <w:b/>
          <w:bCs/>
        </w:rPr>
        <w:t xml:space="preserve"> </w:t>
      </w:r>
      <w:r w:rsidRPr="00FA0D4C">
        <w:t xml:space="preserve">za každý </w:t>
      </w:r>
      <w:r w:rsidRPr="00FA0D4C">
        <w:rPr>
          <w:bCs/>
        </w:rPr>
        <w:t>jednotlivý případ porušení povinnosti zhotovitele</w:t>
      </w:r>
      <w:r w:rsidRPr="00FA0D4C">
        <w:t>. Toto ustanovení o</w:t>
      </w:r>
      <w:r w:rsidR="0044232D" w:rsidRPr="00FA0D4C">
        <w:t> </w:t>
      </w:r>
      <w:r w:rsidRPr="00FA0D4C">
        <w:t xml:space="preserve">smluvní pokutě </w:t>
      </w:r>
      <w:proofErr w:type="gramStart"/>
      <w:r w:rsidRPr="00FA0D4C">
        <w:t>neruší</w:t>
      </w:r>
      <w:proofErr w:type="gramEnd"/>
      <w:r w:rsidRPr="00FA0D4C">
        <w:t xml:space="preserve"> právo objednatel</w:t>
      </w:r>
      <w:r w:rsidR="00F31C72" w:rsidRPr="00FA0D4C">
        <w:t>ů</w:t>
      </w:r>
      <w:r w:rsidRPr="00FA0D4C">
        <w:t xml:space="preserve"> na náhradu škody v plném rozsahu, které mu vznikne porušením povinností zhotovitele.</w:t>
      </w:r>
      <w:r w:rsidR="00FC7980" w:rsidRPr="00FA0D4C">
        <w:t xml:space="preserve"> Povinnost uhradit smluvní pokutu může vzniknout i opakovaně, její celková výše není omezena.</w:t>
      </w:r>
    </w:p>
    <w:p w14:paraId="097C1EC8" w14:textId="7D097AEF" w:rsidR="003620AC" w:rsidRPr="00FA0D4C" w:rsidRDefault="003620AC" w:rsidP="00A30016">
      <w:pPr>
        <w:pStyle w:val="l-L2"/>
        <w:numPr>
          <w:ilvl w:val="0"/>
          <w:numId w:val="5"/>
        </w:numPr>
      </w:pPr>
      <w:r w:rsidRPr="00FA0D4C">
        <w:t xml:space="preserve">Smluvní pokuta je splatná do </w:t>
      </w:r>
      <w:r w:rsidR="00A12D5B" w:rsidRPr="00FA0D4C">
        <w:t xml:space="preserve">15 </w:t>
      </w:r>
      <w:r w:rsidRPr="00FA0D4C">
        <w:t>dní poté, co bude písemná výzva jedné strany v tomto směru druhé straně doručena.</w:t>
      </w:r>
    </w:p>
    <w:p w14:paraId="79B5852B" w14:textId="1BFA017B" w:rsidR="003620AC" w:rsidRPr="00FA0D4C" w:rsidRDefault="003620AC" w:rsidP="00A30016">
      <w:pPr>
        <w:pStyle w:val="l-L2"/>
        <w:numPr>
          <w:ilvl w:val="0"/>
          <w:numId w:val="5"/>
        </w:numPr>
      </w:pPr>
      <w:r w:rsidRPr="00FA0D4C">
        <w:t xml:space="preserve">Žádná ze smluvních stran nemá povinnost nahradit škodu způsobenou porušením svých povinností vyplývajících z této </w:t>
      </w:r>
      <w:r w:rsidR="00726F14" w:rsidRPr="00FA0D4C">
        <w:t xml:space="preserve">smlouvy </w:t>
      </w:r>
      <w:r w:rsidRPr="00FA0D4C">
        <w:t xml:space="preserve">a není v prodlení, bránila-li jí v jejich splnění některá z překážek vylučujících povinnost k náhradě škody ve smyslu </w:t>
      </w:r>
      <w:r w:rsidR="00E12971" w:rsidRPr="00FA0D4C">
        <w:t xml:space="preserve">ust. </w:t>
      </w:r>
      <w:r w:rsidRPr="00FA0D4C">
        <w:t>§</w:t>
      </w:r>
      <w:r w:rsidR="002973F2" w:rsidRPr="00FA0D4C">
        <w:t> </w:t>
      </w:r>
      <w:r w:rsidRPr="00FA0D4C">
        <w:t>2913 odst.</w:t>
      </w:r>
      <w:r w:rsidR="002973F2" w:rsidRPr="00FA0D4C">
        <w:t> </w:t>
      </w:r>
      <w:r w:rsidRPr="00FA0D4C">
        <w:t>2 občanského zákoníku.</w:t>
      </w:r>
    </w:p>
    <w:p w14:paraId="1182F270" w14:textId="77777777" w:rsidR="00D12D68" w:rsidRPr="00FA0D4C" w:rsidRDefault="00D12D68" w:rsidP="00D12D68">
      <w:pPr>
        <w:pStyle w:val="l-L2"/>
      </w:pPr>
    </w:p>
    <w:p w14:paraId="605A530E" w14:textId="56D71DC7" w:rsidR="003620AC" w:rsidRPr="00FA0D4C" w:rsidRDefault="003620AC" w:rsidP="001C168E">
      <w:pPr>
        <w:pStyle w:val="l-L1"/>
        <w:rPr>
          <w:rFonts w:cs="Arial"/>
          <w:szCs w:val="22"/>
        </w:rPr>
      </w:pPr>
      <w:r w:rsidRPr="00FA0D4C">
        <w:rPr>
          <w:rFonts w:cs="Arial"/>
          <w:szCs w:val="22"/>
        </w:rPr>
        <w:t>Odstoupení od smlouvy a ukončení smlouvy</w:t>
      </w:r>
    </w:p>
    <w:p w14:paraId="04312984" w14:textId="2F336B72" w:rsidR="003620AC" w:rsidRPr="00FA0D4C" w:rsidRDefault="003620AC" w:rsidP="00A30016">
      <w:pPr>
        <w:pStyle w:val="l-L2"/>
        <w:numPr>
          <w:ilvl w:val="0"/>
          <w:numId w:val="4"/>
        </w:numPr>
      </w:pPr>
      <w:r w:rsidRPr="00FA0D4C">
        <w:t>Objednatel</w:t>
      </w:r>
      <w:r w:rsidR="00F31C72" w:rsidRPr="00FA0D4C">
        <w:t>é</w:t>
      </w:r>
      <w:r w:rsidRPr="00FA0D4C">
        <w:t xml:space="preserve"> si vyhrazuj</w:t>
      </w:r>
      <w:r w:rsidR="00F31C72" w:rsidRPr="00FA0D4C">
        <w:t>í</w:t>
      </w:r>
      <w:r w:rsidRPr="00FA0D4C">
        <w:t xml:space="preserve"> právo na odstoupení od smlouvy v případě, že zhotovitel bude v prodlení s plněním smlouvy z důvodů na straně zhotovitele déle než 1 měsíc, nebo bude plnění poskytovat nekvalitně v rozporu s platnými předpisy nebo touto smlouvou. Objednatel</w:t>
      </w:r>
      <w:r w:rsidR="00F31C72" w:rsidRPr="00FA0D4C">
        <w:t>é</w:t>
      </w:r>
      <w:r w:rsidRPr="00FA0D4C">
        <w:t xml:space="preserve"> však nejprve na tento rozpor zhotovitele písemně (elektronicky) upozorní a poskytne mu lhůtu ke zjednání nápravy; teprve jejím marným uplynutím pak j</w:t>
      </w:r>
      <w:r w:rsidR="00F31C72" w:rsidRPr="00FA0D4C">
        <w:t>sou</w:t>
      </w:r>
      <w:r w:rsidRPr="00FA0D4C">
        <w:t xml:space="preserve"> objednatel</w:t>
      </w:r>
      <w:r w:rsidR="00F31C72" w:rsidRPr="00FA0D4C">
        <w:t>é</w:t>
      </w:r>
      <w:r w:rsidRPr="00FA0D4C">
        <w:t xml:space="preserve"> oprávněn</w:t>
      </w:r>
      <w:r w:rsidR="00F31C72" w:rsidRPr="00FA0D4C">
        <w:t>i</w:t>
      </w:r>
      <w:r w:rsidRPr="00FA0D4C">
        <w:t xml:space="preserve"> od smlouvy odstoupit. V případě podstatného porušení smlouvy zhotovitelem j</w:t>
      </w:r>
      <w:r w:rsidR="00F31C72" w:rsidRPr="00FA0D4C">
        <w:t xml:space="preserve">sou </w:t>
      </w:r>
      <w:r w:rsidRPr="00FA0D4C">
        <w:t>však objednatel</w:t>
      </w:r>
      <w:r w:rsidR="00F31C72" w:rsidRPr="00FA0D4C">
        <w:t>é</w:t>
      </w:r>
      <w:r w:rsidRPr="00FA0D4C">
        <w:t xml:space="preserve"> oprávněn</w:t>
      </w:r>
      <w:r w:rsidR="00F31C72" w:rsidRPr="00FA0D4C">
        <w:t>i</w:t>
      </w:r>
      <w:r w:rsidRPr="00FA0D4C">
        <w:t xml:space="preserve"> od smlouvy odstoupit okamžitě.</w:t>
      </w:r>
    </w:p>
    <w:p w14:paraId="6D124FDE" w14:textId="3BBA1FBD" w:rsidR="003620AC" w:rsidRPr="00FA0D4C" w:rsidRDefault="003620AC" w:rsidP="00A30016">
      <w:pPr>
        <w:pStyle w:val="l-L2"/>
        <w:numPr>
          <w:ilvl w:val="0"/>
          <w:numId w:val="4"/>
        </w:numPr>
      </w:pPr>
      <w:r w:rsidRPr="00FA0D4C">
        <w:t>Objednatel</w:t>
      </w:r>
      <w:r w:rsidR="00F31C72" w:rsidRPr="00FA0D4C">
        <w:t>é</w:t>
      </w:r>
      <w:r w:rsidRPr="00FA0D4C">
        <w:t xml:space="preserve"> j</w:t>
      </w:r>
      <w:r w:rsidR="00F31C72" w:rsidRPr="00FA0D4C">
        <w:t>sou</w:t>
      </w:r>
      <w:r w:rsidRPr="00FA0D4C">
        <w:t xml:space="preserve"> oprávněn</w:t>
      </w:r>
      <w:r w:rsidR="00F31C72" w:rsidRPr="00FA0D4C">
        <w:t>i</w:t>
      </w:r>
      <w:r w:rsidRPr="00FA0D4C">
        <w:t xml:space="preserve"> od smlouvy odstoupit bez jakýchkoli sankcí, pokud nebude schválena částka ze státního rozpočtu následujícího roku, která je potřebná k úhradě za </w:t>
      </w:r>
      <w:r w:rsidR="00212DC4" w:rsidRPr="00FA0D4C">
        <w:t xml:space="preserve">plnění </w:t>
      </w:r>
      <w:r w:rsidRPr="00FA0D4C">
        <w:t xml:space="preserve">poskytované podle této smlouvy v následujícím roce. </w:t>
      </w:r>
    </w:p>
    <w:p w14:paraId="728EEA36" w14:textId="6DF54C74" w:rsidR="003620AC" w:rsidRPr="00FA0D4C" w:rsidRDefault="003620AC" w:rsidP="00A30016">
      <w:pPr>
        <w:pStyle w:val="l-L2"/>
        <w:numPr>
          <w:ilvl w:val="0"/>
          <w:numId w:val="4"/>
        </w:numPr>
      </w:pPr>
      <w:r w:rsidRPr="00FA0D4C">
        <w:t>Objednatel</w:t>
      </w:r>
      <w:r w:rsidR="00F31C72" w:rsidRPr="00FA0D4C">
        <w:t>é</w:t>
      </w:r>
      <w:r w:rsidRPr="00FA0D4C">
        <w:t xml:space="preserve"> si vyhrazuj</w:t>
      </w:r>
      <w:r w:rsidR="00F31C72" w:rsidRPr="00FA0D4C">
        <w:t>í</w:t>
      </w:r>
      <w:r w:rsidRPr="00FA0D4C">
        <w:t xml:space="preserve"> právo na odstoupení od smlouvy ve vztahu k plnění v případě, že objednatel</w:t>
      </w:r>
      <w:r w:rsidR="00F31C72" w:rsidRPr="00FA0D4C">
        <w:t>é</w:t>
      </w:r>
      <w:r w:rsidRPr="00FA0D4C">
        <w:t xml:space="preserve"> </w:t>
      </w:r>
      <w:proofErr w:type="gramStart"/>
      <w:r w:rsidRPr="00FA0D4C">
        <w:t>obdrží</w:t>
      </w:r>
      <w:proofErr w:type="gramEnd"/>
      <w:r w:rsidRPr="00FA0D4C">
        <w:t xml:space="preserve"> ze státního rozpočtu snížené množství finančních prostředků oproti </w:t>
      </w:r>
      <w:r w:rsidRPr="00FA0D4C">
        <w:lastRenderedPageBreak/>
        <w:t xml:space="preserve">množství požadovanému v období před započetím poskytování plnění, a dále v případě, pokud nedojde k realizaci </w:t>
      </w:r>
      <w:r w:rsidR="006A3BC2" w:rsidRPr="00FA0D4C">
        <w:t>výsadby</w:t>
      </w:r>
      <w:r w:rsidRPr="00FA0D4C">
        <w:t xml:space="preserve"> do </w:t>
      </w:r>
      <w:r w:rsidR="0058638D" w:rsidRPr="00FA0D4C">
        <w:t>2028.</w:t>
      </w:r>
    </w:p>
    <w:p w14:paraId="7E15ABA8" w14:textId="77777777" w:rsidR="00212DC4" w:rsidRPr="00FA0D4C" w:rsidRDefault="00212DC4" w:rsidP="00A30016">
      <w:pPr>
        <w:pStyle w:val="l-L2"/>
        <w:numPr>
          <w:ilvl w:val="0"/>
          <w:numId w:val="4"/>
        </w:numPr>
      </w:pPr>
      <w:r w:rsidRPr="00FA0D4C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FA0D4C" w:rsidRDefault="00212DC4" w:rsidP="00A30016">
      <w:pPr>
        <w:pStyle w:val="l-L2"/>
        <w:numPr>
          <w:ilvl w:val="0"/>
          <w:numId w:val="4"/>
        </w:numPr>
      </w:pPr>
      <w:r w:rsidRPr="00FA0D4C">
        <w:t>Odstoupením od této smlouvy nejsou dotčena práva smluvních stran na úhradu splatné smluvní pokuty a případnou náhradu škody.</w:t>
      </w:r>
    </w:p>
    <w:p w14:paraId="6FBC0F7A" w14:textId="7682F952" w:rsidR="003620AC" w:rsidRPr="00FA0D4C" w:rsidRDefault="003620AC" w:rsidP="00A30016">
      <w:pPr>
        <w:pStyle w:val="l-L2"/>
        <w:numPr>
          <w:ilvl w:val="0"/>
          <w:numId w:val="4"/>
        </w:numPr>
      </w:pPr>
      <w:r w:rsidRPr="00FA0D4C">
        <w:t>Ve vztahu k plnění je objednatel</w:t>
      </w:r>
      <w:r w:rsidR="00F31C72" w:rsidRPr="00FA0D4C">
        <w:t>é</w:t>
      </w:r>
      <w:r w:rsidRPr="00FA0D4C">
        <w:t xml:space="preserve"> oprávněn tuto smlouvu vypovědět písemnou výpovědí doručenou zhotoviteli. Výpovědní doba činí </w:t>
      </w:r>
      <w:r w:rsidR="00DC05CC" w:rsidRPr="00FA0D4C">
        <w:t>jeden</w:t>
      </w:r>
      <w:r w:rsidRPr="00FA0D4C">
        <w:t xml:space="preserve"> (</w:t>
      </w:r>
      <w:r w:rsidR="00DC05CC" w:rsidRPr="00FA0D4C">
        <w:t>1</w:t>
      </w:r>
      <w:r w:rsidRPr="00FA0D4C">
        <w:t>) měsíc a počne běžet prvního dne měsíce následujícího po měsíci, ve kterém byla výpověď doručena zhotoviteli.</w:t>
      </w:r>
    </w:p>
    <w:p w14:paraId="1CAAB0E3" w14:textId="77777777" w:rsidR="003620AC" w:rsidRPr="00FA0D4C" w:rsidRDefault="003620AC" w:rsidP="00A30016">
      <w:pPr>
        <w:pStyle w:val="l-L2"/>
        <w:numPr>
          <w:ilvl w:val="0"/>
          <w:numId w:val="4"/>
        </w:numPr>
      </w:pPr>
      <w:r w:rsidRPr="00FA0D4C">
        <w:t>Smlouva může být ukončena dohodou smluvních stran.</w:t>
      </w:r>
    </w:p>
    <w:p w14:paraId="5B50A7CA" w14:textId="6302D59A" w:rsidR="003620AC" w:rsidRPr="00FA0D4C" w:rsidRDefault="003620AC" w:rsidP="00A30016">
      <w:pPr>
        <w:pStyle w:val="l-L2"/>
        <w:numPr>
          <w:ilvl w:val="0"/>
          <w:numId w:val="4"/>
        </w:numPr>
      </w:pPr>
      <w:r w:rsidRPr="00FA0D4C">
        <w:t>Ukončením smluvního závazkového vztahu zanikají i účinky plné moci, pokud byla objednatel</w:t>
      </w:r>
      <w:r w:rsidR="00F31C72" w:rsidRPr="00FA0D4C">
        <w:t>i</w:t>
      </w:r>
      <w:r w:rsidRPr="00FA0D4C">
        <w:t xml:space="preserve"> vydána.</w:t>
      </w:r>
    </w:p>
    <w:p w14:paraId="16941DD0" w14:textId="77777777" w:rsidR="00D12D68" w:rsidRPr="00FA0D4C" w:rsidRDefault="00D12D68" w:rsidP="00D12D68">
      <w:pPr>
        <w:pStyle w:val="l-L2"/>
      </w:pPr>
    </w:p>
    <w:p w14:paraId="42518E4D" w14:textId="57E0EB93" w:rsidR="00B83F26" w:rsidRPr="00FA0D4C" w:rsidRDefault="00BC3C0B" w:rsidP="00BC3C0B">
      <w:pPr>
        <w:pStyle w:val="l-L1"/>
      </w:pPr>
      <w:r w:rsidRPr="00FA0D4C">
        <w:t>O</w:t>
      </w:r>
      <w:r w:rsidR="00B83F26" w:rsidRPr="00FA0D4C">
        <w:t>statní ujednání</w:t>
      </w:r>
    </w:p>
    <w:p w14:paraId="4DCCE7E7" w14:textId="598C8F6D" w:rsidR="00B83F26" w:rsidRPr="00FA0D4C" w:rsidRDefault="00B83F26" w:rsidP="00A30016">
      <w:pPr>
        <w:pStyle w:val="l-L2"/>
        <w:numPr>
          <w:ilvl w:val="0"/>
          <w:numId w:val="3"/>
        </w:numPr>
      </w:pPr>
      <w:r w:rsidRPr="00FA0D4C">
        <w:t>Smluvní strany souhlasí, že jejich veškerá komunikace může být vedena prostřednictvím e</w:t>
      </w:r>
      <w:r w:rsidR="00BC3C0B" w:rsidRPr="00FA0D4C">
        <w:noBreakHyphen/>
      </w:r>
      <w:r w:rsidRPr="00FA0D4C">
        <w:t>mailu s tím, že nesrozumitelnost či neúplnost zprávy musí adresát oznámit odesílateli bez</w:t>
      </w:r>
      <w:r w:rsidR="00481BEE" w:rsidRPr="00FA0D4C">
        <w:t> </w:t>
      </w:r>
      <w:r w:rsidRPr="00FA0D4C">
        <w:t xml:space="preserve">zbytečného odkladu poté, co </w:t>
      </w:r>
      <w:r w:rsidR="000571AA" w:rsidRPr="00FA0D4C">
        <w:t>mu byl e-mail doručen</w:t>
      </w:r>
      <w:r w:rsidRPr="00FA0D4C">
        <w:t>. V případě, že se tak nestane, nemůže vůči odesílateli namítat, že nebyl seznámen se skutečným obsahem zprávy.</w:t>
      </w:r>
    </w:p>
    <w:p w14:paraId="16638108" w14:textId="2C639578" w:rsidR="00740C5C" w:rsidRPr="00FA0D4C" w:rsidRDefault="00E64472" w:rsidP="00A30016">
      <w:pPr>
        <w:pStyle w:val="l-L2"/>
        <w:numPr>
          <w:ilvl w:val="0"/>
          <w:numId w:val="3"/>
        </w:numPr>
      </w:pPr>
      <w:r w:rsidRPr="00FA0D4C">
        <w:t>Smluvní strany jsou si plně vědomy zákonné povinnosti u</w:t>
      </w:r>
      <w:r w:rsidR="003C703B" w:rsidRPr="00FA0D4C">
        <w:t>veřejnit dle zákona č.</w:t>
      </w:r>
      <w:r w:rsidR="00A2459C" w:rsidRPr="00FA0D4C">
        <w:t> </w:t>
      </w:r>
      <w:r w:rsidR="003C703B" w:rsidRPr="00FA0D4C">
        <w:t>340/2015 Sb., o zvláštních podmínkách účinnosti některých smluv, uveřejňování těchto smluv a o registru smluv (zákon o registru smluv)</w:t>
      </w:r>
      <w:r w:rsidRPr="00FA0D4C">
        <w:t xml:space="preserve"> ve znění pozdějších předpisů (dále jen „zákon o registru smluv“), tuto smlouvu včetně všech případných dohod, kterými se tato smlouva doplňuje, mění, nahrazuje nebo </w:t>
      </w:r>
      <w:proofErr w:type="gramStart"/>
      <w:r w:rsidRPr="00FA0D4C">
        <w:t>ruší</w:t>
      </w:r>
      <w:proofErr w:type="gramEnd"/>
      <w:r w:rsidRPr="00FA0D4C">
        <w:t>, a to prostřednictvím registru smluv. Smluvní strany se dále dohodly, že tuto smlouvu zašle správci registru smluv k uveřejnění prostřednictvím registru smluv objednatel</w:t>
      </w:r>
      <w:r w:rsidR="00F31C72" w:rsidRPr="00FA0D4C">
        <w:t xml:space="preserve"> č. 2</w:t>
      </w:r>
      <w:r w:rsidRPr="00FA0D4C">
        <w:t>.</w:t>
      </w:r>
    </w:p>
    <w:p w14:paraId="73A56048" w14:textId="63EDEF6A" w:rsidR="00A87806" w:rsidRPr="00FA0D4C" w:rsidRDefault="000571AA" w:rsidP="00A30016">
      <w:pPr>
        <w:pStyle w:val="l-L2"/>
        <w:numPr>
          <w:ilvl w:val="0"/>
          <w:numId w:val="3"/>
        </w:numPr>
      </w:pPr>
      <w:r w:rsidRPr="00FA0D4C">
        <w:t>Zhotovitel dále výslovně prohlašuje a bere na vědomí, že tato smlouva nepředstavuje jeho obchodní tajemství ani neobsahuje jeho důvěrné informace</w:t>
      </w:r>
      <w:r w:rsidR="001C5582" w:rsidRPr="00FA0D4C">
        <w:t xml:space="preserve"> a souhlasí s tím, aby tato smlouva, včetně veškerých změn a dodatků, byla v plném rozsahu</w:t>
      </w:r>
      <w:r w:rsidRPr="00FA0D4C">
        <w:t xml:space="preserve"> </w:t>
      </w:r>
      <w:r w:rsidR="001C5582" w:rsidRPr="00FA0D4C">
        <w:t>uv</w:t>
      </w:r>
      <w:r w:rsidR="00E7616C" w:rsidRPr="00FA0D4C">
        <w:t xml:space="preserve">eřejněna </w:t>
      </w:r>
      <w:r w:rsidRPr="00FA0D4C">
        <w:t>v registru smluv.</w:t>
      </w:r>
    </w:p>
    <w:p w14:paraId="16BED5EE" w14:textId="739FF3E3" w:rsidR="00824479" w:rsidRPr="00FA0D4C" w:rsidRDefault="00616346" w:rsidP="00A30016">
      <w:pPr>
        <w:pStyle w:val="l-L2"/>
        <w:numPr>
          <w:ilvl w:val="0"/>
          <w:numId w:val="3"/>
        </w:numPr>
      </w:pPr>
      <w:r w:rsidRPr="00FA0D4C">
        <w:t xml:space="preserve">Zhotovitel podpisem této </w:t>
      </w:r>
      <w:r w:rsidR="00726F14" w:rsidRPr="00FA0D4C">
        <w:t xml:space="preserve">smlouvy </w:t>
      </w:r>
      <w:r w:rsidRPr="00FA0D4C">
        <w:t>bere na vědomí, že realizace díla, lhůty pro zahájení a</w:t>
      </w:r>
      <w:r w:rsidR="00BC3C0B" w:rsidRPr="00FA0D4C">
        <w:t> </w:t>
      </w:r>
      <w:r w:rsidRPr="00FA0D4C">
        <w:t>dokončení díla, jsou závislé na výši finančních prostředků přidělených objednateli</w:t>
      </w:r>
      <w:r w:rsidR="00F31C72" w:rsidRPr="00FA0D4C">
        <w:t xml:space="preserve"> č. 2</w:t>
      </w:r>
      <w:r w:rsidRPr="00FA0D4C">
        <w:t xml:space="preserve"> ze</w:t>
      </w:r>
      <w:r w:rsidR="00A2459C" w:rsidRPr="00FA0D4C">
        <w:t> </w:t>
      </w:r>
      <w:r w:rsidRPr="00FA0D4C">
        <w:t>státního rozpočtu na investice pro příslušný kalendářní rok; tímto však není dotčeno ustanovení §</w:t>
      </w:r>
      <w:r w:rsidR="006642C9" w:rsidRPr="00FA0D4C">
        <w:t> </w:t>
      </w:r>
      <w:r w:rsidRPr="00FA0D4C">
        <w:t>222 odst.</w:t>
      </w:r>
      <w:r w:rsidR="00281042" w:rsidRPr="00FA0D4C">
        <w:t> </w:t>
      </w:r>
      <w:r w:rsidRPr="00FA0D4C">
        <w:t>1 ZZVZ. Zhotovitel souhlasí s tím, že v případě nedostatku finančních prostředků na účtu objednatele</w:t>
      </w:r>
      <w:r w:rsidR="00F31C72" w:rsidRPr="00FA0D4C">
        <w:t xml:space="preserve"> č. 2</w:t>
      </w:r>
      <w:r w:rsidRPr="00FA0D4C">
        <w:t>, dojde k zaplacení faktury po obdržení potřebných finančních prostředků a že časová prodleva z těchto důvodů nebude započítána do doby splatnosti uvedené na faktuře a nelze z těchto důvodů vůči objednateli</w:t>
      </w:r>
      <w:r w:rsidR="00F31C72" w:rsidRPr="00FA0D4C">
        <w:t xml:space="preserve"> č. 2</w:t>
      </w:r>
      <w:r w:rsidRPr="00FA0D4C">
        <w:t>uplatňovat žádné sankce. Objednatel</w:t>
      </w:r>
      <w:r w:rsidR="00F31C72" w:rsidRPr="00FA0D4C">
        <w:t>é</w:t>
      </w:r>
      <w:r w:rsidRPr="00FA0D4C">
        <w:t xml:space="preserve"> se zavazuj</w:t>
      </w:r>
      <w:r w:rsidR="00F31C72" w:rsidRPr="00FA0D4C">
        <w:t>í</w:t>
      </w:r>
      <w:r w:rsidRPr="00FA0D4C">
        <w:t>, že v případě, že tato skutečnost nastane, oznámí ji neprodleně, a</w:t>
      </w:r>
      <w:r w:rsidR="00A2459C" w:rsidRPr="00FA0D4C">
        <w:t> </w:t>
      </w:r>
      <w:r w:rsidRPr="00FA0D4C">
        <w:t>to písemně, zhotoviteli nejpozději do 5 pracovních dní před původní lhůtou pro splatnost faktury, popř. do 3 pracovních dnů od okamžiku, kdy se objednatel</w:t>
      </w:r>
      <w:r w:rsidR="00F31C72" w:rsidRPr="00FA0D4C">
        <w:t xml:space="preserve"> č. 2</w:t>
      </w:r>
      <w:r w:rsidRPr="00FA0D4C">
        <w:t xml:space="preserve"> dověděl o vzniku této skutečnosti, nastane-li ve lhůtě kratší než 5 pracovních dní před původní lhůtou splatnosti faktury.</w:t>
      </w:r>
    </w:p>
    <w:p w14:paraId="3EA66551" w14:textId="00D577AD" w:rsidR="00063376" w:rsidRPr="00FA0D4C" w:rsidRDefault="00063376" w:rsidP="00A30016">
      <w:pPr>
        <w:pStyle w:val="l-L2"/>
        <w:numPr>
          <w:ilvl w:val="0"/>
          <w:numId w:val="3"/>
        </w:numPr>
      </w:pPr>
      <w:r w:rsidRPr="00FA0D4C">
        <w:t>V průběhu zhotovování díla, není zhotovitel oprávněn poskytovat výsledky činnosti jiným osobám. Zhotovitel se zavazuje během plnění smlouvy (zhotovování předmětu díla apod.) i</w:t>
      </w:r>
      <w:r w:rsidR="00BC3C0B" w:rsidRPr="00FA0D4C">
        <w:t> </w:t>
      </w:r>
      <w:r w:rsidRPr="00FA0D4C">
        <w:t>po ukončení smlouvy (i po jeho předání objednatel</w:t>
      </w:r>
      <w:r w:rsidR="009D1E37" w:rsidRPr="00FA0D4C">
        <w:t>ům</w:t>
      </w:r>
      <w:r w:rsidRPr="00FA0D4C">
        <w:t>), zachovávat mlčenlivost o všech skutečnostech, o kterých se dozví od objednatel</w:t>
      </w:r>
      <w:r w:rsidR="009D1E37" w:rsidRPr="00FA0D4C">
        <w:t>ů</w:t>
      </w:r>
      <w:r w:rsidRPr="00FA0D4C">
        <w:t xml:space="preserve"> v souvislosti s plněním smlouvy </w:t>
      </w:r>
      <w:r w:rsidRPr="00FA0D4C">
        <w:lastRenderedPageBreak/>
        <w:t>(se</w:t>
      </w:r>
      <w:r w:rsidR="00A2459C" w:rsidRPr="00FA0D4C">
        <w:t> </w:t>
      </w:r>
      <w:r w:rsidRPr="00FA0D4C">
        <w:t>zhotovením díla). Povinnost mlčenlivosti se vztahuje i zaměstnance zhotovitele a</w:t>
      </w:r>
      <w:r w:rsidR="00A2459C" w:rsidRPr="00FA0D4C">
        <w:t> </w:t>
      </w:r>
      <w:r w:rsidRPr="00FA0D4C">
        <w:t>na</w:t>
      </w:r>
      <w:r w:rsidR="00A2459C" w:rsidRPr="00FA0D4C">
        <w:t> </w:t>
      </w:r>
      <w:r w:rsidRPr="00FA0D4C">
        <w:t>všechny další osoby, které zhotovitel k plnění předmětu smlouvy zmocnil.</w:t>
      </w:r>
    </w:p>
    <w:p w14:paraId="3745F5DC" w14:textId="77777777" w:rsidR="00740C5C" w:rsidRPr="00FA0D4C" w:rsidRDefault="00740C5C" w:rsidP="00A30016">
      <w:pPr>
        <w:pStyle w:val="l-L2"/>
        <w:numPr>
          <w:ilvl w:val="0"/>
          <w:numId w:val="3"/>
        </w:numPr>
      </w:pPr>
      <w:r w:rsidRPr="00FA0D4C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29F49A11" w:rsidR="000571AA" w:rsidRPr="00FA0D4C" w:rsidRDefault="000571AA" w:rsidP="00A30016">
      <w:pPr>
        <w:pStyle w:val="l-L2"/>
        <w:numPr>
          <w:ilvl w:val="0"/>
          <w:numId w:val="3"/>
        </w:numPr>
      </w:pPr>
      <w:r w:rsidRPr="00FA0D4C">
        <w:t>V případech, kdy zhotovitel v souvislosti s plněním smlouvy zpracovává osobní údaje, se tímto zavazuje, že k těmto osobním údajům bude přistupovat v souladu se zákonem č.</w:t>
      </w:r>
      <w:r w:rsidR="00A2459C" w:rsidRPr="00FA0D4C">
        <w:t> </w:t>
      </w:r>
      <w:r w:rsidRPr="00FA0D4C">
        <w:t>110/2019 Sb.</w:t>
      </w:r>
      <w:r w:rsidR="00726F14" w:rsidRPr="00FA0D4C">
        <w:t>,</w:t>
      </w:r>
      <w:r w:rsidRPr="00FA0D4C">
        <w:t xml:space="preserve"> o zpracování osobních údajů</w:t>
      </w:r>
      <w:r w:rsidR="00726F14" w:rsidRPr="00FA0D4C">
        <w:t>, ve znění pozdějších předpisů,</w:t>
      </w:r>
      <w:r w:rsidRPr="00FA0D4C">
        <w:t xml:space="preserve"> a nařízením Evropského parlamentu a Rady EU</w:t>
      </w:r>
      <w:r w:rsidR="00A2459C" w:rsidRPr="00FA0D4C">
        <w:t> </w:t>
      </w:r>
      <w:r w:rsidRPr="00FA0D4C">
        <w:t xml:space="preserve">2016/679 („GDPR“). </w:t>
      </w:r>
      <w:r w:rsidR="00726F14" w:rsidRPr="00FA0D4C">
        <w:t>Objednatel</w:t>
      </w:r>
      <w:r w:rsidR="009D1E37" w:rsidRPr="00FA0D4C">
        <w:t>é</w:t>
      </w:r>
      <w:r w:rsidR="00726F14" w:rsidRPr="00FA0D4C">
        <w:t xml:space="preserve"> </w:t>
      </w:r>
      <w:r w:rsidRPr="00FA0D4C">
        <w:t>jako správce osobních údajů dle zákona č.</w:t>
      </w:r>
      <w:r w:rsidR="00A2459C" w:rsidRPr="00FA0D4C">
        <w:t> </w:t>
      </w:r>
      <w:r w:rsidRPr="00FA0D4C">
        <w:t>110/2019 Sb. a</w:t>
      </w:r>
      <w:r w:rsidR="00A2459C" w:rsidRPr="00FA0D4C">
        <w:t> </w:t>
      </w:r>
      <w:r w:rsidRPr="00FA0D4C">
        <w:t>GDPR, tímto</w:t>
      </w:r>
      <w:r w:rsidR="00A2459C" w:rsidRPr="00FA0D4C">
        <w:t> </w:t>
      </w:r>
      <w:r w:rsidRPr="00FA0D4C">
        <w:t>informuje ve smlouvě uvedený subjekt, že údaje uvedené v</w:t>
      </w:r>
      <w:r w:rsidR="00A2459C" w:rsidRPr="00FA0D4C">
        <w:t> </w:t>
      </w:r>
      <w:r w:rsidRPr="00FA0D4C">
        <w:t>této</w:t>
      </w:r>
      <w:r w:rsidR="00A2459C" w:rsidRPr="00FA0D4C">
        <w:t> </w:t>
      </w:r>
      <w:r w:rsidRPr="00FA0D4C">
        <w:t>smlouvě zpracovává pro účely realizace, výkonu práv a povinností dle této smlouvy. Postupy a</w:t>
      </w:r>
      <w:r w:rsidR="00BC3C0B" w:rsidRPr="00FA0D4C">
        <w:t> </w:t>
      </w:r>
      <w:r w:rsidRPr="00FA0D4C">
        <w:t xml:space="preserve">opatření se </w:t>
      </w:r>
      <w:r w:rsidR="006160AE" w:rsidRPr="00FA0D4C">
        <w:t>Objednatel</w:t>
      </w:r>
      <w:r w:rsidR="009D1E37" w:rsidRPr="00FA0D4C">
        <w:t>é</w:t>
      </w:r>
      <w:r w:rsidR="006160AE" w:rsidRPr="00FA0D4C">
        <w:t xml:space="preserve"> </w:t>
      </w:r>
      <w:r w:rsidRPr="00FA0D4C">
        <w:t>zavazuj</w:t>
      </w:r>
      <w:r w:rsidR="009D1E37" w:rsidRPr="00FA0D4C">
        <w:t>í</w:t>
      </w:r>
      <w:r w:rsidRPr="00FA0D4C">
        <w:t xml:space="preserve"> dodržovat po celou dobu trvání skartační lhůty ve smyslu §</w:t>
      </w:r>
      <w:r w:rsidR="00A2459C" w:rsidRPr="00FA0D4C">
        <w:t> </w:t>
      </w:r>
      <w:r w:rsidRPr="00FA0D4C">
        <w:t>2 písm</w:t>
      </w:r>
      <w:r w:rsidR="00A2459C" w:rsidRPr="00FA0D4C">
        <w:t>. </w:t>
      </w:r>
      <w:r w:rsidRPr="00FA0D4C">
        <w:t>s) zákona č.</w:t>
      </w:r>
      <w:r w:rsidR="00A2459C" w:rsidRPr="00FA0D4C">
        <w:t> </w:t>
      </w:r>
      <w:r w:rsidRPr="00FA0D4C">
        <w:t>499/2004 Sb., o</w:t>
      </w:r>
      <w:r w:rsidR="00A2459C" w:rsidRPr="00FA0D4C">
        <w:t> </w:t>
      </w:r>
      <w:r w:rsidRPr="00FA0D4C">
        <w:t>archivnictví a spisové službě a</w:t>
      </w:r>
      <w:r w:rsidR="004C38D1" w:rsidRPr="00FA0D4C">
        <w:t> </w:t>
      </w:r>
      <w:r w:rsidRPr="00FA0D4C">
        <w:t>o</w:t>
      </w:r>
      <w:r w:rsidR="004C38D1" w:rsidRPr="00FA0D4C">
        <w:t> </w:t>
      </w:r>
      <w:r w:rsidRPr="00FA0D4C">
        <w:t>změně některých zákonů, ve znění pozdějších předpisů.</w:t>
      </w:r>
    </w:p>
    <w:p w14:paraId="1089BC34" w14:textId="7E5EDF9B" w:rsidR="00063376" w:rsidRPr="00FA0D4C" w:rsidRDefault="00063376" w:rsidP="00A30016">
      <w:pPr>
        <w:pStyle w:val="l-L2"/>
        <w:numPr>
          <w:ilvl w:val="0"/>
          <w:numId w:val="3"/>
        </w:numPr>
      </w:pPr>
      <w:r w:rsidRPr="00FA0D4C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FA0D4C" w:rsidRDefault="003D0FED" w:rsidP="00A30016">
      <w:pPr>
        <w:pStyle w:val="l-L2"/>
        <w:numPr>
          <w:ilvl w:val="0"/>
          <w:numId w:val="3"/>
        </w:numPr>
      </w:pPr>
      <w:r w:rsidRPr="00FA0D4C">
        <w:t>Pokud v této smlouvě není stanoveno jinak, řídí se smluvní strany příslušnými ustanoveními občanského zákoníku.</w:t>
      </w:r>
    </w:p>
    <w:p w14:paraId="0F40D6C6" w14:textId="1FC2C83C" w:rsidR="006E2443" w:rsidRPr="00FA0D4C" w:rsidRDefault="006E2443" w:rsidP="00A30016">
      <w:pPr>
        <w:pStyle w:val="l-L2"/>
        <w:numPr>
          <w:ilvl w:val="0"/>
          <w:numId w:val="3"/>
        </w:numPr>
      </w:pPr>
      <w:r w:rsidRPr="00FA0D4C">
        <w:t>O jakékoliv změně rozsahu činností zhotovitele musí být mezi objednatel</w:t>
      </w:r>
      <w:r w:rsidR="009D1E37" w:rsidRPr="00FA0D4C">
        <w:t>i</w:t>
      </w:r>
      <w:r w:rsidRPr="00FA0D4C">
        <w:t xml:space="preserve"> a zhotovitelem uzavřena samostatná písemná smlouva (dodatek k této smlouvě) s dohodnutím ceny a vlivu na lhůtu doby plnění dle této smlouvy. Zadání dodatečné práce musí být řešeno v souladu se</w:t>
      </w:r>
      <w:r w:rsidR="001B4E11" w:rsidRPr="00FA0D4C">
        <w:t> </w:t>
      </w:r>
      <w:r w:rsidRPr="00FA0D4C">
        <w:t>ZZVZ.</w:t>
      </w:r>
    </w:p>
    <w:p w14:paraId="64504CD9" w14:textId="111D624F" w:rsidR="0076345A" w:rsidRPr="00FA0D4C" w:rsidRDefault="0076345A" w:rsidP="00A30016">
      <w:pPr>
        <w:pStyle w:val="l-L2"/>
        <w:numPr>
          <w:ilvl w:val="0"/>
          <w:numId w:val="3"/>
        </w:numPr>
      </w:pPr>
      <w:r w:rsidRPr="00FA0D4C">
        <w:t>Smlouva nabývá platnosti dnem podpisu smluvních stran</w:t>
      </w:r>
      <w:r w:rsidR="00035616" w:rsidRPr="00FA0D4C">
        <w:t xml:space="preserve"> </w:t>
      </w:r>
      <w:r w:rsidR="00035616" w:rsidRPr="00FA0D4C">
        <w:rPr>
          <w:i/>
          <w:iCs/>
        </w:rPr>
        <w:t>a účinnosti dnem jejího uveřejnění v</w:t>
      </w:r>
      <w:r w:rsidRPr="00FA0D4C">
        <w:rPr>
          <w:i/>
          <w:iCs/>
        </w:rPr>
        <w:t xml:space="preserve"> registru smluv dle ust. §</w:t>
      </w:r>
      <w:r w:rsidR="00281042" w:rsidRPr="00FA0D4C">
        <w:rPr>
          <w:i/>
          <w:iCs/>
        </w:rPr>
        <w:t> </w:t>
      </w:r>
      <w:r w:rsidRPr="00FA0D4C">
        <w:rPr>
          <w:i/>
          <w:iCs/>
        </w:rPr>
        <w:t>6 odst.</w:t>
      </w:r>
      <w:r w:rsidR="00281042" w:rsidRPr="00FA0D4C">
        <w:rPr>
          <w:i/>
          <w:iCs/>
        </w:rPr>
        <w:t> </w:t>
      </w:r>
      <w:r w:rsidRPr="00FA0D4C">
        <w:rPr>
          <w:i/>
          <w:iCs/>
        </w:rPr>
        <w:t>1 zákona o registru smluv</w:t>
      </w:r>
      <w:r w:rsidRPr="00FA0D4C">
        <w:t>.</w:t>
      </w:r>
    </w:p>
    <w:p w14:paraId="0EA3CAA4" w14:textId="77777777" w:rsidR="0076345A" w:rsidRPr="00FA0D4C" w:rsidRDefault="0076345A" w:rsidP="00A30016">
      <w:pPr>
        <w:pStyle w:val="l-L2"/>
        <w:numPr>
          <w:ilvl w:val="0"/>
          <w:numId w:val="3"/>
        </w:numPr>
      </w:pPr>
      <w:r w:rsidRPr="00FA0D4C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FA0D4C" w:rsidRDefault="005E00D0" w:rsidP="00A30016">
      <w:pPr>
        <w:pStyle w:val="l-L2"/>
        <w:numPr>
          <w:ilvl w:val="0"/>
          <w:numId w:val="3"/>
        </w:numPr>
      </w:pPr>
      <w:r w:rsidRPr="00FA0D4C">
        <w:t>Veškerá práva a povinnosti vyplývající z této smlouvy přecházejí, pokud to povaha těchto</w:t>
      </w:r>
      <w:r w:rsidR="00944F4F" w:rsidRPr="00FA0D4C">
        <w:t> </w:t>
      </w:r>
      <w:r w:rsidRPr="00FA0D4C">
        <w:t>práv a povinností nevylučuje, na právní nástupce smluvních stan.</w:t>
      </w:r>
    </w:p>
    <w:p w14:paraId="2A8EC1C8" w14:textId="77777777" w:rsidR="002540F0" w:rsidRPr="00FA0D4C" w:rsidRDefault="002540F0" w:rsidP="00A30016">
      <w:pPr>
        <w:pStyle w:val="l-L2"/>
        <w:numPr>
          <w:ilvl w:val="0"/>
          <w:numId w:val="3"/>
        </w:numPr>
      </w:pPr>
      <w:r w:rsidRPr="00FA0D4C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4692D2BD" w14:textId="77777777" w:rsidR="00DE1BB9" w:rsidRPr="00FA0D4C" w:rsidRDefault="00DE1BB9" w:rsidP="00DE1BB9">
      <w:pPr>
        <w:pStyle w:val="l-L2"/>
      </w:pPr>
    </w:p>
    <w:p w14:paraId="12161C5D" w14:textId="77777777" w:rsidR="00DE1BB9" w:rsidRPr="00FA0D4C" w:rsidRDefault="00DE1BB9" w:rsidP="00DE1BB9">
      <w:pPr>
        <w:pStyle w:val="l-L2"/>
      </w:pPr>
    </w:p>
    <w:p w14:paraId="54C6EEF0" w14:textId="77777777" w:rsidR="00DE1BB9" w:rsidRPr="00FA0D4C" w:rsidRDefault="00DE1BB9" w:rsidP="00DE1BB9">
      <w:pPr>
        <w:pStyle w:val="l-L2"/>
      </w:pPr>
    </w:p>
    <w:p w14:paraId="3CBC11F0" w14:textId="77777777" w:rsidR="00DE1BB9" w:rsidRPr="00FA0D4C" w:rsidRDefault="00DE1BB9" w:rsidP="00DE1BB9">
      <w:pPr>
        <w:pStyle w:val="l-L2"/>
      </w:pPr>
    </w:p>
    <w:p w14:paraId="700C3AF9" w14:textId="77777777" w:rsidR="00DE1BB9" w:rsidRPr="00FA0D4C" w:rsidRDefault="00DE1BB9" w:rsidP="00DE1BB9">
      <w:pPr>
        <w:pStyle w:val="l-L2"/>
      </w:pPr>
    </w:p>
    <w:p w14:paraId="781D2280" w14:textId="6AF714C8" w:rsidR="0076345A" w:rsidRPr="00FA0D4C" w:rsidRDefault="007C577B" w:rsidP="00A30016">
      <w:pPr>
        <w:pStyle w:val="l-L2"/>
        <w:numPr>
          <w:ilvl w:val="0"/>
          <w:numId w:val="3"/>
        </w:numPr>
      </w:pPr>
      <w:r w:rsidRPr="00FA0D4C">
        <w:lastRenderedPageBreak/>
        <w:t>Smluvní strany prohlašují, že smlouva byla sjednána na základě jejich pravé a svobodné vůle, že si její obsah přečetly a bezvýhradně s ním souhlasí, což stvrzují svými podpisy.</w:t>
      </w:r>
    </w:p>
    <w:p w14:paraId="0A6045C1" w14:textId="77777777" w:rsidR="0058638D" w:rsidRPr="00FA0D4C" w:rsidRDefault="0058638D" w:rsidP="0058638D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3A1D8620" w14:textId="77777777" w:rsidR="00DE1BB9" w:rsidRPr="00FA0D4C" w:rsidRDefault="00DE1BB9" w:rsidP="0058638D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5C464CCD" w14:textId="77777777" w:rsidR="0058638D" w:rsidRPr="00FA0D4C" w:rsidRDefault="0058638D" w:rsidP="0058638D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32F72B7D" w14:textId="53371248" w:rsidR="0058638D" w:rsidRPr="00FA0D4C" w:rsidRDefault="0058638D" w:rsidP="0058638D">
      <w:pPr>
        <w:tabs>
          <w:tab w:val="left" w:pos="142"/>
          <w:tab w:val="left" w:pos="4678"/>
        </w:tabs>
        <w:jc w:val="both"/>
        <w:rPr>
          <w:rFonts w:cs="Arial"/>
        </w:rPr>
      </w:pPr>
      <w:r w:rsidRPr="00FA0D4C">
        <w:rPr>
          <w:rFonts w:cs="Arial"/>
        </w:rPr>
        <w:t xml:space="preserve">Ve Vsetíně dne </w:t>
      </w:r>
      <w:r w:rsidR="00CE6C8B">
        <w:rPr>
          <w:rFonts w:cs="Arial"/>
        </w:rPr>
        <w:t>5. 8. 2025</w:t>
      </w:r>
      <w:r w:rsidRPr="00FA0D4C">
        <w:rPr>
          <w:rFonts w:cs="Arial"/>
        </w:rPr>
        <w:tab/>
      </w:r>
      <w:r w:rsidR="00DF18E4" w:rsidRPr="00FA0D4C">
        <w:rPr>
          <w:rFonts w:cs="Arial"/>
        </w:rPr>
        <w:t xml:space="preserve">Ve Starém Městě dne </w:t>
      </w:r>
      <w:r w:rsidR="00CE6C8B">
        <w:rPr>
          <w:rFonts w:cs="Arial"/>
        </w:rPr>
        <w:t>5. 8. 2025</w:t>
      </w:r>
    </w:p>
    <w:p w14:paraId="4F4C1AD9" w14:textId="77777777" w:rsidR="0058638D" w:rsidRPr="00FA0D4C" w:rsidRDefault="0058638D" w:rsidP="0058638D">
      <w:pPr>
        <w:tabs>
          <w:tab w:val="left" w:pos="142"/>
          <w:tab w:val="left" w:pos="4678"/>
        </w:tabs>
        <w:jc w:val="both"/>
        <w:rPr>
          <w:rFonts w:cs="Arial"/>
        </w:rPr>
      </w:pPr>
    </w:p>
    <w:p w14:paraId="35AED8C4" w14:textId="77777777" w:rsidR="0058638D" w:rsidRPr="00FA0D4C" w:rsidRDefault="0058638D" w:rsidP="0058638D">
      <w:pPr>
        <w:tabs>
          <w:tab w:val="left" w:pos="142"/>
          <w:tab w:val="left" w:pos="4678"/>
        </w:tabs>
        <w:jc w:val="both"/>
        <w:rPr>
          <w:rFonts w:cs="Arial"/>
          <w:i/>
          <w:iCs/>
        </w:rPr>
      </w:pPr>
      <w:r w:rsidRPr="00FA0D4C">
        <w:rPr>
          <w:rFonts w:cs="Arial"/>
          <w:i/>
          <w:iCs/>
        </w:rPr>
        <w:t>“elektronicky podepsáno”</w:t>
      </w:r>
      <w:r w:rsidRPr="00FA0D4C">
        <w:rPr>
          <w:rFonts w:cs="Arial"/>
          <w:i/>
          <w:iCs/>
        </w:rPr>
        <w:tab/>
        <w:t>“elektronicky podepsáno”</w:t>
      </w:r>
    </w:p>
    <w:p w14:paraId="0FBE9A31" w14:textId="77777777" w:rsidR="0058638D" w:rsidRPr="00FA0D4C" w:rsidRDefault="0058638D" w:rsidP="0058638D">
      <w:pPr>
        <w:tabs>
          <w:tab w:val="left" w:pos="4536"/>
          <w:tab w:val="left" w:pos="4678"/>
        </w:tabs>
        <w:rPr>
          <w:rFonts w:cs="Arial"/>
          <w:szCs w:val="22"/>
        </w:rPr>
      </w:pPr>
      <w:r w:rsidRPr="00FA0D4C">
        <w:rPr>
          <w:rFonts w:cs="Arial"/>
        </w:rPr>
        <w:tab/>
      </w:r>
    </w:p>
    <w:p w14:paraId="1E2E0C1D" w14:textId="77777777" w:rsidR="0058638D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  <w:r w:rsidRPr="00FA0D4C">
        <w:rPr>
          <w:rFonts w:cs="Arial"/>
          <w:szCs w:val="22"/>
        </w:rPr>
        <w:t>Objednatel č. 1</w:t>
      </w:r>
      <w:r w:rsidRPr="00FA0D4C">
        <w:rPr>
          <w:rFonts w:cs="Arial"/>
          <w:szCs w:val="22"/>
        </w:rPr>
        <w:tab/>
        <w:t xml:space="preserve"> Zhotovitel</w:t>
      </w:r>
    </w:p>
    <w:p w14:paraId="679384DB" w14:textId="2F0D77A4" w:rsidR="0058638D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  <w:r w:rsidRPr="00FA0D4C">
        <w:rPr>
          <w:rFonts w:cs="Arial"/>
          <w:szCs w:val="22"/>
        </w:rPr>
        <w:t>Česká republika – Státní pozemkový úřad</w:t>
      </w:r>
      <w:r w:rsidRPr="00FA0D4C">
        <w:rPr>
          <w:rFonts w:cs="Arial"/>
          <w:szCs w:val="22"/>
        </w:rPr>
        <w:tab/>
        <w:t xml:space="preserve"> </w:t>
      </w:r>
      <w:r w:rsidR="00DF18E4" w:rsidRPr="00FA0D4C">
        <w:rPr>
          <w:rFonts w:cs="Arial"/>
          <w:szCs w:val="22"/>
        </w:rPr>
        <w:t>Landprojekt s.r.o.</w:t>
      </w:r>
    </w:p>
    <w:p w14:paraId="3F5943C7" w14:textId="77777777" w:rsidR="00DF18E4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  <w:r w:rsidRPr="00FA0D4C">
        <w:rPr>
          <w:rFonts w:cs="Arial"/>
          <w:szCs w:val="22"/>
        </w:rPr>
        <w:t>Krajský pozemkový úřad pro Zlínský kraj</w:t>
      </w:r>
      <w:r w:rsidRPr="00FA0D4C">
        <w:rPr>
          <w:rFonts w:cs="Arial"/>
          <w:szCs w:val="22"/>
        </w:rPr>
        <w:tab/>
        <w:t xml:space="preserve"> </w:t>
      </w:r>
      <w:r w:rsidR="00DF18E4" w:rsidRPr="00FA0D4C">
        <w:rPr>
          <w:rFonts w:cs="Arial"/>
          <w:szCs w:val="22"/>
        </w:rPr>
        <w:t xml:space="preserve">Ing. Markéta Sprinzlová </w:t>
      </w:r>
    </w:p>
    <w:p w14:paraId="7D7DAE22" w14:textId="49DCC6FA" w:rsidR="0058638D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  <w:r w:rsidRPr="00FA0D4C">
        <w:rPr>
          <w:rFonts w:cs="Arial"/>
          <w:szCs w:val="22"/>
        </w:rPr>
        <w:t>Pobočka Vsetín</w:t>
      </w:r>
      <w:r w:rsidRPr="00FA0D4C">
        <w:rPr>
          <w:rFonts w:cs="Arial"/>
          <w:szCs w:val="22"/>
        </w:rPr>
        <w:tab/>
        <w:t xml:space="preserve"> </w:t>
      </w:r>
      <w:r w:rsidR="00DF18E4" w:rsidRPr="00FA0D4C">
        <w:rPr>
          <w:rFonts w:cs="Arial"/>
          <w:szCs w:val="22"/>
        </w:rPr>
        <w:t>jednatel společnosti</w:t>
      </w:r>
    </w:p>
    <w:p w14:paraId="598E39B9" w14:textId="77777777" w:rsidR="0058638D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  <w:r w:rsidRPr="00FA0D4C">
        <w:rPr>
          <w:rFonts w:cs="Arial"/>
          <w:szCs w:val="22"/>
        </w:rPr>
        <w:t>Ing. Renata Němejcová</w:t>
      </w:r>
    </w:p>
    <w:p w14:paraId="40495349" w14:textId="77777777" w:rsidR="0058638D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  <w:r w:rsidRPr="00FA0D4C">
        <w:rPr>
          <w:rFonts w:cs="Arial"/>
          <w:szCs w:val="22"/>
        </w:rPr>
        <w:t>vedoucí Pobočky Vsetín</w:t>
      </w:r>
    </w:p>
    <w:p w14:paraId="580CF2A2" w14:textId="77777777" w:rsidR="0058638D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</w:p>
    <w:p w14:paraId="03C505E6" w14:textId="77777777" w:rsidR="0058638D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</w:p>
    <w:p w14:paraId="38800240" w14:textId="44859F87" w:rsidR="0058638D" w:rsidRPr="00FA0D4C" w:rsidRDefault="0058638D" w:rsidP="0058638D">
      <w:pPr>
        <w:tabs>
          <w:tab w:val="left" w:pos="4536"/>
          <w:tab w:val="left" w:pos="4678"/>
        </w:tabs>
        <w:spacing w:after="0" w:line="240" w:lineRule="auto"/>
        <w:rPr>
          <w:rFonts w:cs="Arial"/>
          <w:szCs w:val="22"/>
        </w:rPr>
      </w:pPr>
      <w:r w:rsidRPr="00FA0D4C">
        <w:rPr>
          <w:rFonts w:cs="Arial"/>
          <w:szCs w:val="22"/>
        </w:rPr>
        <w:t>Ve Zlíně</w:t>
      </w:r>
      <w:r w:rsidR="00CE6C8B">
        <w:rPr>
          <w:rFonts w:cs="Arial"/>
          <w:szCs w:val="22"/>
        </w:rPr>
        <w:t xml:space="preserve"> dne 2</w:t>
      </w:r>
      <w:r w:rsidR="00CE6C8B">
        <w:rPr>
          <w:rFonts w:cs="Arial"/>
        </w:rPr>
        <w:t>5. 8. 2025</w:t>
      </w:r>
    </w:p>
    <w:p w14:paraId="21E325D9" w14:textId="77777777" w:rsidR="0058638D" w:rsidRPr="00FA0D4C" w:rsidRDefault="0058638D" w:rsidP="0058638D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222FAC15" w14:textId="77777777" w:rsidR="0058638D" w:rsidRPr="00FA0D4C" w:rsidRDefault="0058638D" w:rsidP="0058638D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19E96897" w14:textId="77777777" w:rsidR="0058638D" w:rsidRPr="00FA0D4C" w:rsidRDefault="0058638D" w:rsidP="0058638D">
      <w:pPr>
        <w:tabs>
          <w:tab w:val="left" w:pos="4536"/>
        </w:tabs>
        <w:spacing w:after="0" w:line="240" w:lineRule="auto"/>
        <w:rPr>
          <w:rFonts w:cs="Arial"/>
          <w:szCs w:val="22"/>
        </w:rPr>
      </w:pPr>
      <w:r w:rsidRPr="00FA0D4C">
        <w:rPr>
          <w:rFonts w:cs="Arial"/>
          <w:i/>
          <w:iCs/>
        </w:rPr>
        <w:t>“elektronicky podepsáno”</w:t>
      </w:r>
    </w:p>
    <w:p w14:paraId="2A5E1CDB" w14:textId="77777777" w:rsidR="0058638D" w:rsidRPr="00FA0D4C" w:rsidRDefault="0058638D" w:rsidP="0058638D">
      <w:pPr>
        <w:tabs>
          <w:tab w:val="left" w:pos="4536"/>
        </w:tabs>
        <w:spacing w:after="0" w:line="240" w:lineRule="auto"/>
        <w:rPr>
          <w:rFonts w:cs="Arial"/>
          <w:szCs w:val="22"/>
        </w:rPr>
      </w:pPr>
    </w:p>
    <w:p w14:paraId="7785D9A4" w14:textId="77777777" w:rsidR="0058638D" w:rsidRPr="00FA0D4C" w:rsidRDefault="0058638D" w:rsidP="0058638D">
      <w:pPr>
        <w:spacing w:after="0" w:line="240" w:lineRule="auto"/>
        <w:rPr>
          <w:rFonts w:eastAsia="Arial" w:cs="Arial"/>
          <w:szCs w:val="22"/>
        </w:rPr>
      </w:pPr>
    </w:p>
    <w:p w14:paraId="64FB71D8" w14:textId="77777777" w:rsidR="0058638D" w:rsidRPr="00FA0D4C" w:rsidRDefault="0058638D" w:rsidP="0058638D">
      <w:pPr>
        <w:spacing w:after="0" w:line="240" w:lineRule="auto"/>
        <w:rPr>
          <w:rFonts w:eastAsia="Arial" w:cs="Arial"/>
          <w:szCs w:val="22"/>
        </w:rPr>
      </w:pPr>
      <w:r w:rsidRPr="00FA0D4C">
        <w:rPr>
          <w:rFonts w:eastAsia="Arial" w:cs="Arial"/>
          <w:szCs w:val="22"/>
        </w:rPr>
        <w:t>Objednatel č. 2</w:t>
      </w:r>
    </w:p>
    <w:p w14:paraId="1D4B62AF" w14:textId="77777777" w:rsidR="0058638D" w:rsidRPr="00FA0D4C" w:rsidRDefault="0058638D" w:rsidP="0058638D">
      <w:pPr>
        <w:tabs>
          <w:tab w:val="left" w:pos="5103"/>
        </w:tabs>
        <w:spacing w:after="0" w:line="240" w:lineRule="auto"/>
        <w:rPr>
          <w:rFonts w:eastAsia="Arial" w:cs="Arial"/>
          <w:color w:val="000000" w:themeColor="text1"/>
          <w:szCs w:val="22"/>
        </w:rPr>
      </w:pPr>
      <w:r w:rsidRPr="00FA0D4C">
        <w:rPr>
          <w:rFonts w:eastAsia="Arial" w:cs="Arial"/>
          <w:color w:val="000000" w:themeColor="text1"/>
          <w:szCs w:val="22"/>
        </w:rPr>
        <w:t>Ředitelství silnic a dálnic s.p.</w:t>
      </w:r>
    </w:p>
    <w:p w14:paraId="701586AC" w14:textId="77777777" w:rsidR="0058638D" w:rsidRPr="00FA0D4C" w:rsidRDefault="0058638D" w:rsidP="0058638D">
      <w:pPr>
        <w:tabs>
          <w:tab w:val="left" w:pos="5103"/>
        </w:tabs>
        <w:spacing w:after="0" w:line="240" w:lineRule="auto"/>
        <w:rPr>
          <w:rFonts w:eastAsia="Arial" w:cs="Arial"/>
          <w:color w:val="000000" w:themeColor="text1"/>
          <w:szCs w:val="22"/>
        </w:rPr>
      </w:pPr>
      <w:r w:rsidRPr="00FA0D4C">
        <w:rPr>
          <w:rFonts w:eastAsia="Arial" w:cs="Arial"/>
          <w:color w:val="000000" w:themeColor="text1"/>
          <w:szCs w:val="22"/>
        </w:rPr>
        <w:t>Ing. Karel Chudárek</w:t>
      </w:r>
    </w:p>
    <w:p w14:paraId="2C7C3737" w14:textId="02A01B3E" w:rsidR="003B7D9D" w:rsidRPr="00FA0D4C" w:rsidRDefault="0058638D" w:rsidP="0058638D">
      <w:pPr>
        <w:tabs>
          <w:tab w:val="left" w:pos="142"/>
          <w:tab w:val="left" w:pos="4678"/>
        </w:tabs>
        <w:spacing w:line="280" w:lineRule="exact"/>
        <w:jc w:val="both"/>
        <w:rPr>
          <w:szCs w:val="24"/>
        </w:rPr>
      </w:pPr>
      <w:r w:rsidRPr="00FA0D4C">
        <w:rPr>
          <w:rFonts w:eastAsia="Arial" w:cs="Arial"/>
          <w:color w:val="000000" w:themeColor="text1"/>
          <w:szCs w:val="22"/>
        </w:rPr>
        <w:t>ředitel Správy Zlín</w:t>
      </w:r>
    </w:p>
    <w:sectPr w:rsidR="003B7D9D" w:rsidRPr="00FA0D4C" w:rsidSect="000A0C9F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7AA7" w14:textId="77777777" w:rsidR="000C47A0" w:rsidRDefault="000C47A0" w:rsidP="00B83F26">
      <w:r>
        <w:separator/>
      </w:r>
    </w:p>
  </w:endnote>
  <w:endnote w:type="continuationSeparator" w:id="0">
    <w:p w14:paraId="1BB26059" w14:textId="77777777" w:rsidR="000C47A0" w:rsidRDefault="000C47A0" w:rsidP="00B83F26">
      <w:r>
        <w:continuationSeparator/>
      </w:r>
    </w:p>
  </w:endnote>
  <w:endnote w:type="continuationNotice" w:id="1">
    <w:p w14:paraId="606321B0" w14:textId="77777777" w:rsidR="000C47A0" w:rsidRDefault="000C47A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r w:rsidR="004D2F3D">
      <w:fldChar w:fldCharType="begin"/>
    </w:r>
    <w:r w:rsidR="004D2F3D">
      <w:instrText>NUMPAGES   \* MERGEFORMAT</w:instrText>
    </w:r>
    <w:r w:rsidR="004D2F3D">
      <w:fldChar w:fldCharType="separate"/>
    </w:r>
    <w:r w:rsidRPr="00B94C77">
      <w:rPr>
        <w:noProof/>
      </w:rPr>
      <w:t>9</w:t>
    </w:r>
    <w:r w:rsidR="004D2F3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1939" w14:textId="77777777" w:rsidR="000C47A0" w:rsidRDefault="000C47A0" w:rsidP="00B83F26">
      <w:r>
        <w:separator/>
      </w:r>
    </w:p>
  </w:footnote>
  <w:footnote w:type="continuationSeparator" w:id="0">
    <w:p w14:paraId="5765F56E" w14:textId="77777777" w:rsidR="000C47A0" w:rsidRDefault="000C47A0" w:rsidP="00B83F26">
      <w:r>
        <w:continuationSeparator/>
      </w:r>
    </w:p>
  </w:footnote>
  <w:footnote w:type="continuationNotice" w:id="1">
    <w:p w14:paraId="0170B05A" w14:textId="77777777" w:rsidR="000C47A0" w:rsidRDefault="000C47A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79F9" w14:textId="43AA1FF9" w:rsidR="000A0C9F" w:rsidRDefault="000A0C9F" w:rsidP="000A0C9F">
    <w:pPr>
      <w:pStyle w:val="Zhlav"/>
      <w:tabs>
        <w:tab w:val="clear" w:pos="4536"/>
      </w:tabs>
      <w:spacing w:after="0" w:line="240" w:lineRule="auto"/>
      <w:rPr>
        <w:rFonts w:cs="Arial"/>
        <w:szCs w:val="22"/>
      </w:rPr>
    </w:pPr>
    <w:r w:rsidRPr="000D39AE">
      <w:rPr>
        <w:szCs w:val="22"/>
      </w:rPr>
      <w:t>Číslo smlouvy objednatele č.</w:t>
    </w:r>
    <w:r>
      <w:rPr>
        <w:szCs w:val="22"/>
      </w:rPr>
      <w:t xml:space="preserve"> </w:t>
    </w:r>
    <w:r w:rsidRPr="000D39AE">
      <w:rPr>
        <w:szCs w:val="22"/>
      </w:rPr>
      <w:t>1:</w:t>
    </w:r>
    <w:r>
      <w:rPr>
        <w:szCs w:val="22"/>
      </w:rPr>
      <w:t xml:space="preserve"> </w:t>
    </w:r>
    <w:r w:rsidR="009F20C7" w:rsidRPr="009F20C7">
      <w:rPr>
        <w:szCs w:val="22"/>
      </w:rPr>
      <w:t>832-2025-525204</w:t>
    </w:r>
    <w:r>
      <w:rPr>
        <w:szCs w:val="22"/>
      </w:rPr>
      <w:t xml:space="preserve">, </w:t>
    </w:r>
    <w:r w:rsidRPr="000161C4">
      <w:rPr>
        <w:rFonts w:cs="Arial"/>
        <w:szCs w:val="22"/>
      </w:rPr>
      <w:t>UID dokument</w:t>
    </w:r>
    <w:r>
      <w:rPr>
        <w:rFonts w:cs="Arial"/>
        <w:szCs w:val="22"/>
      </w:rPr>
      <w:t>u</w:t>
    </w:r>
    <w:r w:rsidRPr="000161C4">
      <w:rPr>
        <w:rFonts w:cs="Arial"/>
        <w:szCs w:val="22"/>
      </w:rPr>
      <w:t xml:space="preserve">: </w:t>
    </w:r>
    <w:r w:rsidRPr="000A0C9F">
      <w:rPr>
        <w:rFonts w:cs="Arial"/>
        <w:szCs w:val="22"/>
      </w:rPr>
      <w:t>spudms00000015680771</w:t>
    </w:r>
  </w:p>
  <w:p w14:paraId="054D1E67" w14:textId="62E3F708" w:rsidR="000A0C9F" w:rsidRDefault="000A0C9F" w:rsidP="000A0C9F">
    <w:pPr>
      <w:pStyle w:val="Zhlav"/>
      <w:tabs>
        <w:tab w:val="clear" w:pos="4536"/>
      </w:tabs>
      <w:spacing w:after="0" w:line="240" w:lineRule="auto"/>
      <w:rPr>
        <w:szCs w:val="22"/>
      </w:rPr>
    </w:pPr>
    <w:r w:rsidRPr="000D39AE">
      <w:rPr>
        <w:szCs w:val="22"/>
      </w:rPr>
      <w:t>Číslo smlouvy objednatele č. 2</w:t>
    </w:r>
    <w:r w:rsidRPr="00694A6B">
      <w:rPr>
        <w:szCs w:val="22"/>
      </w:rPr>
      <w:t xml:space="preserve">: </w:t>
    </w:r>
    <w:r w:rsidR="00DB579B" w:rsidRPr="00DB579B">
      <w:rPr>
        <w:szCs w:val="22"/>
      </w:rPr>
      <w:t>15PT-001679</w:t>
    </w:r>
  </w:p>
  <w:p w14:paraId="7A93F9D4" w14:textId="743309AB" w:rsidR="000A0C9F" w:rsidRPr="0098447C" w:rsidRDefault="000A0C9F" w:rsidP="000A0C9F">
    <w:pPr>
      <w:pStyle w:val="Zhlav"/>
      <w:tabs>
        <w:tab w:val="clear" w:pos="4536"/>
      </w:tabs>
      <w:spacing w:after="0" w:line="240" w:lineRule="auto"/>
      <w:rPr>
        <w:rFonts w:cs="Arial"/>
        <w:szCs w:val="22"/>
      </w:rPr>
    </w:pPr>
    <w:r w:rsidRPr="00DB579B">
      <w:rPr>
        <w:rFonts w:cs="Arial"/>
        <w:szCs w:val="22"/>
      </w:rPr>
      <w:t xml:space="preserve">Číslo smlouvy zhotovitele:  </w:t>
    </w:r>
    <w:r w:rsidR="00DF18E4" w:rsidRPr="00DF18E4">
      <w:rPr>
        <w:rFonts w:cs="Arial"/>
        <w:color w:val="000000"/>
        <w:szCs w:val="22"/>
      </w:rPr>
      <w:t>01-0027-02</w:t>
    </w:r>
    <w:r w:rsidRPr="0098447C">
      <w:rPr>
        <w:rFonts w:cs="Arial"/>
        <w:szCs w:val="22"/>
      </w:rPr>
      <w:t xml:space="preserve">    </w:t>
    </w:r>
  </w:p>
  <w:p w14:paraId="0FE1921E" w14:textId="25DCE517" w:rsidR="00012340" w:rsidRPr="000A0C9F" w:rsidRDefault="00012340" w:rsidP="000A0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FE2689"/>
    <w:multiLevelType w:val="hybridMultilevel"/>
    <w:tmpl w:val="522A934E"/>
    <w:lvl w:ilvl="0" w:tplc="50B005A4">
      <w:start w:val="1"/>
      <w:numFmt w:val="decimal"/>
      <w:lvlText w:val="4.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10"/>
  </w:num>
  <w:num w:numId="2" w16cid:durableId="2113667903">
    <w:abstractNumId w:val="6"/>
  </w:num>
  <w:num w:numId="3" w16cid:durableId="1277979245">
    <w:abstractNumId w:val="16"/>
  </w:num>
  <w:num w:numId="4" w16cid:durableId="123817459">
    <w:abstractNumId w:val="14"/>
  </w:num>
  <w:num w:numId="5" w16cid:durableId="780799941">
    <w:abstractNumId w:val="11"/>
  </w:num>
  <w:num w:numId="6" w16cid:durableId="1102452607">
    <w:abstractNumId w:val="12"/>
  </w:num>
  <w:num w:numId="7" w16cid:durableId="112525574">
    <w:abstractNumId w:val="13"/>
  </w:num>
  <w:num w:numId="8" w16cid:durableId="1776250309">
    <w:abstractNumId w:val="5"/>
  </w:num>
  <w:num w:numId="9" w16cid:durableId="855074957">
    <w:abstractNumId w:val="17"/>
  </w:num>
  <w:num w:numId="10" w16cid:durableId="901986671">
    <w:abstractNumId w:val="15"/>
  </w:num>
  <w:num w:numId="11" w16cid:durableId="184222226">
    <w:abstractNumId w:val="0"/>
  </w:num>
  <w:num w:numId="12" w16cid:durableId="993606692">
    <w:abstractNumId w:val="3"/>
  </w:num>
  <w:num w:numId="13" w16cid:durableId="79715456">
    <w:abstractNumId w:val="4"/>
  </w:num>
  <w:num w:numId="14" w16cid:durableId="589237625">
    <w:abstractNumId w:val="2"/>
  </w:num>
  <w:num w:numId="15" w16cid:durableId="1151023518">
    <w:abstractNumId w:val="9"/>
  </w:num>
  <w:num w:numId="16" w16cid:durableId="1808477219">
    <w:abstractNumId w:val="8"/>
  </w:num>
  <w:num w:numId="17" w16cid:durableId="1394353564">
    <w:abstractNumId w:val="1"/>
  </w:num>
  <w:num w:numId="18" w16cid:durableId="65734367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151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0C9F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7A0"/>
    <w:rsid w:val="000C4B33"/>
    <w:rsid w:val="000C746F"/>
    <w:rsid w:val="000D15D7"/>
    <w:rsid w:val="000D1818"/>
    <w:rsid w:val="000E2425"/>
    <w:rsid w:val="000E6467"/>
    <w:rsid w:val="000F1247"/>
    <w:rsid w:val="00104E9E"/>
    <w:rsid w:val="001068B7"/>
    <w:rsid w:val="00112268"/>
    <w:rsid w:val="00126A2D"/>
    <w:rsid w:val="0012753E"/>
    <w:rsid w:val="001348A2"/>
    <w:rsid w:val="001357E7"/>
    <w:rsid w:val="001634AE"/>
    <w:rsid w:val="001637EF"/>
    <w:rsid w:val="00165F4C"/>
    <w:rsid w:val="00166264"/>
    <w:rsid w:val="00167323"/>
    <w:rsid w:val="00167C3A"/>
    <w:rsid w:val="001715DA"/>
    <w:rsid w:val="00173730"/>
    <w:rsid w:val="00180850"/>
    <w:rsid w:val="00181A77"/>
    <w:rsid w:val="001829B6"/>
    <w:rsid w:val="001848A5"/>
    <w:rsid w:val="00185ABD"/>
    <w:rsid w:val="00185DB2"/>
    <w:rsid w:val="00186DAA"/>
    <w:rsid w:val="00193E18"/>
    <w:rsid w:val="001971F1"/>
    <w:rsid w:val="001A4873"/>
    <w:rsid w:val="001A5183"/>
    <w:rsid w:val="001A698A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3E1C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766BA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D75F3"/>
    <w:rsid w:val="002E0BCE"/>
    <w:rsid w:val="002E2A05"/>
    <w:rsid w:val="002E33CE"/>
    <w:rsid w:val="002E5D7E"/>
    <w:rsid w:val="002F28FF"/>
    <w:rsid w:val="0030104F"/>
    <w:rsid w:val="00304813"/>
    <w:rsid w:val="00305045"/>
    <w:rsid w:val="00306498"/>
    <w:rsid w:val="0031011B"/>
    <w:rsid w:val="0031120A"/>
    <w:rsid w:val="00311308"/>
    <w:rsid w:val="0031660D"/>
    <w:rsid w:val="0032529C"/>
    <w:rsid w:val="00325902"/>
    <w:rsid w:val="00331E57"/>
    <w:rsid w:val="0033747A"/>
    <w:rsid w:val="00341911"/>
    <w:rsid w:val="00341FEF"/>
    <w:rsid w:val="00342E3D"/>
    <w:rsid w:val="003435DC"/>
    <w:rsid w:val="003511BE"/>
    <w:rsid w:val="0035249E"/>
    <w:rsid w:val="00354907"/>
    <w:rsid w:val="00354996"/>
    <w:rsid w:val="00355450"/>
    <w:rsid w:val="003556C9"/>
    <w:rsid w:val="003565FA"/>
    <w:rsid w:val="00357E86"/>
    <w:rsid w:val="003611E2"/>
    <w:rsid w:val="003620AC"/>
    <w:rsid w:val="00363183"/>
    <w:rsid w:val="00381A29"/>
    <w:rsid w:val="00381B1B"/>
    <w:rsid w:val="003916C3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55E5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0F02"/>
    <w:rsid w:val="004158D5"/>
    <w:rsid w:val="00425246"/>
    <w:rsid w:val="00430EE4"/>
    <w:rsid w:val="0043137E"/>
    <w:rsid w:val="00441124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2F9D"/>
    <w:rsid w:val="00494719"/>
    <w:rsid w:val="00495A30"/>
    <w:rsid w:val="004A410A"/>
    <w:rsid w:val="004A5779"/>
    <w:rsid w:val="004B49E7"/>
    <w:rsid w:val="004C0349"/>
    <w:rsid w:val="004C0885"/>
    <w:rsid w:val="004C38D1"/>
    <w:rsid w:val="004D1F9C"/>
    <w:rsid w:val="004D2F3D"/>
    <w:rsid w:val="004D5059"/>
    <w:rsid w:val="004D6A6C"/>
    <w:rsid w:val="004D73F3"/>
    <w:rsid w:val="004E2267"/>
    <w:rsid w:val="004E4BF5"/>
    <w:rsid w:val="004E62D6"/>
    <w:rsid w:val="004F22BE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433"/>
    <w:rsid w:val="00572C8B"/>
    <w:rsid w:val="00574F3E"/>
    <w:rsid w:val="00577773"/>
    <w:rsid w:val="0058638D"/>
    <w:rsid w:val="00587429"/>
    <w:rsid w:val="00595FEA"/>
    <w:rsid w:val="005A06BB"/>
    <w:rsid w:val="005A1F51"/>
    <w:rsid w:val="005A29FA"/>
    <w:rsid w:val="005A4779"/>
    <w:rsid w:val="005B7310"/>
    <w:rsid w:val="005C23CD"/>
    <w:rsid w:val="005C248F"/>
    <w:rsid w:val="005C3114"/>
    <w:rsid w:val="005C3736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56FC0"/>
    <w:rsid w:val="006642C9"/>
    <w:rsid w:val="006662DA"/>
    <w:rsid w:val="00666725"/>
    <w:rsid w:val="00680A52"/>
    <w:rsid w:val="00683F62"/>
    <w:rsid w:val="0069213B"/>
    <w:rsid w:val="0069264C"/>
    <w:rsid w:val="00693F06"/>
    <w:rsid w:val="00693F15"/>
    <w:rsid w:val="006A0635"/>
    <w:rsid w:val="006A22C0"/>
    <w:rsid w:val="006A3BC2"/>
    <w:rsid w:val="006A4457"/>
    <w:rsid w:val="006A6AA5"/>
    <w:rsid w:val="006B0BB6"/>
    <w:rsid w:val="006B6D36"/>
    <w:rsid w:val="006B71E8"/>
    <w:rsid w:val="006C0E04"/>
    <w:rsid w:val="006C1D2C"/>
    <w:rsid w:val="006C2A47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682A"/>
    <w:rsid w:val="007076A8"/>
    <w:rsid w:val="00716FB1"/>
    <w:rsid w:val="0071726E"/>
    <w:rsid w:val="007214D7"/>
    <w:rsid w:val="00721C31"/>
    <w:rsid w:val="00722150"/>
    <w:rsid w:val="007261A8"/>
    <w:rsid w:val="00726F14"/>
    <w:rsid w:val="007272D3"/>
    <w:rsid w:val="007327EC"/>
    <w:rsid w:val="00737936"/>
    <w:rsid w:val="00740C5C"/>
    <w:rsid w:val="007421FE"/>
    <w:rsid w:val="00743A5C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82A85"/>
    <w:rsid w:val="00790362"/>
    <w:rsid w:val="007A3296"/>
    <w:rsid w:val="007A798D"/>
    <w:rsid w:val="007B0A88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E475C"/>
    <w:rsid w:val="007F3F96"/>
    <w:rsid w:val="007F521D"/>
    <w:rsid w:val="007F6502"/>
    <w:rsid w:val="007F7360"/>
    <w:rsid w:val="00810A43"/>
    <w:rsid w:val="00814C88"/>
    <w:rsid w:val="00815E94"/>
    <w:rsid w:val="00815F47"/>
    <w:rsid w:val="00816B62"/>
    <w:rsid w:val="00823C28"/>
    <w:rsid w:val="00824479"/>
    <w:rsid w:val="00826B9E"/>
    <w:rsid w:val="008362F5"/>
    <w:rsid w:val="0083782B"/>
    <w:rsid w:val="00842F31"/>
    <w:rsid w:val="008442E9"/>
    <w:rsid w:val="00850C3C"/>
    <w:rsid w:val="00851A6A"/>
    <w:rsid w:val="00851E49"/>
    <w:rsid w:val="008538BD"/>
    <w:rsid w:val="00854CCF"/>
    <w:rsid w:val="00854DB6"/>
    <w:rsid w:val="0085556B"/>
    <w:rsid w:val="0086490C"/>
    <w:rsid w:val="00865021"/>
    <w:rsid w:val="00865AAA"/>
    <w:rsid w:val="00866877"/>
    <w:rsid w:val="00872F10"/>
    <w:rsid w:val="0087716C"/>
    <w:rsid w:val="008779A3"/>
    <w:rsid w:val="00880B3D"/>
    <w:rsid w:val="00883471"/>
    <w:rsid w:val="00883545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D4C13"/>
    <w:rsid w:val="008E0E14"/>
    <w:rsid w:val="008E13A4"/>
    <w:rsid w:val="008E5BF1"/>
    <w:rsid w:val="008E631E"/>
    <w:rsid w:val="008F3E92"/>
    <w:rsid w:val="008F52AA"/>
    <w:rsid w:val="008F6CC6"/>
    <w:rsid w:val="008F7171"/>
    <w:rsid w:val="008F7F7F"/>
    <w:rsid w:val="0090074B"/>
    <w:rsid w:val="0090253D"/>
    <w:rsid w:val="009027D0"/>
    <w:rsid w:val="00911160"/>
    <w:rsid w:val="00912B60"/>
    <w:rsid w:val="009133E2"/>
    <w:rsid w:val="009226F6"/>
    <w:rsid w:val="00924023"/>
    <w:rsid w:val="009243A0"/>
    <w:rsid w:val="00932A9E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545A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A70CE"/>
    <w:rsid w:val="009B0115"/>
    <w:rsid w:val="009B22A4"/>
    <w:rsid w:val="009B2915"/>
    <w:rsid w:val="009B3EC8"/>
    <w:rsid w:val="009B4D42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1E37"/>
    <w:rsid w:val="009D3BAE"/>
    <w:rsid w:val="009D5790"/>
    <w:rsid w:val="009D6966"/>
    <w:rsid w:val="009F127A"/>
    <w:rsid w:val="009F145A"/>
    <w:rsid w:val="009F20C7"/>
    <w:rsid w:val="009F43E6"/>
    <w:rsid w:val="00A00B86"/>
    <w:rsid w:val="00A022B9"/>
    <w:rsid w:val="00A11C49"/>
    <w:rsid w:val="00A12D5B"/>
    <w:rsid w:val="00A1694B"/>
    <w:rsid w:val="00A22E65"/>
    <w:rsid w:val="00A2459C"/>
    <w:rsid w:val="00A27F80"/>
    <w:rsid w:val="00A30016"/>
    <w:rsid w:val="00A35BCB"/>
    <w:rsid w:val="00A375D5"/>
    <w:rsid w:val="00A40D45"/>
    <w:rsid w:val="00A442A3"/>
    <w:rsid w:val="00A45D1B"/>
    <w:rsid w:val="00A61E0B"/>
    <w:rsid w:val="00A73191"/>
    <w:rsid w:val="00A800E5"/>
    <w:rsid w:val="00A86B4C"/>
    <w:rsid w:val="00A87806"/>
    <w:rsid w:val="00A919B6"/>
    <w:rsid w:val="00A964FE"/>
    <w:rsid w:val="00AA2D4B"/>
    <w:rsid w:val="00AA2DD6"/>
    <w:rsid w:val="00AA4882"/>
    <w:rsid w:val="00AA4D33"/>
    <w:rsid w:val="00AB041C"/>
    <w:rsid w:val="00AB0C9F"/>
    <w:rsid w:val="00AB0D77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2941"/>
    <w:rsid w:val="00AE3DAF"/>
    <w:rsid w:val="00AF083C"/>
    <w:rsid w:val="00AF303A"/>
    <w:rsid w:val="00AF495A"/>
    <w:rsid w:val="00AF589E"/>
    <w:rsid w:val="00B02408"/>
    <w:rsid w:val="00B0493E"/>
    <w:rsid w:val="00B1283A"/>
    <w:rsid w:val="00B151F4"/>
    <w:rsid w:val="00B21DCD"/>
    <w:rsid w:val="00B22902"/>
    <w:rsid w:val="00B2498F"/>
    <w:rsid w:val="00B306FB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1E38"/>
    <w:rsid w:val="00B83F26"/>
    <w:rsid w:val="00B8435E"/>
    <w:rsid w:val="00B84595"/>
    <w:rsid w:val="00B869E9"/>
    <w:rsid w:val="00B87480"/>
    <w:rsid w:val="00B94628"/>
    <w:rsid w:val="00B94C77"/>
    <w:rsid w:val="00B95B30"/>
    <w:rsid w:val="00BA1729"/>
    <w:rsid w:val="00BA4EE1"/>
    <w:rsid w:val="00BB2BAE"/>
    <w:rsid w:val="00BB4EEA"/>
    <w:rsid w:val="00BB7695"/>
    <w:rsid w:val="00BC00B7"/>
    <w:rsid w:val="00BC1FBC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2E18"/>
    <w:rsid w:val="00C276DF"/>
    <w:rsid w:val="00C44E9B"/>
    <w:rsid w:val="00C450CB"/>
    <w:rsid w:val="00C463E4"/>
    <w:rsid w:val="00C46F3B"/>
    <w:rsid w:val="00C47760"/>
    <w:rsid w:val="00C557D2"/>
    <w:rsid w:val="00C61197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96C05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6467"/>
    <w:rsid w:val="00CE6C8B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A2B"/>
    <w:rsid w:val="00D90CCC"/>
    <w:rsid w:val="00D91798"/>
    <w:rsid w:val="00D91927"/>
    <w:rsid w:val="00D93301"/>
    <w:rsid w:val="00D96EF7"/>
    <w:rsid w:val="00DA4548"/>
    <w:rsid w:val="00DA4B06"/>
    <w:rsid w:val="00DB3A95"/>
    <w:rsid w:val="00DB4A0A"/>
    <w:rsid w:val="00DB5561"/>
    <w:rsid w:val="00DB579B"/>
    <w:rsid w:val="00DC05CC"/>
    <w:rsid w:val="00DC2BAF"/>
    <w:rsid w:val="00DD34EC"/>
    <w:rsid w:val="00DE1BB9"/>
    <w:rsid w:val="00DE26A1"/>
    <w:rsid w:val="00DE43B6"/>
    <w:rsid w:val="00DE5176"/>
    <w:rsid w:val="00DF18E4"/>
    <w:rsid w:val="00DF4A58"/>
    <w:rsid w:val="00E06DC1"/>
    <w:rsid w:val="00E07AA6"/>
    <w:rsid w:val="00E11AED"/>
    <w:rsid w:val="00E12971"/>
    <w:rsid w:val="00E12999"/>
    <w:rsid w:val="00E13168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D222C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03DCF"/>
    <w:rsid w:val="00F133C5"/>
    <w:rsid w:val="00F16EEB"/>
    <w:rsid w:val="00F25344"/>
    <w:rsid w:val="00F31B94"/>
    <w:rsid w:val="00F31C72"/>
    <w:rsid w:val="00F31FC7"/>
    <w:rsid w:val="00F32916"/>
    <w:rsid w:val="00F33DC9"/>
    <w:rsid w:val="00F33FE9"/>
    <w:rsid w:val="00F45CC4"/>
    <w:rsid w:val="00F60711"/>
    <w:rsid w:val="00F627CD"/>
    <w:rsid w:val="00F64E37"/>
    <w:rsid w:val="00F66E65"/>
    <w:rsid w:val="00F723B6"/>
    <w:rsid w:val="00F77B10"/>
    <w:rsid w:val="00F815D0"/>
    <w:rsid w:val="00F96649"/>
    <w:rsid w:val="00FA0416"/>
    <w:rsid w:val="00FA0D4C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2EC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18E4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a.nemejcova@spu.gov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rs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.nedoma@spu.gov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3EDEE-1BD3-4394-BD95-9051F05A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3589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2025-08-26T08:37:00Z</dcterms:created>
  <dcterms:modified xsi:type="dcterms:W3CDTF">2025-08-26T08:39:00Z</dcterms:modified>
</cp:coreProperties>
</file>