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0"/>
        <w:keepNext/>
        <w:keepLines/>
        <w:widowControl w:val="0"/>
        <w:shd w:val="clear" w:color="auto" w:fill="auto"/>
        <w:bidi w:val="0"/>
        <w:spacing w:before="820" w:after="0" w:line="240" w:lineRule="auto"/>
        <w:ind w:left="0" w:right="0" w:firstLine="0"/>
        <w:jc w:val="center"/>
        <w:rPr>
          <w:sz w:val="36"/>
          <w:szCs w:val="36"/>
        </w:rPr>
      </w:pPr>
      <w:bookmarkStart w:id="10" w:name="bookmark10"/>
      <w:bookmarkStart w:id="11" w:name="bookmark11"/>
      <w:bookmarkStart w:id="9" w:name="bookmark9"/>
      <w:r>
        <w:rPr>
          <w:b/>
          <w:bCs/>
          <w:color w:val="000000"/>
          <w:spacing w:val="0"/>
          <w:w w:val="100"/>
          <w:position w:val="0"/>
          <w:sz w:val="36"/>
          <w:szCs w:val="36"/>
          <w:shd w:val="clear" w:color="auto" w:fill="auto"/>
          <w:lang w:val="cs-CZ" w:eastAsia="cs-CZ" w:bidi="cs-CZ"/>
        </w:rPr>
        <w:t>Dodatek č. 3 ke</w:t>
      </w:r>
      <w:bookmarkEnd w:id="10"/>
      <w:bookmarkEnd w:id="11"/>
      <w:bookmarkEnd w:id="9"/>
    </w:p>
    <w:p>
      <w:pPr>
        <w:pStyle w:val="Style10"/>
        <w:keepNext/>
        <w:keepLines/>
        <w:widowControl w:val="0"/>
        <w:shd w:val="clear" w:color="auto" w:fill="auto"/>
        <w:bidi w:val="0"/>
        <w:spacing w:before="0" w:after="200" w:line="240" w:lineRule="auto"/>
        <w:ind w:left="0" w:right="0" w:firstLine="0"/>
        <w:jc w:val="center"/>
        <w:rPr>
          <w:sz w:val="36"/>
          <w:szCs w:val="36"/>
        </w:rPr>
      </w:pPr>
      <w:bookmarkStart w:id="12" w:name="bookmark12"/>
      <w:bookmarkStart w:id="13" w:name="bookmark13"/>
      <w:bookmarkStart w:id="14" w:name="bookmark14"/>
      <w:r>
        <w:rPr>
          <w:b/>
          <w:bCs/>
          <w:color w:val="000000"/>
          <w:spacing w:val="0"/>
          <w:w w:val="100"/>
          <w:position w:val="0"/>
          <w:sz w:val="36"/>
          <w:szCs w:val="36"/>
          <w:shd w:val="clear" w:color="auto" w:fill="auto"/>
          <w:lang w:val="cs-CZ" w:eastAsia="cs-CZ" w:bidi="cs-CZ"/>
        </w:rPr>
        <w:t>SMLOUVĚ O DÍLO</w:t>
      </w:r>
      <w:bookmarkEnd w:id="12"/>
      <w:bookmarkEnd w:id="13"/>
      <w:bookmarkEnd w:id="14"/>
    </w:p>
    <w:p>
      <w:pPr>
        <w:pStyle w:val="Style10"/>
        <w:keepNext/>
        <w:keepLines/>
        <w:widowControl w:val="0"/>
        <w:shd w:val="clear" w:color="auto" w:fill="auto"/>
        <w:bidi w:val="0"/>
        <w:spacing w:before="0" w:after="200" w:line="240" w:lineRule="auto"/>
        <w:ind w:left="0" w:right="0" w:firstLine="0"/>
        <w:jc w:val="left"/>
        <w:rPr>
          <w:sz w:val="24"/>
          <w:szCs w:val="24"/>
        </w:rPr>
      </w:pPr>
      <w:bookmarkStart w:id="15" w:name="bookmark15"/>
      <w:bookmarkStart w:id="16" w:name="bookmark16"/>
      <w:bookmarkStart w:id="17" w:name="bookmark17"/>
      <w:r>
        <w:rPr>
          <w:color w:val="000000"/>
          <w:spacing w:val="0"/>
          <w:w w:val="100"/>
          <w:position w:val="0"/>
          <w:sz w:val="24"/>
          <w:szCs w:val="24"/>
          <w:shd w:val="clear" w:color="auto" w:fill="auto"/>
          <w:lang w:val="cs-CZ" w:eastAsia="cs-CZ" w:bidi="cs-CZ"/>
        </w:rPr>
        <w:t>uzavřené v souladu s § 2586 a násl. zákona č. 89/2012 Sb., občanský zákoník, ve znění pozdějších předpisů (dále jen „OZ“), (dále jen „dodatek“)</w:t>
      </w:r>
      <w:bookmarkEnd w:id="15"/>
      <w:bookmarkEnd w:id="16"/>
      <w:bookmarkEnd w:id="17"/>
    </w:p>
    <w:p>
      <w:pPr>
        <w:pStyle w:val="Style10"/>
        <w:keepNext/>
        <w:keepLines/>
        <w:widowControl w:val="0"/>
        <w:shd w:val="clear" w:color="auto" w:fill="auto"/>
        <w:tabs>
          <w:tab w:pos="3533" w:val="left"/>
        </w:tabs>
        <w:bidi w:val="0"/>
        <w:spacing w:before="0" w:after="0" w:line="240" w:lineRule="auto"/>
        <w:ind w:left="0" w:right="0" w:firstLine="0"/>
        <w:jc w:val="center"/>
        <w:rPr>
          <w:sz w:val="24"/>
          <w:szCs w:val="24"/>
        </w:rPr>
      </w:pPr>
      <w:bookmarkStart w:id="18" w:name="bookmark18"/>
      <w:bookmarkStart w:id="19" w:name="bookmark19"/>
      <w:bookmarkStart w:id="20" w:name="bookmark20"/>
      <w:r>
        <w:rPr>
          <w:color w:val="000000"/>
          <w:spacing w:val="0"/>
          <w:w w:val="100"/>
          <w:position w:val="0"/>
          <w:sz w:val="24"/>
          <w:szCs w:val="24"/>
          <w:shd w:val="clear" w:color="auto" w:fill="auto"/>
          <w:lang w:val="cs-CZ" w:eastAsia="cs-CZ" w:bidi="cs-CZ"/>
        </w:rPr>
        <w:t>Číslo smlouvy objednatele:</w:t>
        <w:tab/>
        <w:t>686/2024</w:t>
      </w:r>
      <w:bookmarkEnd w:id="18"/>
      <w:bookmarkEnd w:id="19"/>
      <w:bookmarkEnd w:id="20"/>
    </w:p>
    <w:p>
      <w:pPr>
        <w:pStyle w:val="Style10"/>
        <w:keepNext/>
        <w:keepLines/>
        <w:widowControl w:val="0"/>
        <w:shd w:val="clear" w:color="auto" w:fill="auto"/>
        <w:bidi w:val="0"/>
        <w:spacing w:before="0" w:after="200" w:line="240" w:lineRule="auto"/>
        <w:ind w:left="2280" w:right="0" w:firstLine="0"/>
        <w:jc w:val="left"/>
        <w:rPr>
          <w:sz w:val="24"/>
          <w:szCs w:val="24"/>
        </w:rPr>
      </w:pPr>
      <w:bookmarkStart w:id="21" w:name="bookmark21"/>
      <w:bookmarkStart w:id="22" w:name="bookmark22"/>
      <w:bookmarkStart w:id="23" w:name="bookmark23"/>
      <w:r>
        <w:rPr>
          <w:color w:val="000000"/>
          <w:spacing w:val="0"/>
          <w:w w:val="100"/>
          <w:position w:val="0"/>
          <w:sz w:val="24"/>
          <w:szCs w:val="24"/>
          <w:shd w:val="clear" w:color="auto" w:fill="auto"/>
          <w:lang w:val="cs-CZ" w:eastAsia="cs-CZ" w:bidi="cs-CZ"/>
        </w:rPr>
        <w:t>Číslo smlouvy zhotovitele:</w:t>
      </w:r>
      <w:bookmarkEnd w:id="21"/>
      <w:bookmarkEnd w:id="22"/>
      <w:bookmarkEnd w:id="23"/>
    </w:p>
    <w:p>
      <w:pPr>
        <w:pStyle w:val="Style2"/>
        <w:keepNext w:val="0"/>
        <w:keepLines w:val="0"/>
        <w:widowControl w:val="0"/>
        <w:shd w:val="clear" w:color="auto" w:fill="auto"/>
        <w:bidi w:val="0"/>
        <w:spacing w:before="0" w:after="200" w:line="264" w:lineRule="auto"/>
        <w:ind w:left="0" w:right="0" w:firstLine="0"/>
        <w:jc w:val="center"/>
      </w:pPr>
      <w:r>
        <w:rPr>
          <w:color w:val="000000"/>
          <w:spacing w:val="0"/>
          <w:w w:val="100"/>
          <w:position w:val="0"/>
          <w:shd w:val="clear" w:color="auto" w:fill="auto"/>
          <w:lang w:val="cs-CZ" w:eastAsia="cs-CZ" w:bidi="cs-CZ"/>
        </w:rPr>
        <w:t>Název díla:</w:t>
      </w:r>
    </w:p>
    <w:p>
      <w:pPr>
        <w:pStyle w:val="Style18"/>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Areál ZCV, střechy – FVE”</w:t>
      </w:r>
    </w:p>
    <w:p>
      <w:pPr>
        <w:pStyle w:val="Style10"/>
        <w:keepNext/>
        <w:keepLines/>
        <w:widowControl w:val="0"/>
        <w:shd w:val="clear" w:color="auto" w:fill="auto"/>
        <w:bidi w:val="0"/>
        <w:spacing w:before="0" w:after="200" w:line="240" w:lineRule="auto"/>
        <w:ind w:left="0" w:right="0" w:firstLine="0"/>
        <w:jc w:val="left"/>
      </w:pPr>
      <w:bookmarkStart w:id="24" w:name="bookmark24"/>
      <w:bookmarkStart w:id="25" w:name="bookmark25"/>
      <w:bookmarkStart w:id="26" w:name="bookmark26"/>
      <w:r>
        <w:rPr>
          <w:b/>
          <w:bCs/>
          <w:color w:val="000000"/>
          <w:spacing w:val="0"/>
          <w:w w:val="100"/>
          <w:position w:val="0"/>
          <w:shd w:val="clear" w:color="auto" w:fill="auto"/>
          <w:lang w:val="cs-CZ" w:eastAsia="cs-CZ" w:bidi="cs-CZ"/>
        </w:rPr>
        <w:t>Smluvní strany:</w:t>
      </w:r>
      <w:bookmarkEnd w:id="24"/>
      <w:bookmarkEnd w:id="25"/>
      <w:bookmarkEnd w:id="26"/>
    </w:p>
    <w:p>
      <w:pPr>
        <w:pStyle w:val="Style10"/>
        <w:keepNext/>
        <w:keepLines/>
        <w:widowControl w:val="0"/>
        <w:shd w:val="clear" w:color="auto" w:fill="auto"/>
        <w:tabs>
          <w:tab w:pos="2802" w:val="left"/>
        </w:tabs>
        <w:bidi w:val="0"/>
        <w:spacing w:before="0" w:after="0" w:line="240" w:lineRule="auto"/>
        <w:ind w:left="0" w:right="0" w:firstLine="0"/>
        <w:jc w:val="left"/>
      </w:pPr>
      <w:bookmarkStart w:id="27" w:name="bookmark27"/>
      <w:bookmarkStart w:id="28" w:name="bookmark28"/>
      <w:bookmarkStart w:id="29" w:name="bookmark29"/>
      <w:r>
        <w:rPr>
          <w:b/>
          <w:bCs/>
          <w:color w:val="000000"/>
          <w:spacing w:val="0"/>
          <w:w w:val="100"/>
          <w:position w:val="0"/>
          <w:shd w:val="clear" w:color="auto" w:fill="auto"/>
          <w:lang w:val="cs-CZ" w:eastAsia="cs-CZ" w:bidi="cs-CZ"/>
        </w:rPr>
        <w:t>objednatel:</w:t>
        <w:tab/>
        <w:t>Povodí Ohře, státní podnik</w:t>
      </w:r>
      <w:bookmarkEnd w:id="27"/>
      <w:bookmarkEnd w:id="28"/>
      <w:bookmarkEnd w:id="29"/>
    </w:p>
    <w:p>
      <w:pPr>
        <w:pStyle w:val="Style10"/>
        <w:keepNext/>
        <w:keepLines/>
        <w:widowControl w:val="0"/>
        <w:shd w:val="clear" w:color="auto" w:fill="auto"/>
        <w:tabs>
          <w:tab w:pos="2802" w:val="left"/>
        </w:tabs>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sídlo:</w:t>
        <w:tab/>
        <w:t>Bezručova 4219, 430 03 Chomutov</w:t>
      </w:r>
      <w:bookmarkEnd w:id="30"/>
      <w:bookmarkEnd w:id="31"/>
      <w:bookmarkEnd w:id="32"/>
    </w:p>
    <w:p>
      <w:pPr>
        <w:pStyle w:val="Style10"/>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statutární orgán:</w:t>
      </w:r>
      <w:bookmarkEnd w:id="33"/>
      <w:bookmarkEnd w:id="34"/>
      <w:bookmarkEnd w:id="35"/>
    </w:p>
    <w:p>
      <w:pPr>
        <w:pStyle w:val="Style10"/>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oprávněn k podpisu smlouvy</w:t>
      </w:r>
      <w:bookmarkEnd w:id="36"/>
      <w:bookmarkEnd w:id="37"/>
      <w:bookmarkEnd w:id="38"/>
    </w:p>
    <w:p>
      <w:pPr>
        <w:pStyle w:val="Style10"/>
        <w:keepNext/>
        <w:keepLines/>
        <w:widowControl w:val="0"/>
        <w:shd w:val="clear" w:color="auto" w:fill="auto"/>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a k jednání o věcech smluvních:</w:t>
      </w:r>
      <w:bookmarkEnd w:id="39"/>
      <w:bookmarkEnd w:id="40"/>
      <w:bookmarkEnd w:id="41"/>
    </w:p>
    <w:p>
      <w:pPr>
        <w:pStyle w:val="Style10"/>
        <w:keepNext/>
        <w:keepLines/>
        <w:widowControl w:val="0"/>
        <w:shd w:val="clear" w:color="auto" w:fill="auto"/>
        <w:bidi w:val="0"/>
        <w:spacing w:before="0" w:after="20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oprávněn jednat o věcech technických:</w:t>
      </w:r>
      <w:bookmarkEnd w:id="42"/>
      <w:bookmarkEnd w:id="43"/>
      <w:bookmarkEnd w:id="44"/>
    </w:p>
    <w:p>
      <w:pPr>
        <w:pStyle w:val="Style10"/>
        <w:keepNext/>
        <w:keepLines/>
        <w:widowControl w:val="0"/>
        <w:shd w:val="clear" w:color="auto" w:fill="auto"/>
        <w:bidi w:val="0"/>
        <w:spacing w:before="0" w:after="44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technický dozor objednatele:</w:t>
      </w:r>
      <w:bookmarkEnd w:id="45"/>
      <w:bookmarkEnd w:id="46"/>
      <w:bookmarkEnd w:id="47"/>
    </w:p>
    <w:p>
      <w:pPr>
        <w:pStyle w:val="Style10"/>
        <w:keepNext/>
        <w:keepLines/>
        <w:widowControl w:val="0"/>
        <w:shd w:val="clear" w:color="auto" w:fill="auto"/>
        <w:tabs>
          <w:tab w:pos="2802" w:val="left"/>
        </w:tabs>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IČO:</w:t>
        <w:tab/>
        <w:t>70889988</w:t>
      </w:r>
      <w:bookmarkEnd w:id="48"/>
      <w:bookmarkEnd w:id="49"/>
      <w:bookmarkEnd w:id="50"/>
    </w:p>
    <w:p>
      <w:pPr>
        <w:pStyle w:val="Style10"/>
        <w:keepNext/>
        <w:keepLines/>
        <w:widowControl w:val="0"/>
        <w:shd w:val="clear" w:color="auto" w:fill="auto"/>
        <w:tabs>
          <w:tab w:pos="2802"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DIČ:</w:t>
        <w:tab/>
        <w:t>CZ70889988</w:t>
      </w:r>
      <w:bookmarkEnd w:id="51"/>
      <w:bookmarkEnd w:id="52"/>
      <w:bookmarkEnd w:id="53"/>
    </w:p>
    <w:p>
      <w:pPr>
        <w:pStyle w:val="Style10"/>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bankovní spojení:</w:t>
      </w:r>
      <w:bookmarkEnd w:id="54"/>
      <w:bookmarkEnd w:id="55"/>
      <w:bookmarkEnd w:id="56"/>
    </w:p>
    <w:p>
      <w:pPr>
        <w:pStyle w:val="Style10"/>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číslo účtu:</w:t>
      </w:r>
      <w:bookmarkEnd w:id="57"/>
      <w:bookmarkEnd w:id="58"/>
      <w:bookmarkEnd w:id="5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10"/>
        <w:keepNext/>
        <w:keepLines/>
        <w:widowControl w:val="0"/>
        <w:shd w:val="clear" w:color="auto" w:fill="auto"/>
        <w:bidi w:val="0"/>
        <w:spacing w:before="0" w:after="20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(dále jen „objednatel“)</w:t>
      </w:r>
      <w:bookmarkEnd w:id="60"/>
      <w:bookmarkEnd w:id="61"/>
      <w:bookmarkEnd w:id="62"/>
    </w:p>
    <w:p>
      <w:pPr>
        <w:pStyle w:val="Style10"/>
        <w:keepNext/>
        <w:keepLines/>
        <w:widowControl w:val="0"/>
        <w:shd w:val="clear" w:color="auto" w:fill="auto"/>
        <w:bidi w:val="0"/>
        <w:spacing w:before="0" w:after="200" w:line="240" w:lineRule="auto"/>
        <w:ind w:left="0" w:right="0" w:firstLine="0"/>
        <w:jc w:val="left"/>
      </w:pPr>
      <w:bookmarkStart w:id="63" w:name="bookmark63"/>
      <w:bookmarkStart w:id="64" w:name="bookmark64"/>
      <w:bookmarkStart w:id="65" w:name="bookmark65"/>
      <w:r>
        <w:rPr>
          <w:b/>
          <w:bCs/>
          <w:color w:val="000000"/>
          <w:spacing w:val="0"/>
          <w:w w:val="100"/>
          <w:position w:val="0"/>
          <w:shd w:val="clear" w:color="auto" w:fill="auto"/>
          <w:lang w:val="cs-CZ" w:eastAsia="cs-CZ" w:bidi="cs-CZ"/>
        </w:rPr>
        <w:t>a</w:t>
      </w:r>
      <w:bookmarkEnd w:id="63"/>
      <w:bookmarkEnd w:id="64"/>
      <w:bookmarkEnd w:id="65"/>
    </w:p>
    <w:p>
      <w:pPr>
        <w:pStyle w:val="Style10"/>
        <w:keepNext/>
        <w:keepLines/>
        <w:widowControl w:val="0"/>
        <w:shd w:val="clear" w:color="auto" w:fill="auto"/>
        <w:tabs>
          <w:tab w:pos="2802" w:val="left"/>
        </w:tabs>
        <w:bidi w:val="0"/>
        <w:spacing w:before="0" w:after="0" w:line="240" w:lineRule="auto"/>
        <w:ind w:left="0" w:right="0" w:firstLine="0"/>
        <w:jc w:val="left"/>
      </w:pPr>
      <w:bookmarkStart w:id="66" w:name="bookmark66"/>
      <w:bookmarkStart w:id="67" w:name="bookmark67"/>
      <w:bookmarkStart w:id="68" w:name="bookmark68"/>
      <w:r>
        <w:rPr>
          <w:b/>
          <w:bCs/>
          <w:color w:val="000000"/>
          <w:spacing w:val="0"/>
          <w:w w:val="100"/>
          <w:position w:val="0"/>
          <w:shd w:val="clear" w:color="auto" w:fill="auto"/>
          <w:lang w:val="cs-CZ" w:eastAsia="cs-CZ" w:bidi="cs-CZ"/>
        </w:rPr>
        <w:t>zhotovitel:</w:t>
        <w:tab/>
        <w:t>ENERG-SERVIS a.s.</w:t>
      </w:r>
      <w:bookmarkEnd w:id="66"/>
      <w:bookmarkEnd w:id="67"/>
      <w:bookmarkEnd w:id="68"/>
    </w:p>
    <w:p>
      <w:pPr>
        <w:pStyle w:val="Style10"/>
        <w:keepNext/>
        <w:keepLines/>
        <w:widowControl w:val="0"/>
        <w:shd w:val="clear" w:color="auto" w:fill="auto"/>
        <w:tabs>
          <w:tab w:pos="2802"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sídlo:</w:t>
        <w:tab/>
        <w:t>Příkop 843/4, Brno – Zábrdovice, 602 00</w:t>
      </w:r>
      <w:bookmarkEnd w:id="69"/>
      <w:bookmarkEnd w:id="70"/>
      <w:bookmarkEnd w:id="71"/>
    </w:p>
    <w:p>
      <w:pPr>
        <w:pStyle w:val="Style10"/>
        <w:keepNext/>
        <w:keepLines/>
        <w:widowControl w:val="0"/>
        <w:shd w:val="clear" w:color="auto" w:fill="auto"/>
        <w:bidi w:val="0"/>
        <w:spacing w:before="0" w:after="20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oprávněn(i) k podpisu smlouvy:</w:t>
      </w:r>
      <w:bookmarkEnd w:id="72"/>
      <w:bookmarkEnd w:id="73"/>
      <w:bookmarkEnd w:id="74"/>
    </w:p>
    <w:p>
      <w:pPr>
        <w:pStyle w:val="Style10"/>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oprávněn(i) jednat o věcech smluvních:</w:t>
      </w:r>
      <w:bookmarkEnd w:id="75"/>
      <w:bookmarkEnd w:id="76"/>
      <w:bookmarkEnd w:id="77"/>
    </w:p>
    <w:p>
      <w:pPr>
        <w:pStyle w:val="Style10"/>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oprávněn(i) jednat o věcech technických:</w:t>
      </w:r>
      <w:bookmarkEnd w:id="78"/>
      <w:bookmarkEnd w:id="79"/>
      <w:bookmarkEnd w:id="80"/>
    </w:p>
    <w:p>
      <w:pPr>
        <w:pStyle w:val="Style10"/>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stavbyvedoucí:</w:t>
      </w:r>
      <w:bookmarkEnd w:id="81"/>
      <w:bookmarkEnd w:id="82"/>
      <w:bookmarkEnd w:id="83"/>
    </w:p>
    <w:p>
      <w:pPr>
        <w:pStyle w:val="Style10"/>
        <w:keepNext/>
        <w:keepLines/>
        <w:widowControl w:val="0"/>
        <w:shd w:val="clear" w:color="auto" w:fill="auto"/>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manažer stavby:</w:t>
      </w:r>
      <w:bookmarkEnd w:id="84"/>
      <w:bookmarkEnd w:id="85"/>
      <w:bookmarkEnd w:id="86"/>
    </w:p>
    <w:p>
      <w:pPr>
        <w:pStyle w:val="Style10"/>
        <w:keepNext/>
        <w:keepLines/>
        <w:widowControl w:val="0"/>
        <w:shd w:val="clear" w:color="auto" w:fill="auto"/>
        <w:tabs>
          <w:tab w:pos="2802" w:val="left"/>
        </w:tabs>
        <w:bidi w:val="0"/>
        <w:spacing w:before="0" w:after="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IČO:</w:t>
        <w:tab/>
        <w:t>25551132</w:t>
      </w:r>
      <w:bookmarkEnd w:id="87"/>
      <w:bookmarkEnd w:id="88"/>
      <w:bookmarkEnd w:id="89"/>
    </w:p>
    <w:p>
      <w:pPr>
        <w:pStyle w:val="Style10"/>
        <w:keepNext/>
        <w:keepLines/>
        <w:widowControl w:val="0"/>
        <w:shd w:val="clear" w:color="auto" w:fill="auto"/>
        <w:tabs>
          <w:tab w:pos="2802" w:val="left"/>
        </w:tabs>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shd w:val="clear" w:color="auto" w:fill="auto"/>
          <w:lang w:val="cs-CZ" w:eastAsia="cs-CZ" w:bidi="cs-CZ"/>
        </w:rPr>
        <w:t>DIČ:</w:t>
        <w:tab/>
        <w:t>CZ25551132</w:t>
      </w:r>
      <w:bookmarkEnd w:id="90"/>
      <w:bookmarkEnd w:id="91"/>
      <w:bookmarkEnd w:id="92"/>
    </w:p>
    <w:p>
      <w:pPr>
        <w:pStyle w:val="Style10"/>
        <w:keepNext/>
        <w:keepLines/>
        <w:widowControl w:val="0"/>
        <w:shd w:val="clear" w:color="auto" w:fill="auto"/>
        <w:bidi w:val="0"/>
        <w:spacing w:before="0" w:after="0" w:line="240" w:lineRule="auto"/>
        <w:ind w:left="0" w:right="0" w:firstLine="0"/>
        <w:jc w:val="left"/>
      </w:pPr>
      <w:bookmarkStart w:id="93" w:name="bookmark93"/>
      <w:bookmarkStart w:id="94" w:name="bookmark94"/>
      <w:bookmarkStart w:id="95" w:name="bookmark95"/>
      <w:r>
        <w:rPr>
          <w:color w:val="000000"/>
          <w:spacing w:val="0"/>
          <w:w w:val="100"/>
          <w:position w:val="0"/>
          <w:shd w:val="clear" w:color="auto" w:fill="auto"/>
          <w:lang w:val="cs-CZ" w:eastAsia="cs-CZ" w:bidi="cs-CZ"/>
        </w:rPr>
        <w:t>bankovní spojení:</w:t>
      </w:r>
      <w:bookmarkEnd w:id="93"/>
      <w:bookmarkEnd w:id="94"/>
      <w:bookmarkEnd w:id="95"/>
    </w:p>
    <w:p>
      <w:pPr>
        <w:pStyle w:val="Style10"/>
        <w:keepNext/>
        <w:keepLines/>
        <w:widowControl w:val="0"/>
        <w:shd w:val="clear" w:color="auto" w:fill="auto"/>
        <w:bidi w:val="0"/>
        <w:spacing w:before="0" w:after="0" w:line="240" w:lineRule="auto"/>
        <w:ind w:left="0" w:right="0" w:firstLine="0"/>
        <w:jc w:val="left"/>
      </w:pPr>
      <w:bookmarkStart w:id="96" w:name="bookmark96"/>
      <w:bookmarkStart w:id="97" w:name="bookmark97"/>
      <w:bookmarkStart w:id="98" w:name="bookmark98"/>
      <w:r>
        <w:rPr>
          <w:color w:val="000000"/>
          <w:spacing w:val="0"/>
          <w:w w:val="100"/>
          <w:position w:val="0"/>
          <w:shd w:val="clear" w:color="auto" w:fill="auto"/>
          <w:lang w:val="cs-CZ" w:eastAsia="cs-CZ" w:bidi="cs-CZ"/>
        </w:rPr>
        <w:t>číslo účtu:</w:t>
      </w:r>
      <w:bookmarkEnd w:id="96"/>
      <w:bookmarkEnd w:id="97"/>
      <w:bookmarkEnd w:id="98"/>
    </w:p>
    <w:p>
      <w:pPr>
        <w:pStyle w:val="Style10"/>
        <w:keepNext/>
        <w:keepLines/>
        <w:widowControl w:val="0"/>
        <w:shd w:val="clear" w:color="auto" w:fill="auto"/>
        <w:bidi w:val="0"/>
        <w:spacing w:before="0" w:after="0" w:line="240" w:lineRule="auto"/>
        <w:ind w:left="0" w:right="0" w:firstLine="0"/>
        <w:jc w:val="left"/>
      </w:pPr>
      <w:bookmarkStart w:id="100" w:name="bookmark100"/>
      <w:bookmarkStart w:id="101" w:name="bookmark101"/>
      <w:bookmarkStart w:id="99" w:name="bookmark99"/>
      <w:r>
        <w:rPr>
          <w:color w:val="000000"/>
          <w:spacing w:val="0"/>
          <w:w w:val="100"/>
          <w:position w:val="0"/>
          <w:shd w:val="clear" w:color="auto" w:fill="auto"/>
          <w:lang w:val="cs-CZ" w:eastAsia="cs-CZ" w:bidi="cs-CZ"/>
        </w:rPr>
        <w:t>zápis v obchodním rejstříku: u Krajského soudu v Brně, oddíl B, sp. zn 4196</w:t>
      </w:r>
      <w:bookmarkEnd w:id="100"/>
      <w:bookmarkEnd w:id="101"/>
      <w:bookmarkEnd w:id="99"/>
    </w:p>
    <w:p>
      <w:pPr>
        <w:pStyle w:val="Style10"/>
        <w:keepNext/>
        <w:keepLines/>
        <w:widowControl w:val="0"/>
        <w:shd w:val="clear" w:color="auto" w:fill="auto"/>
        <w:tabs>
          <w:tab w:pos="2802" w:val="left"/>
        </w:tabs>
        <w:bidi w:val="0"/>
        <w:spacing w:before="0" w:after="0" w:line="240" w:lineRule="auto"/>
        <w:ind w:left="0" w:right="0" w:firstLine="0"/>
        <w:jc w:val="left"/>
      </w:pPr>
      <w:bookmarkStart w:id="102" w:name="bookmark102"/>
      <w:bookmarkStart w:id="103" w:name="bookmark103"/>
      <w:bookmarkStart w:id="104" w:name="bookmark104"/>
      <w:r>
        <w:rPr>
          <w:color w:val="000000"/>
          <w:spacing w:val="0"/>
          <w:w w:val="100"/>
          <w:position w:val="0"/>
          <w:shd w:val="clear" w:color="auto" w:fill="auto"/>
          <w:lang w:val="cs-CZ" w:eastAsia="cs-CZ" w:bidi="cs-CZ"/>
        </w:rPr>
        <w:t>tel.:</w:t>
        <w:tab/>
        <w:t>e-mail:</w:t>
      </w:r>
      <w:bookmarkEnd w:id="102"/>
      <w:bookmarkEnd w:id="103"/>
      <w:bookmarkEnd w:id="104"/>
    </w:p>
    <w:p>
      <w:pPr>
        <w:pStyle w:val="Style10"/>
        <w:keepNext/>
        <w:keepLines/>
        <w:widowControl w:val="0"/>
        <w:shd w:val="clear" w:color="auto" w:fill="auto"/>
        <w:bidi w:val="0"/>
        <w:spacing w:before="0" w:after="200" w:line="240" w:lineRule="auto"/>
        <w:ind w:left="0" w:right="0" w:firstLine="0"/>
        <w:jc w:val="left"/>
      </w:pPr>
      <w:bookmarkStart w:id="105" w:name="bookmark105"/>
      <w:bookmarkStart w:id="106" w:name="bookmark106"/>
      <w:bookmarkStart w:id="107" w:name="bookmark107"/>
      <w:r>
        <w:rPr>
          <w:color w:val="000000"/>
          <w:spacing w:val="0"/>
          <w:w w:val="100"/>
          <w:position w:val="0"/>
          <w:shd w:val="clear" w:color="auto" w:fill="auto"/>
          <w:lang w:val="cs-CZ" w:eastAsia="cs-CZ" w:bidi="cs-CZ"/>
        </w:rPr>
        <w:t>(dále jen „zhotovitel“).</w:t>
      </w:r>
      <w:bookmarkEnd w:id="105"/>
      <w:bookmarkEnd w:id="106"/>
      <w:bookmarkEnd w:id="107"/>
      <w:r>
        <w:br w:type="page"/>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w:t>
      </w:r>
    </w:p>
    <w:p>
      <w:pPr>
        <w:pStyle w:val="Style2"/>
        <w:keepNext w:val="0"/>
        <w:keepLines w:val="0"/>
        <w:widowControl w:val="0"/>
        <w:numPr>
          <w:ilvl w:val="0"/>
          <w:numId w:val="13"/>
        </w:numPr>
        <w:shd w:val="clear" w:color="auto" w:fill="auto"/>
        <w:tabs>
          <w:tab w:pos="392" w:val="left"/>
        </w:tabs>
        <w:bidi w:val="0"/>
        <w:spacing w:before="0" w:after="0" w:line="240" w:lineRule="auto"/>
        <w:ind w:left="0" w:right="0" w:firstLine="0"/>
        <w:jc w:val="both"/>
      </w:pPr>
      <w:bookmarkStart w:id="108" w:name="bookmark108"/>
      <w:bookmarkEnd w:id="108"/>
      <w:r>
        <w:rPr>
          <w:b/>
          <w:bCs/>
          <w:color w:val="000000"/>
          <w:spacing w:val="0"/>
          <w:w w:val="100"/>
          <w:position w:val="0"/>
          <w:shd w:val="clear" w:color="auto" w:fill="auto"/>
          <w:lang w:val="cs-CZ" w:eastAsia="cs-CZ" w:bidi="cs-CZ"/>
        </w:rPr>
        <w:t>změnu účelu a předmětu smlouvy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20.05.2025,</w:t>
      </w:r>
    </w:p>
    <w:p>
      <w:pPr>
        <w:pStyle w:val="Style2"/>
        <w:keepNext w:val="0"/>
        <w:keepLines w:val="0"/>
        <w:widowControl w:val="0"/>
        <w:numPr>
          <w:ilvl w:val="0"/>
          <w:numId w:val="13"/>
        </w:numPr>
        <w:shd w:val="clear" w:color="auto" w:fill="auto"/>
        <w:tabs>
          <w:tab w:pos="406" w:val="left"/>
        </w:tabs>
        <w:bidi w:val="0"/>
        <w:spacing w:before="0" w:after="0" w:line="240" w:lineRule="auto"/>
        <w:ind w:left="0" w:right="0" w:firstLine="0"/>
        <w:jc w:val="both"/>
      </w:pPr>
      <w:bookmarkStart w:id="109" w:name="bookmark109"/>
      <w:bookmarkEnd w:id="109"/>
      <w:r>
        <w:rPr>
          <w:b/>
          <w:bCs/>
          <w:color w:val="000000"/>
          <w:spacing w:val="0"/>
          <w:w w:val="100"/>
          <w:position w:val="0"/>
          <w:shd w:val="clear" w:color="auto" w:fill="auto"/>
          <w:lang w:val="cs-CZ" w:eastAsia="cs-CZ" w:bidi="cs-CZ"/>
        </w:rPr>
        <w:t>dílčího termínu plnění díla</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zdůvodnění - z důvodu změny provedení technologie montáže záchytného systému na objektu Haly 1, pro nevyhovující skladbu zamýšleného uchycení dle poskytnutých podkladů ze zadání ke stávající střešní krytině se smluvní strany dohodly na prodloužení dílčího termínu dokončení stavebních a montážních prací na díle.</w:t>
      </w:r>
    </w:p>
    <w:p>
      <w:pPr>
        <w:pStyle w:val="Style2"/>
        <w:keepNext w:val="0"/>
        <w:keepLines w:val="0"/>
        <w:widowControl w:val="0"/>
        <w:numPr>
          <w:ilvl w:val="0"/>
          <w:numId w:val="13"/>
        </w:numPr>
        <w:shd w:val="clear" w:color="auto" w:fill="auto"/>
        <w:tabs>
          <w:tab w:pos="406" w:val="left"/>
        </w:tabs>
        <w:bidi w:val="0"/>
        <w:spacing w:before="0" w:after="0" w:line="240" w:lineRule="auto"/>
        <w:ind w:left="0" w:right="0" w:firstLine="0"/>
        <w:jc w:val="both"/>
      </w:pPr>
      <w:bookmarkStart w:id="110" w:name="bookmark110"/>
      <w:bookmarkEnd w:id="110"/>
      <w:r>
        <w:rPr>
          <w:b/>
          <w:bCs/>
          <w:color w:val="000000"/>
          <w:spacing w:val="0"/>
          <w:w w:val="100"/>
          <w:position w:val="0"/>
          <w:shd w:val="clear" w:color="auto" w:fill="auto"/>
          <w:lang w:val="cs-CZ" w:eastAsia="cs-CZ" w:bidi="cs-CZ"/>
        </w:rPr>
        <w:t>změnu ceny díla a umožnění dílčí fakturace</w:t>
      </w:r>
    </w:p>
    <w:p>
      <w:pPr>
        <w:pStyle w:val="Style2"/>
        <w:keepNext w:val="0"/>
        <w:keepLines w:val="0"/>
        <w:widowControl w:val="0"/>
        <w:numPr>
          <w:ilvl w:val="0"/>
          <w:numId w:val="15"/>
        </w:numPr>
        <w:shd w:val="clear" w:color="auto" w:fill="auto"/>
        <w:tabs>
          <w:tab w:pos="382" w:val="left"/>
        </w:tabs>
        <w:bidi w:val="0"/>
        <w:spacing w:before="0" w:after="200" w:line="240" w:lineRule="auto"/>
        <w:ind w:left="0" w:right="0" w:firstLine="0"/>
        <w:jc w:val="both"/>
      </w:pPr>
      <w:bookmarkStart w:id="111" w:name="bookmark111"/>
      <w:bookmarkEnd w:id="111"/>
      <w:r>
        <w:rPr>
          <w:color w:val="000000"/>
          <w:spacing w:val="0"/>
          <w:w w:val="100"/>
          <w:position w:val="0"/>
          <w:shd w:val="clear" w:color="auto" w:fill="auto"/>
          <w:lang w:val="cs-CZ" w:eastAsia="cs-CZ" w:bidi="cs-CZ"/>
        </w:rPr>
        <w:t>Smluvní cena se mění provedením odpočtu neprovedených prací. Tato změna je obsahem Přílohy č. 1 Oceněného soupisu prací změn závazku ze dne 20.05.2025. Tato změna závazku ze smlouvy v souvislosti se zadáním dalších prací nemění celkovou povahu veřejné zakázky.</w:t>
      </w:r>
    </w:p>
    <w:p>
      <w:pPr>
        <w:pStyle w:val="Style2"/>
        <w:keepNext w:val="0"/>
        <w:keepLines w:val="0"/>
        <w:widowControl w:val="0"/>
        <w:numPr>
          <w:ilvl w:val="0"/>
          <w:numId w:val="15"/>
        </w:numPr>
        <w:shd w:val="clear" w:color="auto" w:fill="auto"/>
        <w:tabs>
          <w:tab w:pos="382" w:val="left"/>
        </w:tabs>
        <w:bidi w:val="0"/>
        <w:spacing w:before="0" w:after="200" w:line="240" w:lineRule="auto"/>
        <w:ind w:left="0" w:right="0" w:firstLine="0"/>
        <w:jc w:val="both"/>
      </w:pPr>
      <w:bookmarkStart w:id="112" w:name="bookmark112"/>
      <w:bookmarkEnd w:id="112"/>
      <w:r>
        <w:rPr>
          <w:color w:val="000000"/>
          <w:spacing w:val="0"/>
          <w:w w:val="100"/>
          <w:position w:val="0"/>
          <w:shd w:val="clear" w:color="auto" w:fill="auto"/>
          <w:lang w:val="cs-CZ" w:eastAsia="cs-CZ" w:bidi="cs-CZ"/>
        </w:rPr>
        <w:t>Cena díla bude zhotoviteli uhrazena na základě dílčí faktury při splnění termínu dokončení montážních a stavebních prací a konečné zúčtovací faktury.</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w:t>
      </w:r>
    </w:p>
    <w:p>
      <w:pPr>
        <w:widowControl w:val="0"/>
        <w:spacing w:after="8714" w:line="1" w:lineRule="exact"/>
      </w:pPr>
      <w:r>
        <mc:AlternateContent>
          <mc:Choice Requires="wps">
            <w:drawing>
              <wp:anchor distT="0" distB="0" distL="0" distR="0" simplePos="0" relativeHeight="62914690" behindDoc="1" locked="0" layoutInCell="1" allowOverlap="1">
                <wp:simplePos x="0" y="0"/>
                <wp:positionH relativeFrom="page">
                  <wp:posOffset>885190</wp:posOffset>
                </wp:positionH>
                <wp:positionV relativeFrom="paragraph">
                  <wp:posOffset>177800</wp:posOffset>
                </wp:positionV>
                <wp:extent cx="5791200" cy="1837690"/>
                <wp:wrapNone/>
                <wp:docPr id="1" name="Shape 1"/>
                <a:graphic xmlns:a="http://schemas.openxmlformats.org/drawingml/2006/main">
                  <a:graphicData uri="http://schemas.microsoft.com/office/word/2010/wordprocessingShape">
                    <wps:wsp>
                      <wps:cNvSpPr txBox="1"/>
                      <wps:spPr>
                        <a:xfrm>
                          <a:ext cx="5791200" cy="18376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2"/>
                              <w:keepNext w:val="0"/>
                              <w:keepLines w:val="0"/>
                              <w:widowControl w:val="0"/>
                              <w:numPr>
                                <w:ilvl w:val="0"/>
                                <w:numId w:val="1"/>
                              </w:numPr>
                              <w:shd w:val="clear" w:color="auto" w:fill="auto"/>
                              <w:tabs>
                                <w:tab w:pos="278" w:val="left"/>
                              </w:tabs>
                              <w:bidi w:val="0"/>
                              <w:spacing w:before="0" w:after="0" w:line="240" w:lineRule="auto"/>
                              <w:ind w:left="0" w:right="0" w:firstLine="0"/>
                              <w:jc w:val="both"/>
                            </w:pPr>
                            <w:bookmarkStart w:id="0" w:name="bookmark0"/>
                            <w:bookmarkEnd w:id="0"/>
                            <w:r>
                              <w:rPr>
                                <w:b/>
                                <w:bCs/>
                                <w:color w:val="000000"/>
                                <w:spacing w:val="0"/>
                                <w:w w:val="100"/>
                                <w:position w:val="0"/>
                                <w:shd w:val="clear" w:color="auto" w:fill="auto"/>
                                <w:lang w:val="cs-CZ" w:eastAsia="cs-CZ" w:bidi="cs-CZ"/>
                              </w:rPr>
                              <w:t xml:space="preserve">Čl. I. Předmět díla </w:t>
                            </w:r>
                            <w:r>
                              <w:rPr>
                                <w:color w:val="000000"/>
                                <w:spacing w:val="0"/>
                                <w:w w:val="100"/>
                                <w:position w:val="0"/>
                                <w:shd w:val="clear" w:color="auto" w:fill="auto"/>
                                <w:lang w:val="cs-CZ" w:eastAsia="cs-CZ" w:bidi="cs-CZ"/>
                              </w:rPr>
                              <w:t>v rozsahu přílohy tohoto dodatku – Oceněného soupisu prací změn závazku ze dne 20.05.2025, který se tímto stává nedílnou součástí smlouvy,</w:t>
                            </w:r>
                          </w:p>
                          <w:p>
                            <w:pPr>
                              <w:pStyle w:val="Style2"/>
                              <w:keepNext w:val="0"/>
                              <w:keepLines w:val="0"/>
                              <w:widowControl w:val="0"/>
                              <w:numPr>
                                <w:ilvl w:val="0"/>
                                <w:numId w:val="1"/>
                              </w:numPr>
                              <w:shd w:val="clear" w:color="auto" w:fill="auto"/>
                              <w:tabs>
                                <w:tab w:pos="307" w:val="left"/>
                              </w:tabs>
                              <w:bidi w:val="0"/>
                              <w:spacing w:before="0" w:after="0" w:line="240" w:lineRule="auto"/>
                              <w:ind w:left="0" w:right="0" w:firstLine="0"/>
                              <w:jc w:val="both"/>
                            </w:pPr>
                            <w:bookmarkStart w:id="1" w:name="bookmark1"/>
                            <w:bookmarkEnd w:id="1"/>
                            <w:r>
                              <w:rPr>
                                <w:b/>
                                <w:bCs/>
                                <w:color w:val="000000"/>
                                <w:spacing w:val="0"/>
                                <w:w w:val="100"/>
                                <w:position w:val="0"/>
                                <w:shd w:val="clear" w:color="auto" w:fill="auto"/>
                                <w:lang w:val="cs-CZ" w:eastAsia="cs-CZ" w:bidi="cs-CZ"/>
                              </w:rPr>
                              <w:t>Čl. II. Lhůty a podmínky realizace díla, bod 1., písm. d) dokončení stavebních a montážních prací na díle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 nejpozději do 15.06.2025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nové znění: nejpozději do 25.06.2025</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both"/>
                            </w:pPr>
                            <w:bookmarkStart w:id="2" w:name="bookmark2"/>
                            <w:bookmarkEnd w:id="2"/>
                            <w:r>
                              <w:rPr>
                                <w:b/>
                                <w:bCs/>
                                <w:color w:val="000000"/>
                                <w:spacing w:val="0"/>
                                <w:w w:val="100"/>
                                <w:position w:val="0"/>
                                <w:shd w:val="clear" w:color="auto" w:fill="auto"/>
                                <w:lang w:val="cs-CZ" w:eastAsia="cs-CZ" w:bidi="cs-CZ"/>
                              </w:rPr>
                              <w:t>Čl. III. Cenové a platební podmínky, odst. 1. a odst. 6.</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Celková cena díla v rozsahu čl. I., která zahrnuje veškeré práce nezbytné k včasnému provedení díla při splnění všech technických a kvalitativních podmínek, včetně zajištění materiálu a všech souvisejících služeb a dodávek, je provedena součtem cen za jednotlivé</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14.pt;width:456.pt;height:144.70000000000002pt;z-index:-188744063;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2"/>
                        <w:keepNext w:val="0"/>
                        <w:keepLines w:val="0"/>
                        <w:widowControl w:val="0"/>
                        <w:numPr>
                          <w:ilvl w:val="0"/>
                          <w:numId w:val="1"/>
                        </w:numPr>
                        <w:shd w:val="clear" w:color="auto" w:fill="auto"/>
                        <w:tabs>
                          <w:tab w:pos="278" w:val="left"/>
                        </w:tabs>
                        <w:bidi w:val="0"/>
                        <w:spacing w:before="0" w:after="0" w:line="240" w:lineRule="auto"/>
                        <w:ind w:left="0" w:right="0" w:firstLine="0"/>
                        <w:jc w:val="both"/>
                      </w:pPr>
                      <w:bookmarkStart w:id="0" w:name="bookmark0"/>
                      <w:bookmarkEnd w:id="0"/>
                      <w:r>
                        <w:rPr>
                          <w:b/>
                          <w:bCs/>
                          <w:color w:val="000000"/>
                          <w:spacing w:val="0"/>
                          <w:w w:val="100"/>
                          <w:position w:val="0"/>
                          <w:shd w:val="clear" w:color="auto" w:fill="auto"/>
                          <w:lang w:val="cs-CZ" w:eastAsia="cs-CZ" w:bidi="cs-CZ"/>
                        </w:rPr>
                        <w:t xml:space="preserve">Čl. I. Předmět díla </w:t>
                      </w:r>
                      <w:r>
                        <w:rPr>
                          <w:color w:val="000000"/>
                          <w:spacing w:val="0"/>
                          <w:w w:val="100"/>
                          <w:position w:val="0"/>
                          <w:shd w:val="clear" w:color="auto" w:fill="auto"/>
                          <w:lang w:val="cs-CZ" w:eastAsia="cs-CZ" w:bidi="cs-CZ"/>
                        </w:rPr>
                        <w:t>v rozsahu přílohy tohoto dodatku – Oceněného soupisu prací změn závazku ze dne 20.05.2025, který se tímto stává nedílnou součástí smlouvy,</w:t>
                      </w:r>
                    </w:p>
                    <w:p>
                      <w:pPr>
                        <w:pStyle w:val="Style2"/>
                        <w:keepNext w:val="0"/>
                        <w:keepLines w:val="0"/>
                        <w:widowControl w:val="0"/>
                        <w:numPr>
                          <w:ilvl w:val="0"/>
                          <w:numId w:val="1"/>
                        </w:numPr>
                        <w:shd w:val="clear" w:color="auto" w:fill="auto"/>
                        <w:tabs>
                          <w:tab w:pos="307" w:val="left"/>
                        </w:tabs>
                        <w:bidi w:val="0"/>
                        <w:spacing w:before="0" w:after="0" w:line="240" w:lineRule="auto"/>
                        <w:ind w:left="0" w:right="0" w:firstLine="0"/>
                        <w:jc w:val="both"/>
                      </w:pPr>
                      <w:bookmarkStart w:id="1" w:name="bookmark1"/>
                      <w:bookmarkEnd w:id="1"/>
                      <w:r>
                        <w:rPr>
                          <w:b/>
                          <w:bCs/>
                          <w:color w:val="000000"/>
                          <w:spacing w:val="0"/>
                          <w:w w:val="100"/>
                          <w:position w:val="0"/>
                          <w:shd w:val="clear" w:color="auto" w:fill="auto"/>
                          <w:lang w:val="cs-CZ" w:eastAsia="cs-CZ" w:bidi="cs-CZ"/>
                        </w:rPr>
                        <w:t>Čl. II. Lhůty a podmínky realizace díla, bod 1., písm. d) dokončení stavebních a montážních prací na díle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 nejpozději do 15.06.2025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nové znění: nejpozději do 25.06.2025</w:t>
                      </w:r>
                    </w:p>
                    <w:p>
                      <w:pPr>
                        <w:pStyle w:val="Style2"/>
                        <w:keepNext w:val="0"/>
                        <w:keepLines w:val="0"/>
                        <w:widowControl w:val="0"/>
                        <w:numPr>
                          <w:ilvl w:val="0"/>
                          <w:numId w:val="1"/>
                        </w:numPr>
                        <w:shd w:val="clear" w:color="auto" w:fill="auto"/>
                        <w:tabs>
                          <w:tab w:pos="254" w:val="left"/>
                        </w:tabs>
                        <w:bidi w:val="0"/>
                        <w:spacing w:before="0" w:after="0" w:line="240" w:lineRule="auto"/>
                        <w:ind w:left="0" w:right="0" w:firstLine="0"/>
                        <w:jc w:val="both"/>
                      </w:pPr>
                      <w:bookmarkStart w:id="2" w:name="bookmark2"/>
                      <w:bookmarkEnd w:id="2"/>
                      <w:r>
                        <w:rPr>
                          <w:b/>
                          <w:bCs/>
                          <w:color w:val="000000"/>
                          <w:spacing w:val="0"/>
                          <w:w w:val="100"/>
                          <w:position w:val="0"/>
                          <w:shd w:val="clear" w:color="auto" w:fill="auto"/>
                          <w:lang w:val="cs-CZ" w:eastAsia="cs-CZ" w:bidi="cs-CZ"/>
                        </w:rPr>
                        <w:t>Čl. III. Cenové a platební podmínky, odst. 1. a odst. 6.</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Celková cena díla v rozsahu čl. I., která zahrnuje veškeré práce nezbytné k včasnému provedení díla při splnění všech technických a kvalitativních podmínek, včetně zajištění materiálu a všech souvisejících služeb a dodávek, je provedena součtem cen za jednotlivé</w:t>
                      </w:r>
                    </w:p>
                  </w:txbxContent>
                </v:textbox>
                <w10:wrap anchorx="page"/>
              </v:shape>
            </w:pict>
          </mc:Fallback>
        </mc:AlternateContent>
      </w:r>
      <w:r>
        <mc:AlternateContent>
          <mc:Choice Requires="wps">
            <w:drawing>
              <wp:anchor distT="0" distB="0" distL="0" distR="0" simplePos="0" relativeHeight="62914692" behindDoc="1" locked="0" layoutInCell="1" allowOverlap="1">
                <wp:simplePos x="0" y="0"/>
                <wp:positionH relativeFrom="page">
                  <wp:posOffset>885190</wp:posOffset>
                </wp:positionH>
                <wp:positionV relativeFrom="paragraph">
                  <wp:posOffset>1948815</wp:posOffset>
                </wp:positionV>
                <wp:extent cx="5800090" cy="3584575"/>
                <wp:wrapNone/>
                <wp:docPr id="3" name="Shape 3"/>
                <a:graphic xmlns:a="http://schemas.openxmlformats.org/drawingml/2006/main">
                  <a:graphicData uri="http://schemas.microsoft.com/office/word/2010/wordprocessingShape">
                    <wps:wsp>
                      <wps:cNvSpPr txBox="1"/>
                      <wps:spPr>
                        <a:xfrm>
                          <a:ext cx="5800090" cy="3584575"/>
                        </a:xfrm>
                        <a:prstGeom prst="rect"/>
                        <a:noFill/>
                      </wps:spPr>
                      <wps:txbx>
                        <w:txbxContent>
                          <w:tbl>
                            <w:tblPr>
                              <w:tblOverlap w:val="never"/>
                              <w:jc w:val="left"/>
                              <w:tblLayout w:type="fixed"/>
                            </w:tblPr>
                            <w:tblGrid>
                              <w:gridCol w:w="6230"/>
                              <w:gridCol w:w="2904"/>
                            </w:tblGrid>
                            <w:tr>
                              <w:trPr>
                                <w:tblHeader/>
                                <w:trHeight w:val="2674"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objekty, tzn.: </w:t>
                                  </w:r>
                                  <w:r>
                                    <w:rPr>
                                      <w:b/>
                                      <w:bCs/>
                                      <w:color w:val="000000"/>
                                      <w:spacing w:val="0"/>
                                      <w:w w:val="100"/>
                                      <w:position w:val="0"/>
                                      <w:shd w:val="clear" w:color="auto" w:fill="auto"/>
                                      <w:lang w:val="cs-CZ" w:eastAsia="cs-CZ" w:bidi="cs-CZ"/>
                                    </w:rPr>
                                    <w:t>původní znění:</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1. Objekt Administrativní budova</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2. Objekt sklad MTZ</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3. Objekt Provozní budova</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4. Objekt Hala 1</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5. Objekt Rozvodna</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6. Objekt Nové kabelové rozvody od budov k rozvodně</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7. Objekt Bateriové uložiště 150kWh</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Vedlejší a ostatní náklady</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60" w:right="0" w:firstLine="180"/>
                                    <w:jc w:val="both"/>
                                  </w:pPr>
                                  <w:r>
                                    <w:rPr>
                                      <w:color w:val="000000"/>
                                      <w:spacing w:val="0"/>
                                      <w:w w:val="100"/>
                                      <w:position w:val="0"/>
                                      <w:shd w:val="clear" w:color="auto" w:fill="auto"/>
                                      <w:lang w:val="cs-CZ" w:eastAsia="cs-CZ" w:bidi="cs-CZ"/>
                                    </w:rPr>
                                    <w:t>803 000 Kč bez DPH 1 195 000 Kč bez DPH</w:t>
                                  </w:r>
                                </w:p>
                                <w:p>
                                  <w:pPr>
                                    <w:pStyle w:val="Style5"/>
                                    <w:keepNext w:val="0"/>
                                    <w:keepLines w:val="0"/>
                                    <w:widowControl w:val="0"/>
                                    <w:numPr>
                                      <w:ilvl w:val="0"/>
                                      <w:numId w:val="5"/>
                                    </w:numPr>
                                    <w:shd w:val="clear" w:color="auto" w:fill="auto"/>
                                    <w:tabs>
                                      <w:tab w:pos="342" w:val="left"/>
                                    </w:tabs>
                                    <w:bidi w:val="0"/>
                                    <w:spacing w:before="0" w:after="0" w:line="240" w:lineRule="auto"/>
                                    <w:ind w:left="160" w:right="0" w:firstLine="0"/>
                                    <w:jc w:val="both"/>
                                  </w:pPr>
                                  <w:r>
                                    <w:rPr>
                                      <w:color w:val="000000"/>
                                      <w:spacing w:val="0"/>
                                      <w:w w:val="100"/>
                                      <w:position w:val="0"/>
                                      <w:shd w:val="clear" w:color="auto" w:fill="auto"/>
                                      <w:lang w:val="cs-CZ" w:eastAsia="cs-CZ" w:bidi="cs-CZ"/>
                                    </w:rPr>
                                    <w:t>384 500 Kč bez DPH</w:t>
                                  </w:r>
                                </w:p>
                                <w:p>
                                  <w:pPr>
                                    <w:pStyle w:val="Style5"/>
                                    <w:keepNext w:val="0"/>
                                    <w:keepLines w:val="0"/>
                                    <w:widowControl w:val="0"/>
                                    <w:numPr>
                                      <w:ilvl w:val="0"/>
                                      <w:numId w:val="5"/>
                                    </w:numPr>
                                    <w:shd w:val="clear" w:color="auto" w:fill="auto"/>
                                    <w:tabs>
                                      <w:tab w:pos="342" w:val="left"/>
                                    </w:tabs>
                                    <w:bidi w:val="0"/>
                                    <w:spacing w:before="0" w:after="0" w:line="240" w:lineRule="auto"/>
                                    <w:ind w:left="160" w:right="0" w:firstLine="0"/>
                                    <w:jc w:val="both"/>
                                  </w:pPr>
                                  <w:r>
                                    <w:rPr>
                                      <w:color w:val="000000"/>
                                      <w:spacing w:val="0"/>
                                      <w:w w:val="100"/>
                                      <w:position w:val="0"/>
                                      <w:shd w:val="clear" w:color="auto" w:fill="auto"/>
                                      <w:lang w:val="cs-CZ" w:eastAsia="cs-CZ" w:bidi="cs-CZ"/>
                                    </w:rPr>
                                    <w:t>400 000 Kč bez DPH 1 590 000 Kč bez DPH</w:t>
                                  </w:r>
                                </w:p>
                                <w:p>
                                  <w:pPr>
                                    <w:pStyle w:val="Style5"/>
                                    <w:keepNext w:val="0"/>
                                    <w:keepLines w:val="0"/>
                                    <w:widowControl w:val="0"/>
                                    <w:numPr>
                                      <w:ilvl w:val="0"/>
                                      <w:numId w:val="7"/>
                                    </w:numPr>
                                    <w:shd w:val="clear" w:color="auto" w:fill="auto"/>
                                    <w:tabs>
                                      <w:tab w:pos="342" w:val="left"/>
                                    </w:tabs>
                                    <w:bidi w:val="0"/>
                                    <w:spacing w:before="0" w:after="0" w:line="240" w:lineRule="auto"/>
                                    <w:ind w:left="160" w:right="0" w:firstLine="0"/>
                                    <w:jc w:val="both"/>
                                  </w:pPr>
                                  <w:r>
                                    <w:rPr>
                                      <w:color w:val="000000"/>
                                      <w:spacing w:val="0"/>
                                      <w:w w:val="100"/>
                                      <w:position w:val="0"/>
                                      <w:shd w:val="clear" w:color="auto" w:fill="auto"/>
                                      <w:lang w:val="cs-CZ" w:eastAsia="cs-CZ" w:bidi="cs-CZ"/>
                                    </w:rPr>
                                    <w:t>420 000 Kč bez DPH</w:t>
                                  </w:r>
                                </w:p>
                                <w:p>
                                  <w:pPr>
                                    <w:pStyle w:val="Style5"/>
                                    <w:keepNext w:val="0"/>
                                    <w:keepLines w:val="0"/>
                                    <w:widowControl w:val="0"/>
                                    <w:numPr>
                                      <w:ilvl w:val="0"/>
                                      <w:numId w:val="7"/>
                                    </w:numPr>
                                    <w:shd w:val="clear" w:color="auto" w:fill="auto"/>
                                    <w:tabs>
                                      <w:tab w:pos="342" w:val="left"/>
                                    </w:tabs>
                                    <w:bidi w:val="0"/>
                                    <w:spacing w:before="0" w:after="0" w:line="240" w:lineRule="auto"/>
                                    <w:ind w:left="160" w:right="0" w:firstLine="0"/>
                                    <w:jc w:val="both"/>
                                  </w:pPr>
                                  <w:r>
                                    <w:rPr>
                                      <w:color w:val="000000"/>
                                      <w:spacing w:val="0"/>
                                      <w:w w:val="100"/>
                                      <w:position w:val="0"/>
                                      <w:shd w:val="clear" w:color="auto" w:fill="auto"/>
                                      <w:lang w:val="cs-CZ" w:eastAsia="cs-CZ" w:bidi="cs-CZ"/>
                                    </w:rPr>
                                    <w:t>550 000 Kč bez DPH 756 500 Kč bez DPH</w:t>
                                  </w:r>
                                </w:p>
                              </w:tc>
                            </w:tr>
                            <w:tr>
                              <w:trPr>
                                <w:trHeight w:val="2971" w:hRule="exact"/>
                              </w:trPr>
                              <w:tc>
                                <w:tcPr>
                                  <w:tcBorders/>
                                  <w:shd w:val="clear" w:color="auto" w:fill="FFFFFF"/>
                                  <w:vAlign w:val="top"/>
                                </w:tcPr>
                                <w:p>
                                  <w:pPr>
                                    <w:pStyle w:val="Style5"/>
                                    <w:keepNext w:val="0"/>
                                    <w:keepLines w:val="0"/>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 xml:space="preserve">Celková smluvní cena bez DPH (za všechny objekty a VON) (slovy: dvanáct milionů devadesát devět tisíc korun českých). </w:t>
                                  </w:r>
                                  <w:r>
                                    <w:rPr>
                                      <w:b/>
                                      <w:bCs/>
                                      <w:color w:val="000000"/>
                                      <w:spacing w:val="0"/>
                                      <w:w w:val="100"/>
                                      <w:position w:val="0"/>
                                      <w:shd w:val="clear" w:color="auto" w:fill="auto"/>
                                      <w:lang w:val="cs-CZ" w:eastAsia="cs-CZ" w:bidi="cs-CZ"/>
                                    </w:rPr>
                                    <w:t>nové znění:</w:t>
                                  </w:r>
                                </w:p>
                                <w:p>
                                  <w:pPr>
                                    <w:pStyle w:val="Style5"/>
                                    <w:keepNext w:val="0"/>
                                    <w:keepLines w:val="0"/>
                                    <w:widowControl w:val="0"/>
                                    <w:numPr>
                                      <w:ilvl w:val="0"/>
                                      <w:numId w:val="9"/>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1. Objekt Administrativní budova</w:t>
                                  </w:r>
                                </w:p>
                                <w:p>
                                  <w:pPr>
                                    <w:pStyle w:val="Style5"/>
                                    <w:keepNext w:val="0"/>
                                    <w:keepLines w:val="0"/>
                                    <w:widowControl w:val="0"/>
                                    <w:numPr>
                                      <w:ilvl w:val="0"/>
                                      <w:numId w:val="9"/>
                                    </w:numPr>
                                    <w:shd w:val="clear" w:color="auto" w:fill="auto"/>
                                    <w:tabs>
                                      <w:tab w:pos="797" w:val="center"/>
                                      <w:tab w:pos="1584" w:val="right"/>
                                      <w:tab w:pos="1642" w:val="left"/>
                                    </w:tabs>
                                    <w:bidi w:val="0"/>
                                    <w:spacing w:before="0" w:after="0" w:line="240" w:lineRule="auto"/>
                                    <w:ind w:left="0" w:right="0" w:firstLine="0"/>
                                    <w:jc w:val="left"/>
                                  </w:pPr>
                                  <w:r>
                                    <w:rPr>
                                      <w:color w:val="000000"/>
                                      <w:spacing w:val="0"/>
                                      <w:w w:val="100"/>
                                      <w:position w:val="0"/>
                                      <w:shd w:val="clear" w:color="auto" w:fill="auto"/>
                                      <w:lang w:val="cs-CZ" w:eastAsia="cs-CZ" w:bidi="cs-CZ"/>
                                    </w:rPr>
                                    <w:t>2.</w:t>
                                    <w:tab/>
                                    <w:t>Objekt</w:t>
                                    <w:tab/>
                                    <w:t>sklad MTZ</w:t>
                                  </w:r>
                                </w:p>
                                <w:p>
                                  <w:pPr>
                                    <w:pStyle w:val="Style5"/>
                                    <w:keepNext w:val="0"/>
                                    <w:keepLines w:val="0"/>
                                    <w:widowControl w:val="0"/>
                                    <w:numPr>
                                      <w:ilvl w:val="0"/>
                                      <w:numId w:val="9"/>
                                    </w:numPr>
                                    <w:shd w:val="clear" w:color="auto" w:fill="auto"/>
                                    <w:tabs>
                                      <w:tab w:pos="797" w:val="center"/>
                                      <w:tab w:pos="1584" w:val="right"/>
                                      <w:tab w:pos="1642" w:val="left"/>
                                    </w:tabs>
                                    <w:bidi w:val="0"/>
                                    <w:spacing w:before="0" w:after="0" w:line="240" w:lineRule="auto"/>
                                    <w:ind w:left="0" w:right="0" w:firstLine="0"/>
                                    <w:jc w:val="left"/>
                                  </w:pPr>
                                  <w:r>
                                    <w:rPr>
                                      <w:color w:val="000000"/>
                                      <w:spacing w:val="0"/>
                                      <w:w w:val="100"/>
                                      <w:position w:val="0"/>
                                      <w:shd w:val="clear" w:color="auto" w:fill="auto"/>
                                      <w:lang w:val="cs-CZ" w:eastAsia="cs-CZ" w:bidi="cs-CZ"/>
                                    </w:rPr>
                                    <w:t>3.</w:t>
                                    <w:tab/>
                                    <w:t>Objekt</w:t>
                                    <w:tab/>
                                    <w:t>Provozní budova</w:t>
                                  </w:r>
                                </w:p>
                                <w:p>
                                  <w:pPr>
                                    <w:pStyle w:val="Style5"/>
                                    <w:keepNext w:val="0"/>
                                    <w:keepLines w:val="0"/>
                                    <w:widowControl w:val="0"/>
                                    <w:numPr>
                                      <w:ilvl w:val="0"/>
                                      <w:numId w:val="9"/>
                                    </w:numPr>
                                    <w:shd w:val="clear" w:color="auto" w:fill="auto"/>
                                    <w:tabs>
                                      <w:tab w:pos="797" w:val="center"/>
                                      <w:tab w:pos="1584" w:val="right"/>
                                      <w:tab w:pos="1642" w:val="left"/>
                                    </w:tabs>
                                    <w:bidi w:val="0"/>
                                    <w:spacing w:before="0" w:after="0" w:line="240" w:lineRule="auto"/>
                                    <w:ind w:left="0" w:right="0" w:firstLine="0"/>
                                    <w:jc w:val="left"/>
                                  </w:pPr>
                                  <w:r>
                                    <w:rPr>
                                      <w:color w:val="000000"/>
                                      <w:spacing w:val="0"/>
                                      <w:w w:val="100"/>
                                      <w:position w:val="0"/>
                                      <w:shd w:val="clear" w:color="auto" w:fill="auto"/>
                                      <w:lang w:val="cs-CZ" w:eastAsia="cs-CZ" w:bidi="cs-CZ"/>
                                    </w:rPr>
                                    <w:t>4.</w:t>
                                    <w:tab/>
                                    <w:t>Objekt</w:t>
                                    <w:tab/>
                                    <w:t>Hala 1</w:t>
                                  </w:r>
                                </w:p>
                                <w:p>
                                  <w:pPr>
                                    <w:pStyle w:val="Style5"/>
                                    <w:keepNext w:val="0"/>
                                    <w:keepLines w:val="0"/>
                                    <w:widowControl w:val="0"/>
                                    <w:numPr>
                                      <w:ilvl w:val="0"/>
                                      <w:numId w:val="9"/>
                                    </w:numPr>
                                    <w:shd w:val="clear" w:color="auto" w:fill="auto"/>
                                    <w:tabs>
                                      <w:tab w:pos="797" w:val="center"/>
                                      <w:tab w:pos="1584" w:val="right"/>
                                      <w:tab w:pos="1642" w:val="left"/>
                                    </w:tabs>
                                    <w:bidi w:val="0"/>
                                    <w:spacing w:before="0" w:after="0" w:line="240" w:lineRule="auto"/>
                                    <w:ind w:left="0" w:right="0" w:firstLine="0"/>
                                    <w:jc w:val="left"/>
                                  </w:pPr>
                                  <w:r>
                                    <w:rPr>
                                      <w:color w:val="000000"/>
                                      <w:spacing w:val="0"/>
                                      <w:w w:val="100"/>
                                      <w:position w:val="0"/>
                                      <w:shd w:val="clear" w:color="auto" w:fill="auto"/>
                                      <w:lang w:val="cs-CZ" w:eastAsia="cs-CZ" w:bidi="cs-CZ"/>
                                    </w:rPr>
                                    <w:t>5.</w:t>
                                    <w:tab/>
                                    <w:t>Objekt</w:t>
                                    <w:tab/>
                                    <w:t>Rozvodna</w:t>
                                  </w:r>
                                </w:p>
                                <w:p>
                                  <w:pPr>
                                    <w:pStyle w:val="Style5"/>
                                    <w:keepNext w:val="0"/>
                                    <w:keepLines w:val="0"/>
                                    <w:widowControl w:val="0"/>
                                    <w:numPr>
                                      <w:ilvl w:val="0"/>
                                      <w:numId w:val="9"/>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6. Objekt Nové kabelové rozvody od budov k rozvodně</w:t>
                                  </w:r>
                                </w:p>
                              </w:tc>
                              <w:tc>
                                <w:tcPr>
                                  <w:tcBorders/>
                                  <w:shd w:val="clear" w:color="auto" w:fill="FFFFFF"/>
                                  <w:vAlign w:val="bottom"/>
                                </w:tcPr>
                                <w:p>
                                  <w:pPr>
                                    <w:pStyle w:val="Style5"/>
                                    <w:keepNext w:val="0"/>
                                    <w:keepLines w:val="0"/>
                                    <w:widowControl w:val="0"/>
                                    <w:shd w:val="clear" w:color="auto" w:fill="auto"/>
                                    <w:bidi w:val="0"/>
                                    <w:spacing w:before="0" w:after="460" w:line="240" w:lineRule="auto"/>
                                    <w:ind w:left="0" w:right="0" w:firstLine="160"/>
                                    <w:jc w:val="left"/>
                                  </w:pPr>
                                  <w:r>
                                    <w:rPr>
                                      <w:color w:val="000000"/>
                                      <w:spacing w:val="0"/>
                                      <w:w w:val="100"/>
                                      <w:position w:val="0"/>
                                      <w:shd w:val="clear" w:color="auto" w:fill="auto"/>
                                      <w:lang w:val="cs-CZ" w:eastAsia="cs-CZ" w:bidi="cs-CZ"/>
                                    </w:rPr>
                                    <w:t>12 099 000 Kč</w:t>
                                  </w:r>
                                </w:p>
                                <w:p>
                                  <w:pPr>
                                    <w:pStyle w:val="Style5"/>
                                    <w:keepNext w:val="0"/>
                                    <w:keepLines w:val="0"/>
                                    <w:widowControl w:val="0"/>
                                    <w:shd w:val="clear" w:color="auto" w:fill="auto"/>
                                    <w:bidi w:val="0"/>
                                    <w:spacing w:before="0" w:after="0" w:line="240" w:lineRule="auto"/>
                                    <w:ind w:left="160" w:right="0" w:firstLine="180"/>
                                    <w:jc w:val="both"/>
                                  </w:pPr>
                                  <w:r>
                                    <w:rPr>
                                      <w:color w:val="000000"/>
                                      <w:spacing w:val="0"/>
                                      <w:w w:val="100"/>
                                      <w:position w:val="0"/>
                                      <w:shd w:val="clear" w:color="auto" w:fill="auto"/>
                                      <w:lang w:val="cs-CZ" w:eastAsia="cs-CZ" w:bidi="cs-CZ"/>
                                    </w:rPr>
                                    <w:t>753 000 Kč bez DPH 1 195 000 Kč bez DPH</w:t>
                                  </w:r>
                                </w:p>
                                <w:p>
                                  <w:pPr>
                                    <w:pStyle w:val="Style5"/>
                                    <w:keepNext w:val="0"/>
                                    <w:keepLines w:val="0"/>
                                    <w:widowControl w:val="0"/>
                                    <w:numPr>
                                      <w:ilvl w:val="0"/>
                                      <w:numId w:val="11"/>
                                    </w:numPr>
                                    <w:shd w:val="clear" w:color="auto" w:fill="auto"/>
                                    <w:tabs>
                                      <w:tab w:pos="342" w:val="left"/>
                                    </w:tabs>
                                    <w:bidi w:val="0"/>
                                    <w:spacing w:before="0" w:after="0" w:line="240" w:lineRule="auto"/>
                                    <w:ind w:left="0" w:right="0" w:firstLine="160"/>
                                    <w:jc w:val="both"/>
                                  </w:pPr>
                                  <w:r>
                                    <w:rPr>
                                      <w:color w:val="000000"/>
                                      <w:spacing w:val="0"/>
                                      <w:w w:val="100"/>
                                      <w:position w:val="0"/>
                                      <w:shd w:val="clear" w:color="auto" w:fill="auto"/>
                                      <w:lang w:val="cs-CZ" w:eastAsia="cs-CZ" w:bidi="cs-CZ"/>
                                    </w:rPr>
                                    <w:t>334 500 Kč bez DPH</w:t>
                                  </w:r>
                                </w:p>
                                <w:p>
                                  <w:pPr>
                                    <w:pStyle w:val="Style5"/>
                                    <w:keepNext w:val="0"/>
                                    <w:keepLines w:val="0"/>
                                    <w:widowControl w:val="0"/>
                                    <w:numPr>
                                      <w:ilvl w:val="0"/>
                                      <w:numId w:val="11"/>
                                    </w:numPr>
                                    <w:shd w:val="clear" w:color="auto" w:fill="auto"/>
                                    <w:tabs>
                                      <w:tab w:pos="342" w:val="left"/>
                                    </w:tabs>
                                    <w:bidi w:val="0"/>
                                    <w:spacing w:before="0" w:after="180" w:line="240" w:lineRule="auto"/>
                                    <w:ind w:left="160" w:right="0" w:firstLine="0"/>
                                    <w:jc w:val="both"/>
                                  </w:pPr>
                                  <w:r>
                                    <w:rPr>
                                      <w:color w:val="000000"/>
                                      <w:spacing w:val="0"/>
                                      <w:w w:val="100"/>
                                      <w:position w:val="0"/>
                                      <w:shd w:val="clear" w:color="auto" w:fill="auto"/>
                                      <w:lang w:val="cs-CZ" w:eastAsia="cs-CZ" w:bidi="cs-CZ"/>
                                    </w:rPr>
                                    <w:t>400 000 Kč bez DPH 1 590 000 Kč bez DPH 1 420 000 Kč bez DPH</w:t>
                                  </w:r>
                                </w:p>
                                <w:p>
                                  <w:pPr>
                                    <w:pStyle w:val="Style5"/>
                                    <w:keepNext w:val="0"/>
                                    <w:keepLines w:val="0"/>
                                    <w:widowControl w:val="0"/>
                                    <w:shd w:val="clear" w:color="auto" w:fill="auto"/>
                                    <w:bidi w:val="0"/>
                                    <w:spacing w:before="0" w:after="320" w:line="264" w:lineRule="auto"/>
                                    <w:ind w:left="0" w:right="0" w:firstLine="0"/>
                                    <w:jc w:val="right"/>
                                    <w:rPr>
                                      <w:sz w:val="20"/>
                                      <w:szCs w:val="20"/>
                                    </w:rPr>
                                  </w:pPr>
                                  <w:r>
                                    <w:rPr>
                                      <w:color w:val="000000"/>
                                      <w:spacing w:val="0"/>
                                      <w:w w:val="100"/>
                                      <w:position w:val="0"/>
                                      <w:sz w:val="20"/>
                                      <w:szCs w:val="20"/>
                                      <w:shd w:val="clear" w:color="auto" w:fill="auto"/>
                                      <w:lang w:val="cs-CZ" w:eastAsia="cs-CZ" w:bidi="cs-CZ"/>
                                    </w:rPr>
                                    <w:t xml:space="preserve">Stránka </w:t>
                                  </w:r>
                                  <w:r>
                                    <w:rPr>
                                      <w:b/>
                                      <w:bCs/>
                                      <w:color w:val="000000"/>
                                      <w:spacing w:val="0"/>
                                      <w:w w:val="100"/>
                                      <w:position w:val="0"/>
                                      <w:sz w:val="20"/>
                                      <w:szCs w:val="20"/>
                                      <w:shd w:val="clear" w:color="auto" w:fill="auto"/>
                                      <w:lang w:val="cs-CZ" w:eastAsia="cs-CZ" w:bidi="cs-CZ"/>
                                    </w:rPr>
                                    <w:t xml:space="preserve">2 </w:t>
                                  </w:r>
                                  <w:r>
                                    <w:rPr>
                                      <w:color w:val="000000"/>
                                      <w:spacing w:val="0"/>
                                      <w:w w:val="100"/>
                                      <w:position w:val="0"/>
                                      <w:sz w:val="20"/>
                                      <w:szCs w:val="20"/>
                                      <w:shd w:val="clear" w:color="auto" w:fill="auto"/>
                                      <w:lang w:val="cs-CZ" w:eastAsia="cs-CZ" w:bidi="cs-CZ"/>
                                    </w:rPr>
                                    <w:t xml:space="preserve">z </w:t>
                                  </w:r>
                                  <w:r>
                                    <w:rPr>
                                      <w:b/>
                                      <w:bCs/>
                                      <w:color w:val="000000"/>
                                      <w:spacing w:val="0"/>
                                      <w:w w:val="100"/>
                                      <w:position w:val="0"/>
                                      <w:sz w:val="20"/>
                                      <w:szCs w:val="20"/>
                                      <w:shd w:val="clear" w:color="auto" w:fill="auto"/>
                                      <w:lang w:val="cs-CZ" w:eastAsia="cs-CZ" w:bidi="cs-CZ"/>
                                    </w:rPr>
                                    <w:t>4</w:t>
                                  </w:r>
                                </w:p>
                              </w:tc>
                            </w:tr>
                          </w:tbl>
                          <w:p>
                            <w:pPr>
                              <w:widowControl w:val="0"/>
                              <w:spacing w:line="1" w:lineRule="exact"/>
                            </w:pPr>
                          </w:p>
                        </w:txbxContent>
                      </wps:txbx>
                      <wps:bodyPr lIns="0" tIns="0" rIns="0" bIns="0">
                        <a:noAutoFit/>
                      </wps:bodyPr>
                    </wps:wsp>
                  </a:graphicData>
                </a:graphic>
              </wp:anchor>
            </w:drawing>
          </mc:Choice>
          <mc:Fallback>
            <w:pict>
              <v:shape id="_x0000_s1029" type="#_x0000_t202" style="position:absolute;margin-left:69.700000000000003pt;margin-top:153.45000000000002pt;width:456.69999999999999pt;height:282.25pt;z-index:-188744061;mso-wrap-distance-left:0;mso-wrap-distance-right:0;mso-position-horizontal-relative:page" wrapcoords="0 0" filled="f" stroked="f">
                <v:textbox inset="0,0,0,0">
                  <w:txbxContent>
                    <w:tbl>
                      <w:tblPr>
                        <w:tblOverlap w:val="never"/>
                        <w:jc w:val="left"/>
                        <w:tblLayout w:type="fixed"/>
                      </w:tblPr>
                      <w:tblGrid>
                        <w:gridCol w:w="6230"/>
                        <w:gridCol w:w="2904"/>
                      </w:tblGrid>
                      <w:tr>
                        <w:trPr>
                          <w:tblHeader/>
                          <w:trHeight w:val="2674"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objekty, tzn.: </w:t>
                            </w:r>
                            <w:r>
                              <w:rPr>
                                <w:b/>
                                <w:bCs/>
                                <w:color w:val="000000"/>
                                <w:spacing w:val="0"/>
                                <w:w w:val="100"/>
                                <w:position w:val="0"/>
                                <w:shd w:val="clear" w:color="auto" w:fill="auto"/>
                                <w:lang w:val="cs-CZ" w:eastAsia="cs-CZ" w:bidi="cs-CZ"/>
                              </w:rPr>
                              <w:t>původní znění:</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1. Objekt Administrativní budova</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2. Objekt sklad MTZ</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3. Objekt Provozní budova</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4. Objekt Hala 1</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5. Objekt Rozvodna</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6. Objekt Nové kabelové rozvody od budov k rozvodně</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7. Objekt Bateriové uložiště 150kWh</w:t>
                            </w:r>
                          </w:p>
                          <w:p>
                            <w:pPr>
                              <w:pStyle w:val="Style5"/>
                              <w:keepNext w:val="0"/>
                              <w:keepLines w:val="0"/>
                              <w:widowControl w:val="0"/>
                              <w:numPr>
                                <w:ilvl w:val="0"/>
                                <w:numId w:val="3"/>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Vedlejší a ostatní náklady</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160" w:right="0" w:firstLine="180"/>
                              <w:jc w:val="both"/>
                            </w:pPr>
                            <w:r>
                              <w:rPr>
                                <w:color w:val="000000"/>
                                <w:spacing w:val="0"/>
                                <w:w w:val="100"/>
                                <w:position w:val="0"/>
                                <w:shd w:val="clear" w:color="auto" w:fill="auto"/>
                                <w:lang w:val="cs-CZ" w:eastAsia="cs-CZ" w:bidi="cs-CZ"/>
                              </w:rPr>
                              <w:t>803 000 Kč bez DPH 1 195 000 Kč bez DPH</w:t>
                            </w:r>
                          </w:p>
                          <w:p>
                            <w:pPr>
                              <w:pStyle w:val="Style5"/>
                              <w:keepNext w:val="0"/>
                              <w:keepLines w:val="0"/>
                              <w:widowControl w:val="0"/>
                              <w:numPr>
                                <w:ilvl w:val="0"/>
                                <w:numId w:val="5"/>
                              </w:numPr>
                              <w:shd w:val="clear" w:color="auto" w:fill="auto"/>
                              <w:tabs>
                                <w:tab w:pos="342" w:val="left"/>
                              </w:tabs>
                              <w:bidi w:val="0"/>
                              <w:spacing w:before="0" w:after="0" w:line="240" w:lineRule="auto"/>
                              <w:ind w:left="160" w:right="0" w:firstLine="0"/>
                              <w:jc w:val="both"/>
                            </w:pPr>
                            <w:r>
                              <w:rPr>
                                <w:color w:val="000000"/>
                                <w:spacing w:val="0"/>
                                <w:w w:val="100"/>
                                <w:position w:val="0"/>
                                <w:shd w:val="clear" w:color="auto" w:fill="auto"/>
                                <w:lang w:val="cs-CZ" w:eastAsia="cs-CZ" w:bidi="cs-CZ"/>
                              </w:rPr>
                              <w:t>384 500 Kč bez DPH</w:t>
                            </w:r>
                          </w:p>
                          <w:p>
                            <w:pPr>
                              <w:pStyle w:val="Style5"/>
                              <w:keepNext w:val="0"/>
                              <w:keepLines w:val="0"/>
                              <w:widowControl w:val="0"/>
                              <w:numPr>
                                <w:ilvl w:val="0"/>
                                <w:numId w:val="5"/>
                              </w:numPr>
                              <w:shd w:val="clear" w:color="auto" w:fill="auto"/>
                              <w:tabs>
                                <w:tab w:pos="342" w:val="left"/>
                              </w:tabs>
                              <w:bidi w:val="0"/>
                              <w:spacing w:before="0" w:after="0" w:line="240" w:lineRule="auto"/>
                              <w:ind w:left="160" w:right="0" w:firstLine="0"/>
                              <w:jc w:val="both"/>
                            </w:pPr>
                            <w:r>
                              <w:rPr>
                                <w:color w:val="000000"/>
                                <w:spacing w:val="0"/>
                                <w:w w:val="100"/>
                                <w:position w:val="0"/>
                                <w:shd w:val="clear" w:color="auto" w:fill="auto"/>
                                <w:lang w:val="cs-CZ" w:eastAsia="cs-CZ" w:bidi="cs-CZ"/>
                              </w:rPr>
                              <w:t>400 000 Kč bez DPH 1 590 000 Kč bez DPH</w:t>
                            </w:r>
                          </w:p>
                          <w:p>
                            <w:pPr>
                              <w:pStyle w:val="Style5"/>
                              <w:keepNext w:val="0"/>
                              <w:keepLines w:val="0"/>
                              <w:widowControl w:val="0"/>
                              <w:numPr>
                                <w:ilvl w:val="0"/>
                                <w:numId w:val="7"/>
                              </w:numPr>
                              <w:shd w:val="clear" w:color="auto" w:fill="auto"/>
                              <w:tabs>
                                <w:tab w:pos="342" w:val="left"/>
                              </w:tabs>
                              <w:bidi w:val="0"/>
                              <w:spacing w:before="0" w:after="0" w:line="240" w:lineRule="auto"/>
                              <w:ind w:left="160" w:right="0" w:firstLine="0"/>
                              <w:jc w:val="both"/>
                            </w:pPr>
                            <w:r>
                              <w:rPr>
                                <w:color w:val="000000"/>
                                <w:spacing w:val="0"/>
                                <w:w w:val="100"/>
                                <w:position w:val="0"/>
                                <w:shd w:val="clear" w:color="auto" w:fill="auto"/>
                                <w:lang w:val="cs-CZ" w:eastAsia="cs-CZ" w:bidi="cs-CZ"/>
                              </w:rPr>
                              <w:t>420 000 Kč bez DPH</w:t>
                            </w:r>
                          </w:p>
                          <w:p>
                            <w:pPr>
                              <w:pStyle w:val="Style5"/>
                              <w:keepNext w:val="0"/>
                              <w:keepLines w:val="0"/>
                              <w:widowControl w:val="0"/>
                              <w:numPr>
                                <w:ilvl w:val="0"/>
                                <w:numId w:val="7"/>
                              </w:numPr>
                              <w:shd w:val="clear" w:color="auto" w:fill="auto"/>
                              <w:tabs>
                                <w:tab w:pos="342" w:val="left"/>
                              </w:tabs>
                              <w:bidi w:val="0"/>
                              <w:spacing w:before="0" w:after="0" w:line="240" w:lineRule="auto"/>
                              <w:ind w:left="160" w:right="0" w:firstLine="0"/>
                              <w:jc w:val="both"/>
                            </w:pPr>
                            <w:r>
                              <w:rPr>
                                <w:color w:val="000000"/>
                                <w:spacing w:val="0"/>
                                <w:w w:val="100"/>
                                <w:position w:val="0"/>
                                <w:shd w:val="clear" w:color="auto" w:fill="auto"/>
                                <w:lang w:val="cs-CZ" w:eastAsia="cs-CZ" w:bidi="cs-CZ"/>
                              </w:rPr>
                              <w:t>550 000 Kč bez DPH 756 500 Kč bez DPH</w:t>
                            </w:r>
                          </w:p>
                        </w:tc>
                      </w:tr>
                      <w:tr>
                        <w:trPr>
                          <w:trHeight w:val="2971" w:hRule="exact"/>
                        </w:trPr>
                        <w:tc>
                          <w:tcPr>
                            <w:tcBorders/>
                            <w:shd w:val="clear" w:color="auto" w:fill="FFFFFF"/>
                            <w:vAlign w:val="top"/>
                          </w:tcPr>
                          <w:p>
                            <w:pPr>
                              <w:pStyle w:val="Style5"/>
                              <w:keepNext w:val="0"/>
                              <w:keepLines w:val="0"/>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 xml:space="preserve">Celková smluvní cena bez DPH (za všechny objekty a VON) (slovy: dvanáct milionů devadesát devět tisíc korun českých). </w:t>
                            </w:r>
                            <w:r>
                              <w:rPr>
                                <w:b/>
                                <w:bCs/>
                                <w:color w:val="000000"/>
                                <w:spacing w:val="0"/>
                                <w:w w:val="100"/>
                                <w:position w:val="0"/>
                                <w:shd w:val="clear" w:color="auto" w:fill="auto"/>
                                <w:lang w:val="cs-CZ" w:eastAsia="cs-CZ" w:bidi="cs-CZ"/>
                              </w:rPr>
                              <w:t>nové znění:</w:t>
                            </w:r>
                          </w:p>
                          <w:p>
                            <w:pPr>
                              <w:pStyle w:val="Style5"/>
                              <w:keepNext w:val="0"/>
                              <w:keepLines w:val="0"/>
                              <w:widowControl w:val="0"/>
                              <w:numPr>
                                <w:ilvl w:val="0"/>
                                <w:numId w:val="9"/>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1. Objekt Administrativní budova</w:t>
                            </w:r>
                          </w:p>
                          <w:p>
                            <w:pPr>
                              <w:pStyle w:val="Style5"/>
                              <w:keepNext w:val="0"/>
                              <w:keepLines w:val="0"/>
                              <w:widowControl w:val="0"/>
                              <w:numPr>
                                <w:ilvl w:val="0"/>
                                <w:numId w:val="9"/>
                              </w:numPr>
                              <w:shd w:val="clear" w:color="auto" w:fill="auto"/>
                              <w:tabs>
                                <w:tab w:pos="797" w:val="center"/>
                                <w:tab w:pos="1584" w:val="right"/>
                                <w:tab w:pos="1642" w:val="left"/>
                              </w:tabs>
                              <w:bidi w:val="0"/>
                              <w:spacing w:before="0" w:after="0" w:line="240" w:lineRule="auto"/>
                              <w:ind w:left="0" w:right="0" w:firstLine="0"/>
                              <w:jc w:val="left"/>
                            </w:pPr>
                            <w:r>
                              <w:rPr>
                                <w:color w:val="000000"/>
                                <w:spacing w:val="0"/>
                                <w:w w:val="100"/>
                                <w:position w:val="0"/>
                                <w:shd w:val="clear" w:color="auto" w:fill="auto"/>
                                <w:lang w:val="cs-CZ" w:eastAsia="cs-CZ" w:bidi="cs-CZ"/>
                              </w:rPr>
                              <w:t>2.</w:t>
                              <w:tab/>
                              <w:t>Objekt</w:t>
                              <w:tab/>
                              <w:t>sklad MTZ</w:t>
                            </w:r>
                          </w:p>
                          <w:p>
                            <w:pPr>
                              <w:pStyle w:val="Style5"/>
                              <w:keepNext w:val="0"/>
                              <w:keepLines w:val="0"/>
                              <w:widowControl w:val="0"/>
                              <w:numPr>
                                <w:ilvl w:val="0"/>
                                <w:numId w:val="9"/>
                              </w:numPr>
                              <w:shd w:val="clear" w:color="auto" w:fill="auto"/>
                              <w:tabs>
                                <w:tab w:pos="797" w:val="center"/>
                                <w:tab w:pos="1584" w:val="right"/>
                                <w:tab w:pos="1642" w:val="left"/>
                              </w:tabs>
                              <w:bidi w:val="0"/>
                              <w:spacing w:before="0" w:after="0" w:line="240" w:lineRule="auto"/>
                              <w:ind w:left="0" w:right="0" w:firstLine="0"/>
                              <w:jc w:val="left"/>
                            </w:pPr>
                            <w:r>
                              <w:rPr>
                                <w:color w:val="000000"/>
                                <w:spacing w:val="0"/>
                                <w:w w:val="100"/>
                                <w:position w:val="0"/>
                                <w:shd w:val="clear" w:color="auto" w:fill="auto"/>
                                <w:lang w:val="cs-CZ" w:eastAsia="cs-CZ" w:bidi="cs-CZ"/>
                              </w:rPr>
                              <w:t>3.</w:t>
                              <w:tab/>
                              <w:t>Objekt</w:t>
                              <w:tab/>
                              <w:t>Provozní budova</w:t>
                            </w:r>
                          </w:p>
                          <w:p>
                            <w:pPr>
                              <w:pStyle w:val="Style5"/>
                              <w:keepNext w:val="0"/>
                              <w:keepLines w:val="0"/>
                              <w:widowControl w:val="0"/>
                              <w:numPr>
                                <w:ilvl w:val="0"/>
                                <w:numId w:val="9"/>
                              </w:numPr>
                              <w:shd w:val="clear" w:color="auto" w:fill="auto"/>
                              <w:tabs>
                                <w:tab w:pos="797" w:val="center"/>
                                <w:tab w:pos="1584" w:val="right"/>
                                <w:tab w:pos="1642" w:val="left"/>
                              </w:tabs>
                              <w:bidi w:val="0"/>
                              <w:spacing w:before="0" w:after="0" w:line="240" w:lineRule="auto"/>
                              <w:ind w:left="0" w:right="0" w:firstLine="0"/>
                              <w:jc w:val="left"/>
                            </w:pPr>
                            <w:r>
                              <w:rPr>
                                <w:color w:val="000000"/>
                                <w:spacing w:val="0"/>
                                <w:w w:val="100"/>
                                <w:position w:val="0"/>
                                <w:shd w:val="clear" w:color="auto" w:fill="auto"/>
                                <w:lang w:val="cs-CZ" w:eastAsia="cs-CZ" w:bidi="cs-CZ"/>
                              </w:rPr>
                              <w:t>4.</w:t>
                              <w:tab/>
                              <w:t>Objekt</w:t>
                              <w:tab/>
                              <w:t>Hala 1</w:t>
                            </w:r>
                          </w:p>
                          <w:p>
                            <w:pPr>
                              <w:pStyle w:val="Style5"/>
                              <w:keepNext w:val="0"/>
                              <w:keepLines w:val="0"/>
                              <w:widowControl w:val="0"/>
                              <w:numPr>
                                <w:ilvl w:val="0"/>
                                <w:numId w:val="9"/>
                              </w:numPr>
                              <w:shd w:val="clear" w:color="auto" w:fill="auto"/>
                              <w:tabs>
                                <w:tab w:pos="797" w:val="center"/>
                                <w:tab w:pos="1584" w:val="right"/>
                                <w:tab w:pos="1642" w:val="left"/>
                              </w:tabs>
                              <w:bidi w:val="0"/>
                              <w:spacing w:before="0" w:after="0" w:line="240" w:lineRule="auto"/>
                              <w:ind w:left="0" w:right="0" w:firstLine="0"/>
                              <w:jc w:val="left"/>
                            </w:pPr>
                            <w:r>
                              <w:rPr>
                                <w:color w:val="000000"/>
                                <w:spacing w:val="0"/>
                                <w:w w:val="100"/>
                                <w:position w:val="0"/>
                                <w:shd w:val="clear" w:color="auto" w:fill="auto"/>
                                <w:lang w:val="cs-CZ" w:eastAsia="cs-CZ" w:bidi="cs-CZ"/>
                              </w:rPr>
                              <w:t>5.</w:t>
                              <w:tab/>
                              <w:t>Objekt</w:t>
                              <w:tab/>
                              <w:t>Rozvodna</w:t>
                            </w:r>
                          </w:p>
                          <w:p>
                            <w:pPr>
                              <w:pStyle w:val="Style5"/>
                              <w:keepNext w:val="0"/>
                              <w:keepLines w:val="0"/>
                              <w:widowControl w:val="0"/>
                              <w:numPr>
                                <w:ilvl w:val="0"/>
                                <w:numId w:val="9"/>
                              </w:numPr>
                              <w:shd w:val="clear" w:color="auto" w:fill="auto"/>
                              <w:tabs>
                                <w:tab w:pos="701" w:val="left"/>
                              </w:tabs>
                              <w:bidi w:val="0"/>
                              <w:spacing w:before="0" w:after="0" w:line="240" w:lineRule="auto"/>
                              <w:ind w:left="0" w:right="0" w:firstLine="0"/>
                              <w:jc w:val="left"/>
                            </w:pPr>
                            <w:r>
                              <w:rPr>
                                <w:color w:val="000000"/>
                                <w:spacing w:val="0"/>
                                <w:w w:val="100"/>
                                <w:position w:val="0"/>
                                <w:shd w:val="clear" w:color="auto" w:fill="auto"/>
                                <w:lang w:val="cs-CZ" w:eastAsia="cs-CZ" w:bidi="cs-CZ"/>
                              </w:rPr>
                              <w:t>6. Objekt Nové kabelové rozvody od budov k rozvodně</w:t>
                            </w:r>
                          </w:p>
                        </w:tc>
                        <w:tc>
                          <w:tcPr>
                            <w:tcBorders/>
                            <w:shd w:val="clear" w:color="auto" w:fill="FFFFFF"/>
                            <w:vAlign w:val="bottom"/>
                          </w:tcPr>
                          <w:p>
                            <w:pPr>
                              <w:pStyle w:val="Style5"/>
                              <w:keepNext w:val="0"/>
                              <w:keepLines w:val="0"/>
                              <w:widowControl w:val="0"/>
                              <w:shd w:val="clear" w:color="auto" w:fill="auto"/>
                              <w:bidi w:val="0"/>
                              <w:spacing w:before="0" w:after="460" w:line="240" w:lineRule="auto"/>
                              <w:ind w:left="0" w:right="0" w:firstLine="160"/>
                              <w:jc w:val="left"/>
                            </w:pPr>
                            <w:r>
                              <w:rPr>
                                <w:color w:val="000000"/>
                                <w:spacing w:val="0"/>
                                <w:w w:val="100"/>
                                <w:position w:val="0"/>
                                <w:shd w:val="clear" w:color="auto" w:fill="auto"/>
                                <w:lang w:val="cs-CZ" w:eastAsia="cs-CZ" w:bidi="cs-CZ"/>
                              </w:rPr>
                              <w:t>12 099 000 Kč</w:t>
                            </w:r>
                          </w:p>
                          <w:p>
                            <w:pPr>
                              <w:pStyle w:val="Style5"/>
                              <w:keepNext w:val="0"/>
                              <w:keepLines w:val="0"/>
                              <w:widowControl w:val="0"/>
                              <w:shd w:val="clear" w:color="auto" w:fill="auto"/>
                              <w:bidi w:val="0"/>
                              <w:spacing w:before="0" w:after="0" w:line="240" w:lineRule="auto"/>
                              <w:ind w:left="160" w:right="0" w:firstLine="180"/>
                              <w:jc w:val="both"/>
                            </w:pPr>
                            <w:r>
                              <w:rPr>
                                <w:color w:val="000000"/>
                                <w:spacing w:val="0"/>
                                <w:w w:val="100"/>
                                <w:position w:val="0"/>
                                <w:shd w:val="clear" w:color="auto" w:fill="auto"/>
                                <w:lang w:val="cs-CZ" w:eastAsia="cs-CZ" w:bidi="cs-CZ"/>
                              </w:rPr>
                              <w:t>753 000 Kč bez DPH 1 195 000 Kč bez DPH</w:t>
                            </w:r>
                          </w:p>
                          <w:p>
                            <w:pPr>
                              <w:pStyle w:val="Style5"/>
                              <w:keepNext w:val="0"/>
                              <w:keepLines w:val="0"/>
                              <w:widowControl w:val="0"/>
                              <w:numPr>
                                <w:ilvl w:val="0"/>
                                <w:numId w:val="11"/>
                              </w:numPr>
                              <w:shd w:val="clear" w:color="auto" w:fill="auto"/>
                              <w:tabs>
                                <w:tab w:pos="342" w:val="left"/>
                              </w:tabs>
                              <w:bidi w:val="0"/>
                              <w:spacing w:before="0" w:after="0" w:line="240" w:lineRule="auto"/>
                              <w:ind w:left="0" w:right="0" w:firstLine="160"/>
                              <w:jc w:val="both"/>
                            </w:pPr>
                            <w:r>
                              <w:rPr>
                                <w:color w:val="000000"/>
                                <w:spacing w:val="0"/>
                                <w:w w:val="100"/>
                                <w:position w:val="0"/>
                                <w:shd w:val="clear" w:color="auto" w:fill="auto"/>
                                <w:lang w:val="cs-CZ" w:eastAsia="cs-CZ" w:bidi="cs-CZ"/>
                              </w:rPr>
                              <w:t>334 500 Kč bez DPH</w:t>
                            </w:r>
                          </w:p>
                          <w:p>
                            <w:pPr>
                              <w:pStyle w:val="Style5"/>
                              <w:keepNext w:val="0"/>
                              <w:keepLines w:val="0"/>
                              <w:widowControl w:val="0"/>
                              <w:numPr>
                                <w:ilvl w:val="0"/>
                                <w:numId w:val="11"/>
                              </w:numPr>
                              <w:shd w:val="clear" w:color="auto" w:fill="auto"/>
                              <w:tabs>
                                <w:tab w:pos="342" w:val="left"/>
                              </w:tabs>
                              <w:bidi w:val="0"/>
                              <w:spacing w:before="0" w:after="180" w:line="240" w:lineRule="auto"/>
                              <w:ind w:left="160" w:right="0" w:firstLine="0"/>
                              <w:jc w:val="both"/>
                            </w:pPr>
                            <w:r>
                              <w:rPr>
                                <w:color w:val="000000"/>
                                <w:spacing w:val="0"/>
                                <w:w w:val="100"/>
                                <w:position w:val="0"/>
                                <w:shd w:val="clear" w:color="auto" w:fill="auto"/>
                                <w:lang w:val="cs-CZ" w:eastAsia="cs-CZ" w:bidi="cs-CZ"/>
                              </w:rPr>
                              <w:t>400 000 Kč bez DPH 1 590 000 Kč bez DPH 1 420 000 Kč bez DPH</w:t>
                            </w:r>
                          </w:p>
                          <w:p>
                            <w:pPr>
                              <w:pStyle w:val="Style5"/>
                              <w:keepNext w:val="0"/>
                              <w:keepLines w:val="0"/>
                              <w:widowControl w:val="0"/>
                              <w:shd w:val="clear" w:color="auto" w:fill="auto"/>
                              <w:bidi w:val="0"/>
                              <w:spacing w:before="0" w:after="320" w:line="264" w:lineRule="auto"/>
                              <w:ind w:left="0" w:right="0" w:firstLine="0"/>
                              <w:jc w:val="right"/>
                              <w:rPr>
                                <w:sz w:val="20"/>
                                <w:szCs w:val="20"/>
                              </w:rPr>
                            </w:pPr>
                            <w:r>
                              <w:rPr>
                                <w:color w:val="000000"/>
                                <w:spacing w:val="0"/>
                                <w:w w:val="100"/>
                                <w:position w:val="0"/>
                                <w:sz w:val="20"/>
                                <w:szCs w:val="20"/>
                                <w:shd w:val="clear" w:color="auto" w:fill="auto"/>
                                <w:lang w:val="cs-CZ" w:eastAsia="cs-CZ" w:bidi="cs-CZ"/>
                              </w:rPr>
                              <w:t xml:space="preserve">Stránka </w:t>
                            </w:r>
                            <w:r>
                              <w:rPr>
                                <w:b/>
                                <w:bCs/>
                                <w:color w:val="000000"/>
                                <w:spacing w:val="0"/>
                                <w:w w:val="100"/>
                                <w:position w:val="0"/>
                                <w:sz w:val="20"/>
                                <w:szCs w:val="20"/>
                                <w:shd w:val="clear" w:color="auto" w:fill="auto"/>
                                <w:lang w:val="cs-CZ" w:eastAsia="cs-CZ" w:bidi="cs-CZ"/>
                              </w:rPr>
                              <w:t xml:space="preserve">2 </w:t>
                            </w:r>
                            <w:r>
                              <w:rPr>
                                <w:color w:val="000000"/>
                                <w:spacing w:val="0"/>
                                <w:w w:val="100"/>
                                <w:position w:val="0"/>
                                <w:sz w:val="20"/>
                                <w:szCs w:val="20"/>
                                <w:shd w:val="clear" w:color="auto" w:fill="auto"/>
                                <w:lang w:val="cs-CZ" w:eastAsia="cs-CZ" w:bidi="cs-CZ"/>
                              </w:rPr>
                              <w:t xml:space="preserve">z </w:t>
                            </w:r>
                            <w:r>
                              <w:rPr>
                                <w:b/>
                                <w:bCs/>
                                <w:color w:val="000000"/>
                                <w:spacing w:val="0"/>
                                <w:w w:val="100"/>
                                <w:position w:val="0"/>
                                <w:sz w:val="20"/>
                                <w:szCs w:val="20"/>
                                <w:shd w:val="clear" w:color="auto" w:fill="auto"/>
                                <w:lang w:val="cs-CZ" w:eastAsia="cs-CZ" w:bidi="cs-CZ"/>
                              </w:rPr>
                              <w:t>4</w:t>
                            </w:r>
                          </w:p>
                        </w:tc>
                      </w:tr>
                    </w:tbl>
                    <w:p>
                      <w:pPr>
                        <w:widowControl w:val="0"/>
                        <w:spacing w:line="1" w:lineRule="exact"/>
                      </w:pPr>
                    </w:p>
                  </w:txbxContent>
                </v:textbox>
                <w10:wrap anchorx="page"/>
              </v:shape>
            </w:pict>
          </mc:Fallback>
        </mc:AlternateContent>
      </w:r>
    </w:p>
    <w:p>
      <w:pPr>
        <w:pStyle w:val="Style2"/>
        <w:keepNext w:val="0"/>
        <w:keepLines w:val="0"/>
        <w:widowControl w:val="0"/>
        <w:numPr>
          <w:ilvl w:val="0"/>
          <w:numId w:val="17"/>
        </w:numPr>
        <w:shd w:val="clear" w:color="auto" w:fill="auto"/>
        <w:tabs>
          <w:tab w:pos="706" w:val="left"/>
        </w:tabs>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4931410</wp:posOffset>
                </wp:positionH>
                <wp:positionV relativeFrom="paragraph">
                  <wp:posOffset>12700</wp:posOffset>
                </wp:positionV>
                <wp:extent cx="1456690" cy="387350"/>
                <wp:wrapSquare wrapText="left"/>
                <wp:docPr id="5" name="Shape 5"/>
                <a:graphic xmlns:a="http://schemas.openxmlformats.org/drawingml/2006/main">
                  <a:graphicData uri="http://schemas.microsoft.com/office/word/2010/wordprocessingShape">
                    <wps:wsp>
                      <wps:cNvSpPr txBox="1"/>
                      <wps:spPr>
                        <a:xfrm>
                          <a:ext cx="145669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2 550 000 Kč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756 500 Kč bez DPH</w:t>
                            </w:r>
                          </w:p>
                        </w:txbxContent>
                      </wps:txbx>
                      <wps:bodyPr lIns="0" tIns="0" rIns="0" bIns="0">
                        <a:noAutoFit/>
                      </wps:bodyPr>
                    </wps:wsp>
                  </a:graphicData>
                </a:graphic>
              </wp:anchor>
            </w:drawing>
          </mc:Choice>
          <mc:Fallback>
            <w:pict>
              <v:shape id="_x0000_s1031" type="#_x0000_t202" style="position:absolute;margin-left:388.30000000000001pt;margin-top:1.pt;width:114.7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2 550 000 Kč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756 500 Kč bez DPH</w:t>
                      </w:r>
                    </w:p>
                  </w:txbxContent>
                </v:textbox>
                <w10:wrap type="square" side="left" anchorx="page"/>
              </v:shape>
            </w:pict>
          </mc:Fallback>
        </mc:AlternateContent>
      </w:r>
      <w:bookmarkStart w:id="113" w:name="bookmark113"/>
      <w:bookmarkEnd w:id="113"/>
      <w:r>
        <w:rPr>
          <w:color w:val="000000"/>
          <w:spacing w:val="0"/>
          <w:w w:val="100"/>
          <w:position w:val="0"/>
          <w:shd w:val="clear" w:color="auto" w:fill="auto"/>
          <w:lang w:val="cs-CZ" w:eastAsia="cs-CZ" w:bidi="cs-CZ"/>
        </w:rPr>
        <w:t>7. Objekt Bateriové uložiště 150kWh</w:t>
      </w:r>
    </w:p>
    <w:p>
      <w:pPr>
        <w:pStyle w:val="Style2"/>
        <w:keepNext w:val="0"/>
        <w:keepLines w:val="0"/>
        <w:widowControl w:val="0"/>
        <w:numPr>
          <w:ilvl w:val="0"/>
          <w:numId w:val="17"/>
        </w:numPr>
        <w:shd w:val="clear" w:color="auto" w:fill="auto"/>
        <w:tabs>
          <w:tab w:pos="706" w:val="left"/>
        </w:tabs>
        <w:bidi w:val="0"/>
        <w:spacing w:before="0" w:after="200" w:line="240" w:lineRule="auto"/>
        <w:ind w:left="0" w:right="0" w:firstLine="0"/>
        <w:jc w:val="left"/>
      </w:pPr>
      <w:bookmarkStart w:id="114" w:name="bookmark114"/>
      <w:bookmarkEnd w:id="114"/>
      <w:r>
        <w:rPr>
          <w:color w:val="000000"/>
          <w:spacing w:val="0"/>
          <w:w w:val="100"/>
          <w:position w:val="0"/>
          <w:shd w:val="clear" w:color="auto" w:fill="auto"/>
          <w:lang w:val="cs-CZ" w:eastAsia="cs-CZ" w:bidi="cs-CZ"/>
        </w:rPr>
        <w:t>Vedlejší a ostatní náklady</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Celková smluvní cena bez DPH (za všechny objekty a VON) 11 999 000 Kč (slovy: jedenáct milionů devětsetdevadesát devět tisíc korun českých).</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původní znění:</w:t>
      </w:r>
    </w:p>
    <w:p>
      <w:pPr>
        <w:pStyle w:val="Style10"/>
        <w:keepNext/>
        <w:keepLines/>
        <w:widowControl w:val="0"/>
        <w:shd w:val="clear" w:color="auto" w:fill="auto"/>
        <w:bidi w:val="0"/>
        <w:spacing w:before="0" w:line="240" w:lineRule="auto"/>
        <w:ind w:left="0" w:right="0" w:firstLine="440"/>
        <w:jc w:val="both"/>
      </w:pPr>
      <w:bookmarkStart w:id="115" w:name="bookmark115"/>
      <w:bookmarkStart w:id="116" w:name="bookmark116"/>
      <w:bookmarkStart w:id="117" w:name="bookmark117"/>
      <w:r>
        <w:rPr>
          <w:color w:val="000000"/>
          <w:spacing w:val="0"/>
          <w:w w:val="100"/>
          <w:position w:val="0"/>
          <w:shd w:val="clear" w:color="auto" w:fill="auto"/>
          <w:lang w:val="cs-CZ" w:eastAsia="cs-CZ" w:bidi="cs-CZ"/>
        </w:rPr>
        <w:t>6. Cena díla bude zhotoviteli uhrazena na základě konečné zúčtovací faktury.</w:t>
      </w:r>
      <w:bookmarkEnd w:id="115"/>
      <w:bookmarkEnd w:id="116"/>
      <w:bookmarkEnd w:id="117"/>
    </w:p>
    <w:p>
      <w:pPr>
        <w:pStyle w:val="Style10"/>
        <w:keepNext/>
        <w:keepLines/>
        <w:widowControl w:val="0"/>
        <w:shd w:val="clear" w:color="auto" w:fill="auto"/>
        <w:bidi w:val="0"/>
        <w:spacing w:before="0" w:line="240" w:lineRule="auto"/>
        <w:ind w:left="0" w:right="0" w:firstLine="440"/>
        <w:jc w:val="both"/>
      </w:pPr>
      <w:bookmarkStart w:id="118" w:name="bookmark118"/>
      <w:bookmarkStart w:id="119" w:name="bookmark119"/>
      <w:bookmarkStart w:id="120" w:name="bookmark120"/>
      <w:r>
        <w:rPr>
          <w:color w:val="000000"/>
          <w:spacing w:val="0"/>
          <w:w w:val="100"/>
          <w:position w:val="0"/>
          <w:shd w:val="clear" w:color="auto" w:fill="auto"/>
          <w:lang w:val="cs-CZ" w:eastAsia="cs-CZ" w:bidi="cs-CZ"/>
        </w:rPr>
        <w:t>Předat faktury lze i elektronicky na adresu:</w:t>
      </w:r>
      <w:bookmarkEnd w:id="118"/>
      <w:bookmarkEnd w:id="119"/>
      <w:bookmarkEnd w:id="120"/>
    </w:p>
    <w:p>
      <w:pPr>
        <w:pStyle w:val="Style10"/>
        <w:keepNext/>
        <w:keepLines/>
        <w:widowControl w:val="0"/>
        <w:shd w:val="clear" w:color="auto" w:fill="auto"/>
        <w:bidi w:val="0"/>
        <w:spacing w:before="0" w:line="240" w:lineRule="auto"/>
        <w:ind w:left="360" w:right="0" w:firstLine="0"/>
        <w:jc w:val="both"/>
      </w:pPr>
      <w:bookmarkStart w:id="121" w:name="bookmark121"/>
      <w:bookmarkStart w:id="122" w:name="bookmark122"/>
      <w:bookmarkStart w:id="123" w:name="bookmark123"/>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121"/>
      <w:bookmarkEnd w:id="122"/>
      <w:bookmarkEnd w:id="123"/>
    </w:p>
    <w:p>
      <w:pPr>
        <w:pStyle w:val="Style2"/>
        <w:keepNext w:val="0"/>
        <w:keepLines w:val="0"/>
        <w:widowControl w:val="0"/>
        <w:shd w:val="clear" w:color="auto" w:fill="auto"/>
        <w:bidi w:val="0"/>
        <w:spacing w:before="0" w:after="120" w:line="240" w:lineRule="auto"/>
        <w:ind w:left="360" w:right="0" w:firstLine="0"/>
        <w:jc w:val="both"/>
      </w:pPr>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2"/>
        <w:keepNext w:val="0"/>
        <w:keepLines w:val="0"/>
        <w:widowControl w:val="0"/>
        <w:shd w:val="clear" w:color="auto" w:fill="auto"/>
        <w:bidi w:val="0"/>
        <w:spacing w:before="0" w:after="640" w:line="240" w:lineRule="auto"/>
        <w:ind w:left="360" w:right="0" w:firstLine="0"/>
        <w:jc w:val="both"/>
      </w:pPr>
      <w:r>
        <w:rPr>
          <w:color w:val="000000"/>
          <w:spacing w:val="0"/>
          <w:w w:val="100"/>
          <w:position w:val="0"/>
          <w:shd w:val="clear" w:color="auto" w:fill="auto"/>
          <w:lang w:val="cs-CZ" w:eastAsia="cs-CZ" w:bidi="cs-CZ"/>
        </w:rPr>
        <w:t>Konečnou fakturu je zhotovitel povinen prokazatelně doručit objednateli nejpozději do 10 kalendářních dnů ode dne uskutečnění plnění. Dnem uskutečnění zdanitelného plnění bude den předání a převzetí díla. Konečná faktura musí obsahovat vyúčtování ceny díla. Přílohou konečné faktury bude zápis o předání a převzetí díla potvrzený oprávněným zástupcem objednatele a oprávněným zástupcem zhotovitele.</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nové znění:</w:t>
      </w:r>
    </w:p>
    <w:p>
      <w:pPr>
        <w:pStyle w:val="Style10"/>
        <w:keepNext/>
        <w:keepLines/>
        <w:widowControl w:val="0"/>
        <w:shd w:val="clear" w:color="auto" w:fill="auto"/>
        <w:bidi w:val="0"/>
        <w:spacing w:before="0" w:line="240" w:lineRule="auto"/>
        <w:ind w:left="440" w:right="0" w:firstLine="0"/>
        <w:jc w:val="both"/>
      </w:pPr>
      <w:bookmarkStart w:id="124" w:name="bookmark124"/>
      <w:bookmarkStart w:id="125" w:name="bookmark125"/>
      <w:bookmarkStart w:id="126" w:name="bookmark126"/>
      <w:r>
        <w:rPr>
          <w:color w:val="000000"/>
          <w:spacing w:val="0"/>
          <w:w w:val="100"/>
          <w:position w:val="0"/>
          <w:shd w:val="clear" w:color="auto" w:fill="auto"/>
          <w:lang w:val="cs-CZ" w:eastAsia="cs-CZ" w:bidi="cs-CZ"/>
        </w:rPr>
        <w:t>6. Cena díla bude zhotoviteli uhrazena na základě dílčí faktury a konečné zúčtovací faktury.</w:t>
      </w:r>
      <w:bookmarkEnd w:id="124"/>
      <w:bookmarkEnd w:id="125"/>
      <w:bookmarkEnd w:id="126"/>
    </w:p>
    <w:p>
      <w:pPr>
        <w:pStyle w:val="Style10"/>
        <w:keepNext/>
        <w:keepLines/>
        <w:widowControl w:val="0"/>
        <w:shd w:val="clear" w:color="auto" w:fill="auto"/>
        <w:bidi w:val="0"/>
        <w:spacing w:before="0" w:line="240" w:lineRule="auto"/>
        <w:ind w:left="440" w:right="0" w:firstLine="0"/>
        <w:jc w:val="both"/>
      </w:pPr>
      <w:bookmarkStart w:id="127" w:name="bookmark127"/>
      <w:bookmarkStart w:id="128" w:name="bookmark128"/>
      <w:bookmarkStart w:id="129" w:name="bookmark129"/>
      <w:r>
        <w:rPr>
          <w:color w:val="000000"/>
          <w:spacing w:val="0"/>
          <w:w w:val="100"/>
          <w:position w:val="0"/>
          <w:shd w:val="clear" w:color="auto" w:fill="auto"/>
          <w:lang w:val="cs-CZ" w:eastAsia="cs-CZ" w:bidi="cs-CZ"/>
        </w:rPr>
        <w:t>Dílčí faktura bude vystavena nejvýše do rozsahu 80 % z ceny díla, na základě objednatelem schváleného rozsahu skutečně provedených prací a technické přejímky díla, dnem uskutečnění zdanitelného plnění dílčí faktury bude den ukončení technické přejímky dle čl. VII. této smlouvy o dílo. První přílohou dílčí faktury bude zápis z technické přejímky potvrzený oprávněným zástupcem objednatele a oprávněným zástupcem zhotovitele.</w:t>
      </w:r>
      <w:bookmarkEnd w:id="127"/>
      <w:bookmarkEnd w:id="128"/>
      <w:bookmarkEnd w:id="129"/>
    </w:p>
    <w:p>
      <w:pPr>
        <w:pStyle w:val="Style2"/>
        <w:keepNext w:val="0"/>
        <w:keepLines w:val="0"/>
        <w:widowControl w:val="0"/>
        <w:shd w:val="clear" w:color="auto" w:fill="auto"/>
        <w:bidi w:val="0"/>
        <w:spacing w:before="0" w:after="380" w:line="240" w:lineRule="auto"/>
        <w:ind w:left="440" w:right="0" w:firstLine="0"/>
        <w:jc w:val="both"/>
      </w:pPr>
      <w:r>
        <w:rPr>
          <w:color w:val="000000"/>
          <w:spacing w:val="0"/>
          <w:w w:val="100"/>
          <w:position w:val="0"/>
          <w:shd w:val="clear" w:color="auto" w:fill="auto"/>
          <w:lang w:val="cs-CZ" w:eastAsia="cs-CZ" w:bidi="cs-CZ"/>
        </w:rPr>
        <w:t>Dnem uskutečnění zdanitelného plnění konečné faktury bude den předání a převzetí díla. Konečná faktura musí obsahovat přehled všech vystavených dílčích faktur, vyplacených částek a vyúčtování ceny díla. První přílohou konečné faktury bude zápis o předání a převzetí díla potvrzený oprávněným zástupcem objednatele a oprávněným zástupcem zhotovitele.</w:t>
      </w:r>
    </w:p>
    <w:p>
      <w:pPr>
        <w:pStyle w:val="Style10"/>
        <w:keepNext/>
        <w:keepLines/>
        <w:widowControl w:val="0"/>
        <w:shd w:val="clear" w:color="auto" w:fill="auto"/>
        <w:bidi w:val="0"/>
        <w:spacing w:before="0" w:line="240" w:lineRule="auto"/>
        <w:ind w:left="440" w:right="0" w:firstLine="0"/>
        <w:jc w:val="both"/>
      </w:pPr>
      <w:bookmarkStart w:id="130" w:name="bookmark130"/>
      <w:bookmarkStart w:id="131" w:name="bookmark131"/>
      <w:bookmarkStart w:id="132" w:name="bookmark132"/>
      <w:r>
        <w:rPr>
          <w:color w:val="000000"/>
          <w:spacing w:val="0"/>
          <w:w w:val="100"/>
          <w:position w:val="0"/>
          <w:shd w:val="clear" w:color="auto" w:fill="auto"/>
          <w:lang w:val="cs-CZ" w:eastAsia="cs-CZ" w:bidi="cs-CZ"/>
        </w:rPr>
        <w:t>Faktury budou vystaveny a předány objednateli do 10 kalendářních dní ode dne uskutečnění zdanitelného plnění.</w:t>
      </w:r>
      <w:bookmarkEnd w:id="130"/>
      <w:bookmarkEnd w:id="131"/>
      <w:bookmarkEnd w:id="132"/>
    </w:p>
    <w:p>
      <w:pPr>
        <w:pStyle w:val="Style10"/>
        <w:keepNext/>
        <w:keepLines/>
        <w:widowControl w:val="0"/>
        <w:shd w:val="clear" w:color="auto" w:fill="auto"/>
        <w:bidi w:val="0"/>
        <w:spacing w:before="0" w:line="240" w:lineRule="auto"/>
        <w:ind w:left="0" w:right="0" w:firstLine="440"/>
        <w:jc w:val="left"/>
      </w:pPr>
      <w:bookmarkStart w:id="133" w:name="bookmark133"/>
      <w:bookmarkStart w:id="134" w:name="bookmark134"/>
      <w:bookmarkStart w:id="135" w:name="bookmark135"/>
      <w:r>
        <w:rPr>
          <w:color w:val="000000"/>
          <w:spacing w:val="0"/>
          <w:w w:val="100"/>
          <w:position w:val="0"/>
          <w:shd w:val="clear" w:color="auto" w:fill="auto"/>
          <w:lang w:val="cs-CZ" w:eastAsia="cs-CZ" w:bidi="cs-CZ"/>
        </w:rPr>
        <w:t>Předat faktury lze i elektronicky na adresu:</w:t>
      </w:r>
      <w:bookmarkEnd w:id="133"/>
      <w:bookmarkEnd w:id="134"/>
      <w:bookmarkEnd w:id="135"/>
    </w:p>
    <w:p>
      <w:pPr>
        <w:pStyle w:val="Style10"/>
        <w:keepNext/>
        <w:keepLines/>
        <w:widowControl w:val="0"/>
        <w:shd w:val="clear" w:color="auto" w:fill="auto"/>
        <w:bidi w:val="0"/>
        <w:spacing w:before="0" w:line="240" w:lineRule="auto"/>
        <w:ind w:left="440" w:right="0" w:firstLine="0"/>
        <w:jc w:val="both"/>
      </w:pPr>
      <w:bookmarkStart w:id="136" w:name="bookmark136"/>
      <w:bookmarkStart w:id="137" w:name="bookmark137"/>
      <w:bookmarkStart w:id="138" w:name="bookmark138"/>
      <w:r>
        <w:rPr>
          <w:color w:val="000000"/>
          <w:spacing w:val="0"/>
          <w:w w:val="100"/>
          <w:position w:val="0"/>
          <w:shd w:val="clear" w:color="auto" w:fill="auto"/>
          <w:lang w:val="cs-CZ" w:eastAsia="cs-CZ" w:bidi="cs-CZ"/>
        </w:rPr>
        <w:t>Druhou přílohou faktur bude vždy soupis provedených prací, potvrzený oprávněným zástupcem objednatele a oprávněným zástupcem zhotovitele.</w:t>
      </w:r>
      <w:bookmarkEnd w:id="136"/>
      <w:bookmarkEnd w:id="137"/>
      <w:bookmarkEnd w:id="138"/>
    </w:p>
    <w:p>
      <w:pPr>
        <w:pStyle w:val="Style10"/>
        <w:keepNext/>
        <w:keepLines/>
        <w:widowControl w:val="0"/>
        <w:shd w:val="clear" w:color="auto" w:fill="auto"/>
        <w:bidi w:val="0"/>
        <w:spacing w:before="0" w:after="640" w:line="240" w:lineRule="auto"/>
        <w:ind w:left="440" w:right="0" w:firstLine="0"/>
        <w:jc w:val="both"/>
      </w:pPr>
      <w:bookmarkStart w:id="139" w:name="bookmark139"/>
      <w:bookmarkStart w:id="140" w:name="bookmark140"/>
      <w:bookmarkStart w:id="141" w:name="bookmark141"/>
      <w:r>
        <w:rPr>
          <w:color w:val="000000"/>
          <w:spacing w:val="0"/>
          <w:w w:val="100"/>
          <w:position w:val="0"/>
          <w:shd w:val="clear" w:color="auto" w:fill="auto"/>
          <w:lang w:val="cs-CZ" w:eastAsia="cs-CZ" w:bidi="cs-CZ"/>
        </w:rPr>
        <w:t>Odsouhlasený soupis provedených prací je zhotovitel povinen zpracovat a předložit objednateli ke dni zdanitelného plnění, a to jak v písemné, tak v elektronické podobě, a to v elektronickém formátu XC4.</w:t>
      </w:r>
      <w:bookmarkEnd w:id="139"/>
      <w:bookmarkEnd w:id="140"/>
      <w:bookmarkEnd w:id="141"/>
    </w:p>
    <w:p>
      <w:pPr>
        <w:pStyle w:val="Style2"/>
        <w:keepNext w:val="0"/>
        <w:keepLines w:val="0"/>
        <w:widowControl w:val="0"/>
        <w:shd w:val="clear" w:color="auto" w:fill="auto"/>
        <w:bidi w:val="0"/>
        <w:spacing w:before="0" w:after="120" w:line="240" w:lineRule="auto"/>
        <w:ind w:left="0" w:right="0" w:firstLine="0"/>
        <w:jc w:val="both"/>
        <w:sectPr>
          <w:footerReference w:type="default" r:id="rId5"/>
          <w:footerReference w:type="even" r:id="rId6"/>
          <w:footnotePr>
            <w:pos w:val="pageBottom"/>
            <w:numFmt w:val="decimal"/>
            <w:numRestart w:val="continuous"/>
          </w:footnotePr>
          <w:pgSz w:w="11909" w:h="16838"/>
          <w:pgMar w:top="657" w:left="1391" w:right="1377" w:bottom="1571" w:header="0" w:footer="3" w:gutter="0"/>
          <w:pgNumType w:start="1"/>
          <w:cols w:space="720"/>
          <w:noEndnote/>
          <w:rtlGutter w:val="0"/>
          <w:docGrid w:linePitch="360"/>
        </w:sectPr>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Nedílnou součástí tohoto dodatku je: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Příloha č.1 Oceněný soupis prací změn závazku ze dne 20.05.2025.</w:t>
      </w:r>
    </w:p>
    <w:p>
      <w:pPr>
        <w:widowControl w:val="0"/>
        <w:spacing w:line="1" w:lineRule="exact"/>
      </w:pPr>
      <w:r>
        <mc:AlternateContent>
          <mc:Choice Requires="wps">
            <w:drawing>
              <wp:anchor distT="177800" distB="0" distL="0" distR="0" simplePos="0" relativeHeight="125829380" behindDoc="0" locked="0" layoutInCell="1" allowOverlap="1">
                <wp:simplePos x="0" y="0"/>
                <wp:positionH relativeFrom="page">
                  <wp:posOffset>883285</wp:posOffset>
                </wp:positionH>
                <wp:positionV relativeFrom="paragraph">
                  <wp:posOffset>177800</wp:posOffset>
                </wp:positionV>
                <wp:extent cx="2045335" cy="389890"/>
                <wp:wrapTopAndBottom/>
                <wp:docPr id="9" name="Shape 9"/>
                <a:graphic xmlns:a="http://schemas.openxmlformats.org/drawingml/2006/main">
                  <a:graphicData uri="http://schemas.microsoft.com/office/word/2010/wordprocessingShape">
                    <wps:wsp>
                      <wps:cNvSpPr txBox="1"/>
                      <wps:spPr>
                        <a:xfrm>
                          <a:ext cx="204533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txbxContent>
                      </wps:txbx>
                      <wps:bodyPr lIns="0" tIns="0" rIns="0" bIns="0">
                        <a:noAutoFit/>
                      </wps:bodyPr>
                    </wps:wsp>
                  </a:graphicData>
                </a:graphic>
              </wp:anchor>
            </w:drawing>
          </mc:Choice>
          <mc:Fallback>
            <w:pict>
              <v:shape id="_x0000_s1035" type="#_x0000_t202" style="position:absolute;margin-left:69.549999999999997pt;margin-top:14.pt;width:161.05000000000001pt;height:30.699999999999999pt;z-index:-125829373;mso-wrap-distance-left:0;mso-wrap-distance-top:1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txbxContent>
                </v:textbox>
                <w10:wrap type="topAndBottom" anchorx="page"/>
              </v:shape>
            </w:pict>
          </mc:Fallback>
        </mc:AlternateContent>
      </w:r>
      <w:r>
        <mc:AlternateContent>
          <mc:Choice Requires="wps">
            <w:drawing>
              <wp:anchor distT="177800" distB="0" distL="0" distR="0" simplePos="0" relativeHeight="125829382" behindDoc="0" locked="0" layoutInCell="1" allowOverlap="1">
                <wp:simplePos x="0" y="0"/>
                <wp:positionH relativeFrom="page">
                  <wp:posOffset>4029075</wp:posOffset>
                </wp:positionH>
                <wp:positionV relativeFrom="paragraph">
                  <wp:posOffset>177800</wp:posOffset>
                </wp:positionV>
                <wp:extent cx="1993265" cy="389890"/>
                <wp:wrapTopAndBottom/>
                <wp:docPr id="11" name="Shape 11"/>
                <a:graphic xmlns:a="http://schemas.openxmlformats.org/drawingml/2006/main">
                  <a:graphicData uri="http://schemas.microsoft.com/office/word/2010/wordprocessingShape">
                    <wps:wsp>
                      <wps:cNvSpPr txBox="1"/>
                      <wps:spPr>
                        <a:xfrm>
                          <a:ext cx="199326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wps:txbx>
                      <wps:bodyPr lIns="0" tIns="0" rIns="0" bIns="0">
                        <a:noAutoFit/>
                      </wps:bodyPr>
                    </wps:wsp>
                  </a:graphicData>
                </a:graphic>
              </wp:anchor>
            </w:drawing>
          </mc:Choice>
          <mc:Fallback>
            <w:pict>
              <v:shape id="_x0000_s1037" type="#_x0000_t202" style="position:absolute;margin-left:317.25pt;margin-top:14.pt;width:156.95000000000002pt;height:30.699999999999999pt;z-index:-125829371;mso-wrap-distance-left:0;mso-wrap-distance-top:1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v:textbox>
                <w10:wrap type="topAndBottom" anchorx="page"/>
              </v:shape>
            </w:pict>
          </mc:Fallback>
        </mc:AlternateContent>
      </w:r>
    </w:p>
    <w:p>
      <w:pPr>
        <w:widowControl w:val="0"/>
        <w:spacing w:line="1" w:lineRule="exact"/>
      </w:pPr>
      <w:r>
        <mc:AlternateContent>
          <mc:Choice Requires="wps">
            <w:drawing>
              <wp:anchor distT="1371600" distB="0" distL="0" distR="0" simplePos="0" relativeHeight="125829384" behindDoc="0" locked="0" layoutInCell="1" allowOverlap="1">
                <wp:simplePos x="0" y="0"/>
                <wp:positionH relativeFrom="page">
                  <wp:posOffset>883285</wp:posOffset>
                </wp:positionH>
                <wp:positionV relativeFrom="paragraph">
                  <wp:posOffset>1371600</wp:posOffset>
                </wp:positionV>
                <wp:extent cx="1688465" cy="387350"/>
                <wp:wrapTopAndBottom/>
                <wp:docPr id="13" name="Shape 13"/>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10"/>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bookmarkStart w:id="6" w:name="bookmark6"/>
                            <w:r>
                              <w:rPr>
                                <w:color w:val="000000"/>
                                <w:spacing w:val="0"/>
                                <w:w w:val="100"/>
                                <w:position w:val="0"/>
                                <w:shd w:val="clear" w:color="auto" w:fill="auto"/>
                                <w:lang w:val="cs-CZ" w:eastAsia="cs-CZ" w:bidi="cs-CZ"/>
                              </w:rPr>
                              <w:t>investiční ředitel</w:t>
                            </w:r>
                            <w:bookmarkEnd w:id="3"/>
                            <w:bookmarkEnd w:id="4"/>
                            <w:bookmarkEnd w:id="5"/>
                            <w:bookmarkEnd w:id="6"/>
                          </w:p>
                          <w:p>
                            <w:pPr>
                              <w:pStyle w:val="Style2"/>
                              <w:keepNext w:val="0"/>
                              <w:keepLines w:val="0"/>
                              <w:widowControl w:val="0"/>
                              <w:shd w:val="clear" w:color="auto" w:fill="auto"/>
                              <w:bidi w:val="0"/>
                              <w:spacing w:before="0" w:after="0" w:line="240" w:lineRule="auto"/>
                              <w:ind w:left="0" w:right="0" w:firstLine="0"/>
                              <w:jc w:val="left"/>
                            </w:pPr>
                            <w:bookmarkStart w:id="7" w:name="bookmark7"/>
                            <w:bookmarkStart w:id="8" w:name="bookmark8"/>
                            <w:r>
                              <w:rPr>
                                <w:color w:val="000000"/>
                                <w:spacing w:val="0"/>
                                <w:w w:val="100"/>
                                <w:position w:val="0"/>
                                <w:shd w:val="clear" w:color="auto" w:fill="auto"/>
                                <w:lang w:val="cs-CZ" w:eastAsia="cs-CZ" w:bidi="cs-CZ"/>
                              </w:rPr>
                              <w:t>Povodí Ohře, státní podnik</w:t>
                            </w:r>
                            <w:bookmarkEnd w:id="7"/>
                            <w:bookmarkEnd w:id="8"/>
                          </w:p>
                        </w:txbxContent>
                      </wps:txbx>
                      <wps:bodyPr lIns="0" tIns="0" rIns="0" bIns="0">
                        <a:noAutoFit/>
                      </wps:bodyPr>
                    </wps:wsp>
                  </a:graphicData>
                </a:graphic>
              </wp:anchor>
            </w:drawing>
          </mc:Choice>
          <mc:Fallback>
            <w:pict>
              <v:shape id="_x0000_s1039" type="#_x0000_t202" style="position:absolute;margin-left:69.549999999999997pt;margin-top:108.pt;width:132.94999999999999pt;height:30.5pt;z-index:-125829369;mso-wrap-distance-left:0;mso-wrap-distance-top:108.pt;mso-wrap-distance-right:0;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bookmarkStart w:id="6" w:name="bookmark6"/>
                      <w:r>
                        <w:rPr>
                          <w:color w:val="000000"/>
                          <w:spacing w:val="0"/>
                          <w:w w:val="100"/>
                          <w:position w:val="0"/>
                          <w:shd w:val="clear" w:color="auto" w:fill="auto"/>
                          <w:lang w:val="cs-CZ" w:eastAsia="cs-CZ" w:bidi="cs-CZ"/>
                        </w:rPr>
                        <w:t>investiční ředitel</w:t>
                      </w:r>
                      <w:bookmarkEnd w:id="3"/>
                      <w:bookmarkEnd w:id="4"/>
                      <w:bookmarkEnd w:id="5"/>
                      <w:bookmarkEnd w:id="6"/>
                    </w:p>
                    <w:p>
                      <w:pPr>
                        <w:pStyle w:val="Style2"/>
                        <w:keepNext w:val="0"/>
                        <w:keepLines w:val="0"/>
                        <w:widowControl w:val="0"/>
                        <w:shd w:val="clear" w:color="auto" w:fill="auto"/>
                        <w:bidi w:val="0"/>
                        <w:spacing w:before="0" w:after="0" w:line="240" w:lineRule="auto"/>
                        <w:ind w:left="0" w:right="0" w:firstLine="0"/>
                        <w:jc w:val="left"/>
                      </w:pPr>
                      <w:bookmarkStart w:id="7" w:name="bookmark7"/>
                      <w:bookmarkStart w:id="8" w:name="bookmark8"/>
                      <w:r>
                        <w:rPr>
                          <w:color w:val="000000"/>
                          <w:spacing w:val="0"/>
                          <w:w w:val="100"/>
                          <w:position w:val="0"/>
                          <w:shd w:val="clear" w:color="auto" w:fill="auto"/>
                          <w:lang w:val="cs-CZ" w:eastAsia="cs-CZ" w:bidi="cs-CZ"/>
                        </w:rPr>
                        <w:t>Povodí Ohře, státní podnik</w:t>
                      </w:r>
                      <w:bookmarkEnd w:id="7"/>
                      <w:bookmarkEnd w:id="8"/>
                    </w:p>
                  </w:txbxContent>
                </v:textbox>
                <w10:wrap type="topAndBottom" anchorx="page"/>
              </v:shape>
            </w:pict>
          </mc:Fallback>
        </mc:AlternateContent>
      </w:r>
      <w:r>
        <mc:AlternateContent>
          <mc:Choice Requires="wps">
            <w:drawing>
              <wp:anchor distT="1371600" distB="0" distL="0" distR="0" simplePos="0" relativeHeight="125829386" behindDoc="0" locked="0" layoutInCell="1" allowOverlap="1">
                <wp:simplePos x="0" y="0"/>
                <wp:positionH relativeFrom="page">
                  <wp:posOffset>4029075</wp:posOffset>
                </wp:positionH>
                <wp:positionV relativeFrom="paragraph">
                  <wp:posOffset>1371600</wp:posOffset>
                </wp:positionV>
                <wp:extent cx="1606550" cy="387350"/>
                <wp:wrapTopAndBottom/>
                <wp:docPr id="15" name="Shape 15"/>
                <a:graphic xmlns:a="http://schemas.openxmlformats.org/drawingml/2006/main">
                  <a:graphicData uri="http://schemas.microsoft.com/office/word/2010/wordprocessingShape">
                    <wps:wsp>
                      <wps:cNvSpPr txBox="1"/>
                      <wps:spPr>
                        <a:xfrm>
                          <a:ext cx="160655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představenstva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ENERG-SERVIS a.s.</w:t>
                            </w:r>
                          </w:p>
                        </w:txbxContent>
                      </wps:txbx>
                      <wps:bodyPr lIns="0" tIns="0" rIns="0" bIns="0">
                        <a:noAutoFit/>
                      </wps:bodyPr>
                    </wps:wsp>
                  </a:graphicData>
                </a:graphic>
              </wp:anchor>
            </w:drawing>
          </mc:Choice>
          <mc:Fallback>
            <w:pict>
              <v:shape id="_x0000_s1041" type="#_x0000_t202" style="position:absolute;margin-left:317.25pt;margin-top:108.pt;width:126.5pt;height:30.5pt;z-index:-125829367;mso-wrap-distance-left:0;mso-wrap-distance-top:10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představenstva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ENERG-SERVIS a.s.</w:t>
                      </w:r>
                    </w:p>
                  </w:txbxContent>
                </v:textbox>
                <w10:wrap type="topAndBottom" anchorx="page"/>
              </v:shape>
            </w:pict>
          </mc:Fallback>
        </mc:AlternateContent>
      </w:r>
    </w:p>
    <w:p>
      <w:pPr>
        <w:pStyle w:val="Style10"/>
        <w:keepNext/>
        <w:keepLines/>
        <w:widowControl w:val="0"/>
        <w:shd w:val="clear" w:color="auto" w:fill="auto"/>
        <w:bidi w:val="0"/>
        <w:spacing w:before="0" w:after="0" w:line="240" w:lineRule="auto"/>
        <w:ind w:left="4980" w:right="0" w:firstLine="0"/>
        <w:jc w:val="left"/>
      </w:pPr>
      <w:bookmarkStart w:id="142" w:name="bookmark142"/>
      <w:bookmarkStart w:id="143" w:name="bookmark143"/>
      <w:bookmarkStart w:id="144" w:name="bookmark144"/>
      <w:r>
        <w:rPr>
          <w:color w:val="000000"/>
          <w:spacing w:val="0"/>
          <w:w w:val="100"/>
          <w:position w:val="0"/>
          <w:shd w:val="clear" w:color="auto" w:fill="auto"/>
          <w:lang w:val="cs-CZ" w:eastAsia="cs-CZ" w:bidi="cs-CZ"/>
        </w:rPr>
        <w:t>místopředseda představenstva</w:t>
      </w:r>
      <w:bookmarkEnd w:id="142"/>
      <w:bookmarkEnd w:id="143"/>
      <w:bookmarkEnd w:id="144"/>
    </w:p>
    <w:p>
      <w:pPr>
        <w:pStyle w:val="Style10"/>
        <w:keepNext/>
        <w:keepLines/>
        <w:widowControl w:val="0"/>
        <w:shd w:val="clear" w:color="auto" w:fill="auto"/>
        <w:bidi w:val="0"/>
        <w:spacing w:before="0" w:after="0" w:line="240" w:lineRule="auto"/>
        <w:ind w:left="4980" w:right="0" w:firstLine="0"/>
        <w:jc w:val="left"/>
      </w:pPr>
      <w:bookmarkStart w:id="145" w:name="bookmark145"/>
      <w:bookmarkStart w:id="146" w:name="bookmark146"/>
      <w:bookmarkStart w:id="147" w:name="bookmark147"/>
      <w:r>
        <w:rPr>
          <w:color w:val="000000"/>
          <w:spacing w:val="0"/>
          <w:w w:val="100"/>
          <w:position w:val="0"/>
          <w:shd w:val="clear" w:color="auto" w:fill="auto"/>
          <w:lang w:val="cs-CZ" w:eastAsia="cs-CZ" w:bidi="cs-CZ"/>
        </w:rPr>
        <w:t>ENERG-SERVIS a.s.</w:t>
      </w:r>
      <w:bookmarkEnd w:id="145"/>
      <w:bookmarkEnd w:id="146"/>
      <w:bookmarkEnd w:id="147"/>
    </w:p>
    <w:sectPr>
      <w:footerReference w:type="default" r:id="rId7"/>
      <w:footerReference w:type="even" r:id="rId8"/>
      <w:footnotePr>
        <w:pos w:val="pageBottom"/>
        <w:numFmt w:val="decimal"/>
        <w:numRestart w:val="continuous"/>
      </w:footnotePr>
      <w:pgSz w:w="11909" w:h="16838"/>
      <w:pgMar w:top="657" w:left="1391" w:right="1377" w:bottom="1571" w:header="22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5920105</wp:posOffset>
              </wp:positionH>
              <wp:positionV relativeFrom="page">
                <wp:posOffset>9906000</wp:posOffset>
              </wp:positionV>
              <wp:extent cx="746760" cy="182880"/>
              <wp:wrapNone/>
              <wp:docPr id="7" name="Shape 7"/>
              <a:graphic xmlns:a="http://schemas.openxmlformats.org/drawingml/2006/main">
                <a:graphicData uri="http://schemas.microsoft.com/office/word/2010/wordprocessingShape">
                  <wps:wsp>
                    <wps:cNvSpPr txBox="1"/>
                    <wps:spPr>
                      <a:xfrm>
                        <a:ext cx="746760" cy="1828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wps:txbx>
                    <wps:bodyPr wrap="none" lIns="0" tIns="0" rIns="0" bIns="0">
                      <a:spAutoFit/>
                    </wps:bodyPr>
                  </wps:wsp>
                </a:graphicData>
              </a:graphic>
            </wp:anchor>
          </w:drawing>
        </mc:Choice>
        <mc:Fallback>
          <w:pict>
            <v:shape id="_x0000_s1033" type="#_x0000_t202" style="position:absolute;margin-left:466.15000000000003pt;margin-top:780.pt;width:58.800000000000004pt;height:14.4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5920105</wp:posOffset>
              </wp:positionH>
              <wp:positionV relativeFrom="page">
                <wp:posOffset>9906000</wp:posOffset>
              </wp:positionV>
              <wp:extent cx="746760" cy="182880"/>
              <wp:wrapNone/>
              <wp:docPr id="17" name="Shape 17"/>
              <a:graphic xmlns:a="http://schemas.openxmlformats.org/drawingml/2006/main">
                <a:graphicData uri="http://schemas.microsoft.com/office/word/2010/wordprocessingShape">
                  <wps:wsp>
                    <wps:cNvSpPr txBox="1"/>
                    <wps:spPr>
                      <a:xfrm>
                        <a:ext cx="746760" cy="1828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wps:txbx>
                    <wps:bodyPr wrap="none" lIns="0" tIns="0" rIns="0" bIns="0">
                      <a:spAutoFit/>
                    </wps:bodyPr>
                  </wps:wsp>
                </a:graphicData>
              </a:graphic>
            </wp:anchor>
          </w:drawing>
        </mc:Choice>
        <mc:Fallback>
          <w:pict>
            <v:shape id="_x0000_s1043" type="#_x0000_t202" style="position:absolute;margin-left:466.15000000000003pt;margin-top:780.pt;width:58.800000000000004pt;height:14.4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5920105</wp:posOffset>
              </wp:positionH>
              <wp:positionV relativeFrom="page">
                <wp:posOffset>9906000</wp:posOffset>
              </wp:positionV>
              <wp:extent cx="746760" cy="182880"/>
              <wp:wrapNone/>
              <wp:docPr id="19" name="Shape 19"/>
              <a:graphic xmlns:a="http://schemas.openxmlformats.org/drawingml/2006/main">
                <a:graphicData uri="http://schemas.microsoft.com/office/word/2010/wordprocessingShape">
                  <wps:wsp>
                    <wps:cNvSpPr txBox="1"/>
                    <wps:spPr>
                      <a:xfrm>
                        <a:ext cx="746760" cy="1828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wps:txbx>
                    <wps:bodyPr wrap="none" lIns="0" tIns="0" rIns="0" bIns="0">
                      <a:spAutoFit/>
                    </wps:bodyPr>
                  </wps:wsp>
                </a:graphicData>
              </a:graphic>
            </wp:anchor>
          </w:drawing>
        </mc:Choice>
        <mc:Fallback>
          <w:pict>
            <v:shape id="_x0000_s1045" type="#_x0000_t202" style="position:absolute;margin-left:466.15000000000003pt;margin-top:780.pt;width:58.800000000000004pt;height:14.4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7"/>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b w:val="0"/>
      <w:bCs w:val="0"/>
      <w:i w:val="0"/>
      <w:iCs w:val="0"/>
      <w:smallCaps w:val="0"/>
      <w:strike w:val="0"/>
      <w:sz w:val="20"/>
      <w:szCs w:val="20"/>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20"/>
      <w:outlineLvl w:val="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b w:val="0"/>
      <w:bCs w:val="0"/>
      <w:i w:val="0"/>
      <w:iCs w:val="0"/>
      <w:smallCaps w:val="0"/>
      <w:strike w:val="0"/>
      <w:sz w:val="20"/>
      <w:szCs w:val="20"/>
      <w:u w:val="none"/>
    </w:rPr>
  </w:style>
  <w:style w:type="paragraph" w:customStyle="1" w:styleId="Style18">
    <w:name w:val="Style 18"/>
    <w:basedOn w:val="Normal"/>
    <w:link w:val="CharStyle19"/>
    <w:pPr>
      <w:widowControl w:val="0"/>
      <w:shd w:val="clear" w:color="auto" w:fill="FFFFFF"/>
      <w:spacing w:after="44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