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32D" w:rsidRPr="00F52FA2" w:rsidRDefault="009A49B9" w:rsidP="009A49B9">
      <w:pPr>
        <w:pStyle w:val="Bezmezer"/>
        <w:tabs>
          <w:tab w:val="left" w:pos="2268"/>
        </w:tabs>
        <w:spacing w:before="600"/>
        <w:rPr>
          <w:rFonts w:cs="Segoe UI"/>
        </w:rPr>
      </w:pPr>
      <w:r w:rsidRPr="00F52FA2">
        <w:rPr>
          <w:rFonts w:cs="Segoe UI"/>
        </w:rPr>
        <w:t>Číslo smlouvy:</w:t>
      </w:r>
      <w:r w:rsidRPr="00F52FA2">
        <w:rPr>
          <w:rFonts w:cs="Segoe UI"/>
        </w:rPr>
        <w:tab/>
      </w:r>
      <w:r w:rsidR="00025932" w:rsidRPr="00025932">
        <w:rPr>
          <w:rFonts w:cs="Segoe UI"/>
        </w:rPr>
        <w:t>502/2017</w:t>
      </w:r>
    </w:p>
    <w:p w:rsidR="009A49B9" w:rsidRPr="00F52FA2" w:rsidRDefault="009A49B9" w:rsidP="009A49B9">
      <w:pPr>
        <w:pStyle w:val="Bezmezer"/>
        <w:tabs>
          <w:tab w:val="left" w:pos="2268"/>
        </w:tabs>
        <w:rPr>
          <w:rFonts w:cs="Segoe UI"/>
        </w:rPr>
      </w:pPr>
      <w:r w:rsidRPr="00F52FA2">
        <w:rPr>
          <w:rFonts w:cs="Segoe UI"/>
        </w:rPr>
        <w:t>Číslo veřejné zakázky:</w:t>
      </w:r>
      <w:r w:rsidRPr="00F52FA2">
        <w:rPr>
          <w:rFonts w:cs="Segoe UI"/>
        </w:rPr>
        <w:tab/>
      </w:r>
      <w:r w:rsidR="00BE0B78" w:rsidRPr="00F52FA2">
        <w:rPr>
          <w:rFonts w:cs="Segoe UI"/>
        </w:rPr>
        <w:t>9/2017</w:t>
      </w:r>
    </w:p>
    <w:p w:rsidR="009A49B9" w:rsidRPr="00F52FA2" w:rsidRDefault="0016603A" w:rsidP="00C55293">
      <w:pPr>
        <w:pStyle w:val="Nzev"/>
      </w:pPr>
      <w:r w:rsidRPr="00C55293">
        <w:t xml:space="preserve">Smlouva o </w:t>
      </w:r>
      <w:r w:rsidR="00C55293">
        <w:t>ZAJIŠTĚNÍ</w:t>
      </w:r>
      <w:r w:rsidRPr="00C55293">
        <w:t xml:space="preserve"> licencí Oracle, migraci </w:t>
      </w:r>
      <w:r w:rsidR="00C55293">
        <w:t xml:space="preserve">STÁVAJÍCÍCH LICENCÍ </w:t>
      </w:r>
      <w:r w:rsidRPr="00C55293">
        <w:t>a servisní podpo</w:t>
      </w:r>
      <w:r w:rsidR="00C55293">
        <w:t>RY 2017 - 2020</w:t>
      </w:r>
    </w:p>
    <w:p w:rsidR="005F5394" w:rsidRPr="00F52FA2" w:rsidRDefault="005F5394" w:rsidP="00ED471E">
      <w:pPr>
        <w:pStyle w:val="Bezmezer"/>
        <w:spacing w:after="120"/>
        <w:rPr>
          <w:rStyle w:val="Siln"/>
          <w:rFonts w:cs="Segoe UI"/>
        </w:rPr>
      </w:pPr>
      <w:r w:rsidRPr="00F52FA2">
        <w:rPr>
          <w:rStyle w:val="Siln"/>
          <w:rFonts w:cs="Segoe UI"/>
        </w:rPr>
        <w:t>SMLUVNÍ STRANY:</w:t>
      </w:r>
    </w:p>
    <w:p w:rsidR="005F5394" w:rsidRPr="00F52FA2" w:rsidRDefault="005F5394" w:rsidP="00ED471E">
      <w:pPr>
        <w:pStyle w:val="Bezmezer"/>
        <w:rPr>
          <w:rStyle w:val="Siln"/>
          <w:rFonts w:cs="Segoe UI"/>
        </w:rPr>
      </w:pPr>
      <w:r w:rsidRPr="00F52FA2">
        <w:rPr>
          <w:rStyle w:val="Siln"/>
          <w:rFonts w:cs="Segoe UI"/>
        </w:rPr>
        <w:t>Státní fond životního prostředí České republiky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zřízený zákonem č. 388/1991 Sb., o Státním fondu životního prostředí České republiky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se sídlem Kaplanova 1931/1, 148 00 Praha 11 – Chodov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zastoupený Ing. Petrem Valdmanem, ředitelem Státního fondu životního prostředí ČR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IČ: 00020729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DIČ: není plátcem DPH</w:t>
      </w:r>
    </w:p>
    <w:p w:rsidR="005F5394" w:rsidRPr="00F52FA2" w:rsidRDefault="005F5394" w:rsidP="005F5394">
      <w:pPr>
        <w:pStyle w:val="Bezmezer"/>
        <w:rPr>
          <w:rStyle w:val="Siln"/>
          <w:rFonts w:cs="Segoe UI"/>
          <w:b w:val="0"/>
          <w:bCs w:val="0"/>
        </w:rPr>
      </w:pPr>
      <w:r w:rsidRPr="00F52FA2">
        <w:rPr>
          <w:rStyle w:val="Siln"/>
          <w:rFonts w:cs="Segoe UI"/>
          <w:b w:val="0"/>
          <w:bCs w:val="0"/>
        </w:rPr>
        <w:t>korespondenční a kontaktní adresa: Olbrachtova 2006/9, 140 00 Praha 4 – Krč</w:t>
      </w:r>
    </w:p>
    <w:p w:rsidR="005F5394" w:rsidRPr="00F52FA2" w:rsidRDefault="005F5394" w:rsidP="005F5394">
      <w:pPr>
        <w:pStyle w:val="Bezmezer"/>
        <w:rPr>
          <w:rFonts w:cs="Segoe UI"/>
        </w:rPr>
      </w:pPr>
      <w:r w:rsidRPr="00F52FA2">
        <w:rPr>
          <w:rFonts w:cs="Segoe UI"/>
        </w:rPr>
        <w:t xml:space="preserve">bankovní spojení: Česká národní banka, č. účtu: </w:t>
      </w:r>
      <w:r w:rsidR="006D1A24" w:rsidRPr="006D1A24">
        <w:rPr>
          <w:rFonts w:cs="Segoe UI"/>
          <w:highlight w:val="yellow"/>
        </w:rPr>
        <w:t>XXX</w:t>
      </w:r>
    </w:p>
    <w:p w:rsidR="005F5394" w:rsidRPr="00F52FA2" w:rsidRDefault="005F5394" w:rsidP="005F5394">
      <w:pPr>
        <w:pStyle w:val="Bezmezer"/>
        <w:rPr>
          <w:rFonts w:cs="Segoe UI"/>
        </w:rPr>
      </w:pPr>
      <w:r w:rsidRPr="00F52FA2">
        <w:rPr>
          <w:rFonts w:cs="Segoe UI"/>
        </w:rPr>
        <w:t>ID datové schránky: favab6q</w:t>
      </w:r>
    </w:p>
    <w:p w:rsidR="00146AB7" w:rsidRDefault="0029205A" w:rsidP="00146AB7">
      <w:pPr>
        <w:pStyle w:val="Bezmezer"/>
        <w:ind w:left="3261" w:hanging="3261"/>
        <w:rPr>
          <w:rFonts w:cs="Segoe UI"/>
        </w:rPr>
      </w:pPr>
      <w:r w:rsidRPr="00F52FA2">
        <w:rPr>
          <w:rFonts w:cs="Segoe UI"/>
        </w:rPr>
        <w:t xml:space="preserve">kontaktní osoba pro účely smlouvy: </w:t>
      </w:r>
      <w:r w:rsidR="00146AB7">
        <w:rPr>
          <w:rFonts w:cs="Segoe UI"/>
        </w:rPr>
        <w:tab/>
      </w:r>
      <w:r w:rsidR="004200AA">
        <w:rPr>
          <w:rFonts w:cs="Segoe UI"/>
        </w:rPr>
        <w:t>Jan Smrčina</w:t>
      </w:r>
      <w:r w:rsidRPr="00F52FA2">
        <w:rPr>
          <w:rFonts w:cs="Segoe UI"/>
        </w:rPr>
        <w:t xml:space="preserve">, tel.: </w:t>
      </w:r>
      <w:r w:rsidR="006D1A24" w:rsidRPr="006D1A24">
        <w:rPr>
          <w:rFonts w:cs="Segoe UI"/>
          <w:highlight w:val="yellow"/>
        </w:rPr>
        <w:t>XXX</w:t>
      </w:r>
      <w:r w:rsidRPr="00F52FA2">
        <w:rPr>
          <w:rFonts w:cs="Segoe UI"/>
        </w:rPr>
        <w:t xml:space="preserve">, </w:t>
      </w:r>
    </w:p>
    <w:p w:rsidR="0029205A" w:rsidRPr="00F52FA2" w:rsidRDefault="0029205A" w:rsidP="00146AB7">
      <w:pPr>
        <w:pStyle w:val="Bezmezer"/>
        <w:ind w:left="3261"/>
        <w:rPr>
          <w:rFonts w:cs="Segoe UI"/>
        </w:rPr>
      </w:pPr>
      <w:r w:rsidRPr="00F52FA2">
        <w:rPr>
          <w:rFonts w:cs="Segoe UI"/>
        </w:rPr>
        <w:t xml:space="preserve">e-mail: </w:t>
      </w:r>
      <w:r w:rsidR="006D1A24" w:rsidRPr="006D1A24">
        <w:rPr>
          <w:rFonts w:cs="Segoe UI"/>
          <w:highlight w:val="yellow"/>
        </w:rPr>
        <w:t>XXX</w:t>
      </w:r>
    </w:p>
    <w:p w:rsidR="005F5394" w:rsidRPr="00F52FA2" w:rsidRDefault="005F5394" w:rsidP="0029205A">
      <w:pPr>
        <w:pStyle w:val="Bezmezer"/>
        <w:spacing w:before="120"/>
        <w:rPr>
          <w:rFonts w:cs="Segoe UI"/>
          <w:i/>
        </w:rPr>
      </w:pPr>
      <w:r w:rsidRPr="00F52FA2">
        <w:rPr>
          <w:rFonts w:cs="Segoe UI"/>
          <w:i/>
        </w:rPr>
        <w:t>(dále</w:t>
      </w:r>
      <w:r w:rsidR="001463E8" w:rsidRPr="00F52FA2">
        <w:rPr>
          <w:rFonts w:cs="Segoe UI"/>
          <w:i/>
        </w:rPr>
        <w:t xml:space="preserve"> také</w:t>
      </w:r>
      <w:r w:rsidRPr="00F52FA2">
        <w:rPr>
          <w:rFonts w:cs="Segoe UI"/>
          <w:i/>
        </w:rPr>
        <w:t xml:space="preserve"> jen „objednatel“)</w:t>
      </w:r>
    </w:p>
    <w:p w:rsidR="005F5394" w:rsidRPr="00F52FA2" w:rsidRDefault="005F5394" w:rsidP="005F5394">
      <w:pPr>
        <w:pStyle w:val="Bezmezer"/>
        <w:rPr>
          <w:rFonts w:cs="Segoe UI"/>
        </w:rPr>
      </w:pPr>
      <w:r w:rsidRPr="00F52FA2">
        <w:rPr>
          <w:rFonts w:cs="Segoe UI"/>
        </w:rPr>
        <w:t>na straně jedné</w:t>
      </w:r>
    </w:p>
    <w:p w:rsidR="005F5394" w:rsidRPr="00F52FA2" w:rsidRDefault="005F5394" w:rsidP="0029205A">
      <w:pPr>
        <w:pStyle w:val="Bezmezer"/>
        <w:spacing w:before="240" w:after="240"/>
        <w:rPr>
          <w:rFonts w:cs="Segoe UI"/>
        </w:rPr>
      </w:pPr>
      <w:r w:rsidRPr="00F52FA2">
        <w:rPr>
          <w:rFonts w:cs="Segoe UI"/>
        </w:rPr>
        <w:t>a</w:t>
      </w:r>
    </w:p>
    <w:p w:rsidR="005F5394" w:rsidRPr="00F52FA2" w:rsidRDefault="00146AB7" w:rsidP="005F5394">
      <w:pPr>
        <w:pStyle w:val="Bezmezer"/>
        <w:rPr>
          <w:rStyle w:val="Siln"/>
          <w:rFonts w:cs="Segoe UI"/>
        </w:rPr>
      </w:pPr>
      <w:r>
        <w:rPr>
          <w:rStyle w:val="Siln"/>
          <w:rFonts w:cs="Segoe UI"/>
        </w:rPr>
        <w:t>TECHNISERV IT, spol. s r.</w:t>
      </w:r>
      <w:r w:rsidR="00025932">
        <w:rPr>
          <w:rStyle w:val="Siln"/>
          <w:rFonts w:cs="Segoe UI"/>
        </w:rPr>
        <w:t xml:space="preserve">o. </w:t>
      </w:r>
    </w:p>
    <w:p w:rsidR="0029205A" w:rsidRPr="00F52FA2" w:rsidRDefault="00025932" w:rsidP="0029205A">
      <w:pPr>
        <w:pStyle w:val="Bezmezer"/>
        <w:rPr>
          <w:rFonts w:cs="Segoe UI"/>
        </w:rPr>
      </w:pPr>
      <w:r>
        <w:rPr>
          <w:rFonts w:cs="Segoe UI"/>
        </w:rPr>
        <w:t>zapsaná</w:t>
      </w:r>
      <w:r w:rsidR="0029205A" w:rsidRPr="00F52FA2">
        <w:rPr>
          <w:rFonts w:cs="Segoe UI"/>
        </w:rPr>
        <w:t xml:space="preserve"> v</w:t>
      </w:r>
      <w:r>
        <w:rPr>
          <w:rFonts w:cs="Segoe UI"/>
        </w:rPr>
        <w:t> obchodním rejstříku vedeném Krajským soudem v Brně, oddíl C, vložka 42557</w:t>
      </w:r>
    </w:p>
    <w:p w:rsidR="0029205A" w:rsidRPr="00F52FA2" w:rsidRDefault="0029205A" w:rsidP="0029205A">
      <w:pPr>
        <w:pStyle w:val="Bezmezer"/>
        <w:rPr>
          <w:rFonts w:cs="Segoe UI"/>
        </w:rPr>
      </w:pPr>
      <w:r w:rsidRPr="00F52FA2">
        <w:rPr>
          <w:rFonts w:cs="Segoe UI"/>
        </w:rPr>
        <w:t xml:space="preserve">se sídlem </w:t>
      </w:r>
      <w:r w:rsidR="00025932">
        <w:rPr>
          <w:rFonts w:cs="Segoe UI"/>
        </w:rPr>
        <w:t>Traťová 574/1, 619</w:t>
      </w:r>
      <w:r w:rsidR="00146AB7">
        <w:rPr>
          <w:rFonts w:cs="Segoe UI"/>
        </w:rPr>
        <w:t xml:space="preserve"> 00</w:t>
      </w:r>
      <w:r w:rsidR="00025932">
        <w:rPr>
          <w:rFonts w:cs="Segoe UI"/>
        </w:rPr>
        <w:t xml:space="preserve"> Brno</w:t>
      </w:r>
    </w:p>
    <w:p w:rsidR="0029205A" w:rsidRPr="00F52FA2" w:rsidRDefault="00AE6145" w:rsidP="0029205A">
      <w:pPr>
        <w:pStyle w:val="Bezmezer"/>
        <w:rPr>
          <w:rFonts w:cs="Segoe UI"/>
        </w:rPr>
      </w:pPr>
      <w:r w:rsidRPr="00F52FA2">
        <w:rPr>
          <w:rFonts w:cs="Segoe UI"/>
        </w:rPr>
        <w:t xml:space="preserve">zastoupená </w:t>
      </w:r>
      <w:r w:rsidR="00025932">
        <w:rPr>
          <w:rFonts w:cs="Segoe UI"/>
        </w:rPr>
        <w:t>Ing. Luďkem Teleckým, jednatelem</w:t>
      </w:r>
    </w:p>
    <w:p w:rsidR="00AE6145" w:rsidRPr="00F52FA2" w:rsidRDefault="00AE6145" w:rsidP="00AE6145">
      <w:pPr>
        <w:pStyle w:val="Bezmezer"/>
        <w:rPr>
          <w:rFonts w:cs="Segoe UI"/>
        </w:rPr>
      </w:pPr>
      <w:r w:rsidRPr="00F52FA2">
        <w:rPr>
          <w:rFonts w:cs="Segoe UI"/>
        </w:rPr>
        <w:t xml:space="preserve">IČ: </w:t>
      </w:r>
      <w:r w:rsidR="00025932">
        <w:rPr>
          <w:rFonts w:cs="Segoe UI"/>
        </w:rPr>
        <w:t>26298953</w:t>
      </w:r>
    </w:p>
    <w:p w:rsidR="00AE6145" w:rsidRPr="00F52FA2" w:rsidRDefault="00AE6145" w:rsidP="00AE6145">
      <w:pPr>
        <w:pStyle w:val="Bezmezer"/>
        <w:rPr>
          <w:rFonts w:cs="Segoe UI"/>
        </w:rPr>
      </w:pPr>
      <w:r w:rsidRPr="00F52FA2">
        <w:rPr>
          <w:rFonts w:cs="Segoe UI"/>
        </w:rPr>
        <w:t xml:space="preserve">DIČ: </w:t>
      </w:r>
      <w:r w:rsidR="00025932">
        <w:rPr>
          <w:rFonts w:cs="Segoe UI"/>
        </w:rPr>
        <w:t>CZ26298953</w:t>
      </w:r>
    </w:p>
    <w:p w:rsidR="00AE6145" w:rsidRPr="00F52FA2" w:rsidRDefault="00AE6145" w:rsidP="00AE6145">
      <w:pPr>
        <w:pStyle w:val="Bezmezer"/>
        <w:rPr>
          <w:rFonts w:cs="Segoe UI"/>
        </w:rPr>
      </w:pPr>
      <w:r w:rsidRPr="00F52FA2">
        <w:rPr>
          <w:rFonts w:cs="Segoe UI"/>
        </w:rPr>
        <w:t xml:space="preserve">bankovní spojení: </w:t>
      </w:r>
      <w:r w:rsidR="00025932">
        <w:rPr>
          <w:rFonts w:cs="Segoe UI"/>
        </w:rPr>
        <w:t>Komerční banka, a.s.</w:t>
      </w:r>
      <w:r w:rsidRPr="00F52FA2">
        <w:rPr>
          <w:rFonts w:cs="Segoe UI"/>
        </w:rPr>
        <w:t xml:space="preserve">, č. účtu: </w:t>
      </w:r>
      <w:r w:rsidR="006D1A24" w:rsidRPr="006D1A24">
        <w:rPr>
          <w:rFonts w:cs="Segoe UI"/>
          <w:highlight w:val="yellow"/>
        </w:rPr>
        <w:t>XXX</w:t>
      </w:r>
    </w:p>
    <w:p w:rsidR="00AE6145" w:rsidRPr="00F52FA2" w:rsidRDefault="00AE6145" w:rsidP="00AE6145">
      <w:pPr>
        <w:pStyle w:val="Bezmezer"/>
        <w:rPr>
          <w:rFonts w:cs="Segoe UI"/>
        </w:rPr>
      </w:pPr>
      <w:r w:rsidRPr="00F52FA2">
        <w:rPr>
          <w:rFonts w:cs="Segoe UI"/>
        </w:rPr>
        <w:t xml:space="preserve">ID datové schránky: </w:t>
      </w:r>
      <w:r w:rsidR="00025932">
        <w:rPr>
          <w:rFonts w:cs="Segoe UI"/>
        </w:rPr>
        <w:t>cfg6j6v</w:t>
      </w:r>
    </w:p>
    <w:p w:rsidR="00146AB7" w:rsidRDefault="00AE6145" w:rsidP="00146AB7">
      <w:pPr>
        <w:pStyle w:val="Bezmezer"/>
        <w:ind w:left="3261" w:hanging="3261"/>
        <w:rPr>
          <w:rFonts w:cs="Segoe UI"/>
        </w:rPr>
      </w:pPr>
      <w:r w:rsidRPr="00F52FA2">
        <w:rPr>
          <w:rFonts w:cs="Segoe UI"/>
        </w:rPr>
        <w:t xml:space="preserve">kontaktní osoba pro účely smlouvy: </w:t>
      </w:r>
      <w:r w:rsidR="00146AB7">
        <w:rPr>
          <w:rFonts w:cs="Segoe UI"/>
        </w:rPr>
        <w:tab/>
      </w:r>
      <w:r w:rsidR="00025932">
        <w:rPr>
          <w:rFonts w:cs="Segoe UI"/>
        </w:rPr>
        <w:t>Ing. R</w:t>
      </w:r>
      <w:r w:rsidR="00146AB7">
        <w:rPr>
          <w:rFonts w:cs="Segoe UI"/>
        </w:rPr>
        <w:t>ichard</w:t>
      </w:r>
      <w:r w:rsidR="00025932">
        <w:rPr>
          <w:rFonts w:cs="Segoe UI"/>
        </w:rPr>
        <w:t xml:space="preserve"> Novotný</w:t>
      </w:r>
      <w:r w:rsidRPr="00F52FA2">
        <w:rPr>
          <w:rFonts w:cs="Segoe UI"/>
        </w:rPr>
        <w:t xml:space="preserve">, tel.: </w:t>
      </w:r>
      <w:r w:rsidR="006D1A24" w:rsidRPr="006D1A24">
        <w:rPr>
          <w:rFonts w:cs="Segoe UI"/>
          <w:highlight w:val="yellow"/>
        </w:rPr>
        <w:t>XXX</w:t>
      </w:r>
      <w:r w:rsidRPr="00F52FA2">
        <w:rPr>
          <w:rFonts w:cs="Segoe UI"/>
        </w:rPr>
        <w:t xml:space="preserve">, </w:t>
      </w:r>
    </w:p>
    <w:p w:rsidR="00AE6145" w:rsidRPr="00F52FA2" w:rsidRDefault="00AE6145" w:rsidP="00146AB7">
      <w:pPr>
        <w:pStyle w:val="Bezmezer"/>
        <w:ind w:left="3261"/>
        <w:rPr>
          <w:rFonts w:cs="Segoe UI"/>
        </w:rPr>
      </w:pPr>
      <w:r w:rsidRPr="00F52FA2">
        <w:rPr>
          <w:rFonts w:cs="Segoe UI"/>
        </w:rPr>
        <w:t xml:space="preserve">e-mail: </w:t>
      </w:r>
      <w:r w:rsidR="006D1A24" w:rsidRPr="006D1A24">
        <w:rPr>
          <w:rFonts w:cs="Segoe UI"/>
          <w:highlight w:val="yellow"/>
        </w:rPr>
        <w:t>XXX</w:t>
      </w:r>
      <w:bookmarkStart w:id="0" w:name="_GoBack"/>
      <w:bookmarkEnd w:id="0"/>
    </w:p>
    <w:p w:rsidR="00AE6145" w:rsidRPr="00F52FA2" w:rsidRDefault="00AE6145" w:rsidP="00AE6145">
      <w:pPr>
        <w:pStyle w:val="Bezmezer"/>
        <w:spacing w:before="120"/>
        <w:rPr>
          <w:rFonts w:cs="Segoe UI"/>
          <w:i/>
        </w:rPr>
      </w:pPr>
      <w:r w:rsidRPr="00F52FA2">
        <w:rPr>
          <w:rFonts w:cs="Segoe UI"/>
          <w:i/>
        </w:rPr>
        <w:t xml:space="preserve">(dále </w:t>
      </w:r>
      <w:r w:rsidR="001463E8" w:rsidRPr="00F52FA2">
        <w:rPr>
          <w:rFonts w:cs="Segoe UI"/>
          <w:i/>
        </w:rPr>
        <w:t xml:space="preserve">také </w:t>
      </w:r>
      <w:r w:rsidRPr="00F52FA2">
        <w:rPr>
          <w:rFonts w:cs="Segoe UI"/>
          <w:i/>
        </w:rPr>
        <w:t>jen „</w:t>
      </w:r>
      <w:r w:rsidRPr="005C283C">
        <w:rPr>
          <w:rFonts w:cs="Segoe UI"/>
          <w:i/>
        </w:rPr>
        <w:t>poskytovatel</w:t>
      </w:r>
      <w:r w:rsidRPr="00F52FA2">
        <w:rPr>
          <w:rFonts w:cs="Segoe UI"/>
          <w:i/>
        </w:rPr>
        <w:t>“)</w:t>
      </w:r>
    </w:p>
    <w:p w:rsidR="00AE6145" w:rsidRPr="00F52FA2" w:rsidRDefault="00AE6145" w:rsidP="00AE6145">
      <w:pPr>
        <w:pStyle w:val="Bezmezer"/>
        <w:rPr>
          <w:rFonts w:cs="Segoe UI"/>
        </w:rPr>
      </w:pPr>
      <w:r w:rsidRPr="00F52FA2">
        <w:rPr>
          <w:rFonts w:cs="Segoe UI"/>
        </w:rPr>
        <w:t>na straně druhé</w:t>
      </w:r>
    </w:p>
    <w:p w:rsidR="009777F6" w:rsidRPr="00F52FA2" w:rsidRDefault="00AE6145" w:rsidP="009777F6">
      <w:pPr>
        <w:pStyle w:val="Bezmezer"/>
        <w:spacing w:before="480"/>
        <w:rPr>
          <w:rFonts w:cs="Segoe UI"/>
        </w:rPr>
      </w:pPr>
      <w:r w:rsidRPr="00F52FA2">
        <w:rPr>
          <w:rFonts w:cs="Segoe UI"/>
        </w:rPr>
        <w:t>Smluvní strany uzavírají v souladu s ust. § 1746</w:t>
      </w:r>
      <w:r w:rsidR="009777F6" w:rsidRPr="00F52FA2">
        <w:rPr>
          <w:rFonts w:cs="Segoe UI"/>
        </w:rPr>
        <w:t xml:space="preserve"> odst. 2 zákona č. 89/2012 Sb., občanský zákoník, ve znění pozdějších předpisů (dále jen „občanský zákoník“) a na základě </w:t>
      </w:r>
      <w:r w:rsidR="0016603A" w:rsidRPr="00F52FA2">
        <w:rPr>
          <w:rFonts w:cs="Segoe UI"/>
        </w:rPr>
        <w:t>zadávacího</w:t>
      </w:r>
      <w:r w:rsidR="009777F6" w:rsidRPr="00F52FA2">
        <w:rPr>
          <w:rFonts w:cs="Segoe UI"/>
        </w:rPr>
        <w:t xml:space="preserve"> řízení k veřejné zakázce s názvem </w:t>
      </w:r>
      <w:r w:rsidR="004200AA">
        <w:rPr>
          <w:rFonts w:cs="Segoe UI"/>
        </w:rPr>
        <w:t>„</w:t>
      </w:r>
      <w:r w:rsidR="004200AA" w:rsidRPr="004A0DC9">
        <w:t>Zajištění licencí Oracle, migrace</w:t>
      </w:r>
      <w:r w:rsidR="00C55293">
        <w:t xml:space="preserve"> stávajících licencí</w:t>
      </w:r>
      <w:r w:rsidR="004200AA" w:rsidRPr="004A0DC9">
        <w:t xml:space="preserve"> a servisní podpory 2017 </w:t>
      </w:r>
      <w:r w:rsidR="004200AA">
        <w:t>–</w:t>
      </w:r>
      <w:r w:rsidR="004200AA" w:rsidRPr="004A0DC9">
        <w:t xml:space="preserve"> 2020</w:t>
      </w:r>
      <w:r w:rsidR="004200AA">
        <w:t>“</w:t>
      </w:r>
      <w:r w:rsidR="009777F6" w:rsidRPr="00F52FA2">
        <w:rPr>
          <w:rFonts w:cs="Segoe UI"/>
        </w:rPr>
        <w:t xml:space="preserve">, ev. č.: </w:t>
      </w:r>
      <w:r w:rsidR="00A15C59" w:rsidRPr="00A15C59">
        <w:rPr>
          <w:rFonts w:cs="Segoe UI"/>
        </w:rPr>
        <w:t>P17V00001203</w:t>
      </w:r>
      <w:r w:rsidR="009777F6" w:rsidRPr="00F52FA2">
        <w:rPr>
          <w:rFonts w:cs="Segoe UI"/>
        </w:rPr>
        <w:t xml:space="preserve">, tuto </w:t>
      </w:r>
      <w:r w:rsidR="00F52FA2" w:rsidRPr="00DE375C">
        <w:rPr>
          <w:rFonts w:cs="Segoe UI"/>
        </w:rPr>
        <w:t xml:space="preserve">Smlouvu o </w:t>
      </w:r>
      <w:r w:rsidR="00C55293">
        <w:rPr>
          <w:rFonts w:cs="Segoe UI"/>
        </w:rPr>
        <w:t>zajištění</w:t>
      </w:r>
      <w:r w:rsidR="00C55293" w:rsidRPr="00DE375C">
        <w:rPr>
          <w:rFonts w:cs="Segoe UI"/>
        </w:rPr>
        <w:t xml:space="preserve"> </w:t>
      </w:r>
      <w:r w:rsidR="00F52FA2" w:rsidRPr="00DE375C">
        <w:rPr>
          <w:rFonts w:cs="Segoe UI"/>
        </w:rPr>
        <w:t>licencí Oracle, migraci</w:t>
      </w:r>
      <w:r w:rsidR="00C55293">
        <w:rPr>
          <w:rFonts w:cs="Segoe UI"/>
        </w:rPr>
        <w:t xml:space="preserve"> stávajících licencí</w:t>
      </w:r>
      <w:r w:rsidR="00F52FA2" w:rsidRPr="00DE375C">
        <w:rPr>
          <w:rFonts w:cs="Segoe UI"/>
        </w:rPr>
        <w:t xml:space="preserve"> a servisní podpo</w:t>
      </w:r>
      <w:r w:rsidR="00C55293">
        <w:rPr>
          <w:rFonts w:cs="Segoe UI"/>
        </w:rPr>
        <w:t>ry 2017 - 2020</w:t>
      </w:r>
      <w:r w:rsidR="009777F6" w:rsidRPr="00F52FA2">
        <w:rPr>
          <w:rFonts w:cs="Segoe UI"/>
        </w:rPr>
        <w:t xml:space="preserve"> (dále jen „smlouva“</w:t>
      </w:r>
      <w:r w:rsidR="00C70378" w:rsidRPr="00F52FA2">
        <w:rPr>
          <w:rFonts w:cs="Segoe UI"/>
        </w:rPr>
        <w:t>)</w:t>
      </w:r>
      <w:r w:rsidR="009777F6" w:rsidRPr="00F52FA2">
        <w:rPr>
          <w:rFonts w:cs="Segoe UI"/>
        </w:rPr>
        <w:t>.</w:t>
      </w:r>
    </w:p>
    <w:p w:rsidR="00AE6145" w:rsidRPr="00F52FA2" w:rsidRDefault="009777F6" w:rsidP="001463E8">
      <w:pPr>
        <w:pStyle w:val="Nadpis1"/>
        <w:rPr>
          <w:rFonts w:cs="Segoe UI"/>
        </w:rPr>
      </w:pPr>
      <w:r w:rsidRPr="00F52FA2">
        <w:rPr>
          <w:rFonts w:cs="Segoe UI"/>
        </w:rPr>
        <w:lastRenderedPageBreak/>
        <w:t>Předmět smlouvy</w:t>
      </w:r>
    </w:p>
    <w:p w:rsidR="009777F6" w:rsidRPr="00F52FA2" w:rsidRDefault="00ED471E" w:rsidP="00ED471E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Předmětem této smlouvy </w:t>
      </w:r>
      <w:r w:rsidR="0016603A" w:rsidRPr="00F52FA2">
        <w:rPr>
          <w:rFonts w:cs="Segoe UI"/>
        </w:rPr>
        <w:t>jsou dodávky – nákup licencí, migrace některých stávajících licencí na nové a servisní podpora pro stávající, migrované i nově nakupované licence podle níže uvedené specifikace:</w:t>
      </w:r>
    </w:p>
    <w:p w:rsidR="00ED471E" w:rsidRPr="00F52FA2" w:rsidRDefault="0016603A" w:rsidP="00ED471E">
      <w:pPr>
        <w:pStyle w:val="slovanseznam2"/>
        <w:rPr>
          <w:rFonts w:cs="Segoe UI"/>
        </w:rPr>
      </w:pPr>
      <w:r w:rsidRPr="00F52FA2">
        <w:rPr>
          <w:rFonts w:cs="Segoe UI"/>
        </w:rPr>
        <w:t>Prolongace služby Premier Support pro 2 kusy stávajících licencí Oracle Virtual Machine, CSI 18529339 na období 1. 9. 2017 – 30. 8. 2020.</w:t>
      </w:r>
    </w:p>
    <w:p w:rsidR="00ED471E" w:rsidRPr="00F52FA2" w:rsidRDefault="0016603A" w:rsidP="00ED471E">
      <w:pPr>
        <w:pStyle w:val="slovanseznam2"/>
        <w:rPr>
          <w:rFonts w:cs="Segoe UI"/>
        </w:rPr>
      </w:pPr>
      <w:r w:rsidRPr="00F52FA2">
        <w:rPr>
          <w:rFonts w:cs="Segoe UI"/>
        </w:rPr>
        <w:t xml:space="preserve">Migrace licencí Oracle DB Standard Edition 2 – Processor Perpetual, Full Use (CSI 21208627) na Oracle DB Enterprise Edition – Processor Perpetual, Full Use v počtu 4 kusů instalovaných v prostředí clusteru (2 nody), kdy každý fyzický uzel má 2x sockety Intel x86, ten je však technologií pinování Oracle VM omezen vždy na 1 socket (10 jader = 20 threadů) pro jeden virtuální uzel RAC databáze. Datum migrace </w:t>
      </w:r>
      <w:r w:rsidR="00F52FA2" w:rsidRPr="00F52FA2">
        <w:rPr>
          <w:rFonts w:cs="Segoe UI"/>
        </w:rPr>
        <w:t xml:space="preserve">je </w:t>
      </w:r>
      <w:r w:rsidRPr="00F52FA2">
        <w:rPr>
          <w:rFonts w:cs="Segoe UI"/>
        </w:rPr>
        <w:t xml:space="preserve">31. 8. 2017. Současně </w:t>
      </w:r>
      <w:r w:rsidR="00C55293">
        <w:rPr>
          <w:rFonts w:cs="Segoe UI"/>
        </w:rPr>
        <w:t xml:space="preserve">poskytovatel </w:t>
      </w:r>
      <w:r w:rsidRPr="00F52FA2">
        <w:rPr>
          <w:rFonts w:cs="Segoe UI"/>
        </w:rPr>
        <w:t>zaji</w:t>
      </w:r>
      <w:r w:rsidR="00C55293">
        <w:rPr>
          <w:rFonts w:cs="Segoe UI"/>
        </w:rPr>
        <w:t>stí</w:t>
      </w:r>
      <w:r w:rsidRPr="00F52FA2">
        <w:rPr>
          <w:rFonts w:cs="Segoe UI"/>
        </w:rPr>
        <w:t xml:space="preserve"> odpovídající služby Premier Support pro zmigrované licence na období 31. 8. 2017 – 30. 8. 2020.</w:t>
      </w:r>
    </w:p>
    <w:p w:rsidR="0016603A" w:rsidRPr="00F52FA2" w:rsidRDefault="0016603A" w:rsidP="00ED471E">
      <w:pPr>
        <w:pStyle w:val="slovanseznam2"/>
        <w:rPr>
          <w:rFonts w:cs="Segoe UI"/>
        </w:rPr>
      </w:pPr>
      <w:r w:rsidRPr="00F52FA2">
        <w:rPr>
          <w:rFonts w:cs="Segoe UI"/>
        </w:rPr>
        <w:t>Nákup Processor Perpetual, Full Use licencí: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Oracle DB Enterprise Edition – 4 ks licencí;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Oracle Partitioning (option) – 8 ks licencí;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Oracle Real Application Clusters (option) – 8 ks licencí;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Oracle Advanced Security (option) – 8 ks licencí;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Tuning Pack – 8 ks licencí;</w:t>
      </w:r>
    </w:p>
    <w:p w:rsidR="0016603A" w:rsidRPr="00F52FA2" w:rsidRDefault="0016603A" w:rsidP="0016603A">
      <w:pPr>
        <w:pStyle w:val="slovanseznam3"/>
        <w:rPr>
          <w:rFonts w:cs="Segoe UI"/>
        </w:rPr>
      </w:pPr>
      <w:r w:rsidRPr="00F52FA2">
        <w:rPr>
          <w:rFonts w:cs="Segoe UI"/>
        </w:rPr>
        <w:t>Diagnostic Pack – 8 ks licencí.</w:t>
      </w:r>
    </w:p>
    <w:p w:rsidR="0016603A" w:rsidRPr="00F52FA2" w:rsidRDefault="0016603A" w:rsidP="0016603A">
      <w:pPr>
        <w:pStyle w:val="slovanseznam3"/>
        <w:numPr>
          <w:ilvl w:val="0"/>
          <w:numId w:val="0"/>
        </w:numPr>
        <w:ind w:left="1134"/>
        <w:rPr>
          <w:rFonts w:cs="Segoe UI"/>
        </w:rPr>
      </w:pPr>
      <w:r w:rsidRPr="00F52FA2">
        <w:rPr>
          <w:rFonts w:cs="Segoe UI"/>
        </w:rPr>
        <w:t xml:space="preserve">Současně </w:t>
      </w:r>
      <w:r w:rsidR="00C55293">
        <w:rPr>
          <w:rFonts w:cs="Segoe UI"/>
        </w:rPr>
        <w:t xml:space="preserve">poskytovatel </w:t>
      </w:r>
      <w:r w:rsidRPr="00F52FA2">
        <w:rPr>
          <w:rFonts w:cs="Segoe UI"/>
        </w:rPr>
        <w:t>zaji</w:t>
      </w:r>
      <w:r w:rsidR="00C55293">
        <w:rPr>
          <w:rFonts w:cs="Segoe UI"/>
        </w:rPr>
        <w:t>stí</w:t>
      </w:r>
      <w:r w:rsidRPr="00F52FA2">
        <w:rPr>
          <w:rFonts w:cs="Segoe UI"/>
        </w:rPr>
        <w:t xml:space="preserve"> odpovídající služby Premier Support pro nově pořízené licence, dle bodů a) – f), na období 31. 8. 2017 – 30. 8. 2020.</w:t>
      </w:r>
    </w:p>
    <w:p w:rsidR="0036307D" w:rsidRPr="00F52FA2" w:rsidRDefault="0036307D" w:rsidP="0036307D">
      <w:pPr>
        <w:pStyle w:val="Nadpis1"/>
        <w:rPr>
          <w:rFonts w:cs="Segoe UI"/>
        </w:rPr>
      </w:pPr>
      <w:r w:rsidRPr="00F52FA2">
        <w:rPr>
          <w:rFonts w:cs="Segoe UI"/>
        </w:rPr>
        <w:t>Doba trvání smlouvy</w:t>
      </w:r>
      <w:r w:rsidR="00CE3835" w:rsidRPr="00F52FA2">
        <w:rPr>
          <w:rFonts w:cs="Segoe UI"/>
        </w:rPr>
        <w:t xml:space="preserve">, termín </w:t>
      </w:r>
      <w:r w:rsidRPr="00F52FA2">
        <w:rPr>
          <w:rFonts w:cs="Segoe UI"/>
        </w:rPr>
        <w:t>a místo plnění</w:t>
      </w:r>
    </w:p>
    <w:p w:rsidR="0036307D" w:rsidRPr="00F52FA2" w:rsidRDefault="0036307D" w:rsidP="0036307D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Tato smlouva se uzavírá na dobu </w:t>
      </w:r>
      <w:r w:rsidR="0016603A" w:rsidRPr="00F52FA2">
        <w:rPr>
          <w:rFonts w:cs="Segoe UI"/>
        </w:rPr>
        <w:t>určitou</w:t>
      </w:r>
      <w:r w:rsidRPr="00F52FA2">
        <w:rPr>
          <w:rFonts w:cs="Segoe UI"/>
        </w:rPr>
        <w:t xml:space="preserve">, </w:t>
      </w:r>
      <w:r w:rsidR="0016603A" w:rsidRPr="00F52FA2">
        <w:rPr>
          <w:rFonts w:cs="Segoe UI"/>
        </w:rPr>
        <w:t>do 30. 8. 2020</w:t>
      </w:r>
      <w:r w:rsidRPr="00F52FA2">
        <w:rPr>
          <w:rFonts w:cs="Segoe UI"/>
        </w:rPr>
        <w:t>.</w:t>
      </w:r>
    </w:p>
    <w:p w:rsidR="00F52FA2" w:rsidRPr="00DE375C" w:rsidRDefault="00DE375C" w:rsidP="0036307D">
      <w:pPr>
        <w:pStyle w:val="slovanseznam"/>
        <w:rPr>
          <w:rFonts w:cs="Segoe UI"/>
        </w:rPr>
      </w:pPr>
      <w:r w:rsidRPr="00DE375C">
        <w:rPr>
          <w:rFonts w:cs="Segoe UI"/>
        </w:rPr>
        <w:t xml:space="preserve">Předmět plnění musí být dodán či poskytnut </w:t>
      </w:r>
      <w:r w:rsidR="00F52FA2" w:rsidRPr="00DE375C">
        <w:rPr>
          <w:rFonts w:cs="Segoe UI"/>
        </w:rPr>
        <w:t>do 3 týdnů od uzavření smlouvy</w:t>
      </w:r>
      <w:r w:rsidR="00045DAF">
        <w:rPr>
          <w:rFonts w:cs="Segoe UI"/>
        </w:rPr>
        <w:t>, avšak k jednotlivým obdobím či datu uvedeným v čl. 1.1.1 – 1.1.3 této smlouvy</w:t>
      </w:r>
      <w:r w:rsidR="00F52FA2" w:rsidRPr="00DE375C">
        <w:rPr>
          <w:rFonts w:cs="Segoe UI"/>
        </w:rPr>
        <w:t xml:space="preserve">. </w:t>
      </w:r>
    </w:p>
    <w:p w:rsidR="0036307D" w:rsidRPr="00F52FA2" w:rsidRDefault="0036307D" w:rsidP="0036307D">
      <w:pPr>
        <w:pStyle w:val="slovanseznam"/>
        <w:rPr>
          <w:rFonts w:cs="Segoe UI"/>
        </w:rPr>
      </w:pPr>
      <w:r w:rsidRPr="00F52FA2">
        <w:rPr>
          <w:rFonts w:cs="Segoe UI"/>
        </w:rPr>
        <w:t>Místem plnění je pracoviště objednatele na kontaktní adrese uvedené v identifikačních údajích objednatele.</w:t>
      </w:r>
    </w:p>
    <w:p w:rsidR="0036307D" w:rsidRPr="00F52FA2" w:rsidRDefault="0036307D" w:rsidP="0036307D">
      <w:pPr>
        <w:pStyle w:val="Nadpis1"/>
        <w:rPr>
          <w:rFonts w:cs="Segoe UI"/>
        </w:rPr>
      </w:pPr>
      <w:r w:rsidRPr="00F52FA2">
        <w:rPr>
          <w:rFonts w:cs="Segoe UI"/>
        </w:rPr>
        <w:t>Cena a platební podmínky</w:t>
      </w:r>
    </w:p>
    <w:p w:rsidR="00666F2C" w:rsidRPr="00F52FA2" w:rsidRDefault="0036307D" w:rsidP="00C70378">
      <w:pPr>
        <w:pStyle w:val="slovanseznam"/>
        <w:rPr>
          <w:rFonts w:cs="Segoe UI"/>
        </w:rPr>
      </w:pPr>
      <w:r w:rsidRPr="00F52FA2">
        <w:rPr>
          <w:rFonts w:cs="Segoe UI"/>
        </w:rPr>
        <w:t>Cena za předmět plnění této smlouvy se sjednává dohodou smluvních stran</w:t>
      </w:r>
      <w:r w:rsidR="003406C2" w:rsidRPr="00F52FA2">
        <w:rPr>
          <w:rFonts w:cs="Segoe UI"/>
        </w:rPr>
        <w:t xml:space="preserve"> ve výši </w:t>
      </w:r>
      <w:r w:rsidR="00AB389C">
        <w:rPr>
          <w:rFonts w:cs="Segoe UI"/>
        </w:rPr>
        <w:br/>
      </w:r>
      <w:r w:rsidR="005C283C" w:rsidRPr="005C283C">
        <w:rPr>
          <w:rFonts w:cs="Segoe UI"/>
          <w:b/>
        </w:rPr>
        <w:t>14.615.000</w:t>
      </w:r>
      <w:r w:rsidR="003406C2" w:rsidRPr="005C283C">
        <w:rPr>
          <w:rFonts w:cs="Segoe UI"/>
          <w:b/>
        </w:rPr>
        <w:t xml:space="preserve"> Kč bez DPH</w:t>
      </w:r>
      <w:r w:rsidR="003406C2" w:rsidRPr="00F52FA2">
        <w:rPr>
          <w:rFonts w:cs="Segoe UI"/>
        </w:rPr>
        <w:t xml:space="preserve">. K této částce bude vždy připočtena daň z přidané hodnoty (DPH) </w:t>
      </w:r>
      <w:r w:rsidR="007D2B27" w:rsidRPr="00F52FA2">
        <w:rPr>
          <w:rFonts w:cs="Segoe UI"/>
        </w:rPr>
        <w:t xml:space="preserve">ve výši </w:t>
      </w:r>
      <w:r w:rsidR="00666F2C" w:rsidRPr="00F52FA2">
        <w:rPr>
          <w:rFonts w:cs="Segoe UI"/>
        </w:rPr>
        <w:t>dle zákonné sazby platné ke dni uskutečnění zdanitelného plnění.</w:t>
      </w:r>
      <w:r w:rsidR="00C70378" w:rsidRPr="00F52FA2">
        <w:rPr>
          <w:rFonts w:cs="Segoe UI"/>
        </w:rPr>
        <w:t xml:space="preserve"> </w:t>
      </w:r>
      <w:r w:rsidR="00666F2C" w:rsidRPr="00F52FA2">
        <w:rPr>
          <w:rFonts w:cs="Segoe UI"/>
        </w:rPr>
        <w:t xml:space="preserve">V ceně za předmět plnění jsou zahrnuty veškeré náklady poskytovatele související s plněním; žádné další služby, dodávky, práce ani činnosti </w:t>
      </w:r>
      <w:r w:rsidR="00AB046A" w:rsidRPr="00F52FA2">
        <w:rPr>
          <w:rFonts w:cs="Segoe UI"/>
        </w:rPr>
        <w:t>nebudou samostatně fakturovány.</w:t>
      </w:r>
    </w:p>
    <w:p w:rsidR="00C70378" w:rsidRPr="00F52FA2" w:rsidRDefault="00666F2C" w:rsidP="00666F2C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Cena za předmět plnění je splatná </w:t>
      </w:r>
      <w:r w:rsidR="00F52FA2" w:rsidRPr="00DE375C">
        <w:rPr>
          <w:rFonts w:cs="Segoe UI"/>
        </w:rPr>
        <w:t>jednorázově</w:t>
      </w:r>
      <w:r w:rsidR="00F52FA2" w:rsidRPr="00F52FA2">
        <w:rPr>
          <w:rFonts w:cs="Segoe UI"/>
        </w:rPr>
        <w:t xml:space="preserve"> </w:t>
      </w:r>
      <w:r w:rsidRPr="00F52FA2">
        <w:rPr>
          <w:rFonts w:cs="Segoe UI"/>
        </w:rPr>
        <w:t xml:space="preserve">na základě </w:t>
      </w:r>
      <w:r w:rsidRPr="00DE375C">
        <w:rPr>
          <w:rFonts w:cs="Segoe UI"/>
        </w:rPr>
        <w:t>daňového dokladu / faktury</w:t>
      </w:r>
      <w:r w:rsidRPr="00F52FA2">
        <w:rPr>
          <w:rFonts w:cs="Segoe UI"/>
        </w:rPr>
        <w:t>, kter</w:t>
      </w:r>
      <w:r w:rsidR="00793D0F">
        <w:rPr>
          <w:rFonts w:cs="Segoe UI"/>
        </w:rPr>
        <w:t>ý</w:t>
      </w:r>
      <w:r w:rsidRPr="00F52FA2">
        <w:rPr>
          <w:rFonts w:cs="Segoe UI"/>
        </w:rPr>
        <w:t xml:space="preserve"> je poskytovatel oprávněn vystavit </w:t>
      </w:r>
      <w:r w:rsidRPr="00DE375C">
        <w:rPr>
          <w:rFonts w:cs="Segoe UI"/>
        </w:rPr>
        <w:t>až po prokazatelném převzetí</w:t>
      </w:r>
      <w:r w:rsidR="00DE375C">
        <w:rPr>
          <w:rFonts w:cs="Segoe UI"/>
        </w:rPr>
        <w:t xml:space="preserve"> či poskytnutí</w:t>
      </w:r>
      <w:r w:rsidRPr="00DE375C">
        <w:rPr>
          <w:rFonts w:cs="Segoe UI"/>
        </w:rPr>
        <w:t xml:space="preserve"> plnění objednatelem</w:t>
      </w:r>
      <w:r w:rsidR="00CE3835" w:rsidRPr="00DE375C">
        <w:rPr>
          <w:rFonts w:cs="Segoe UI"/>
        </w:rPr>
        <w:t xml:space="preserve"> na základě protokolu</w:t>
      </w:r>
      <w:r w:rsidR="00DE375C">
        <w:rPr>
          <w:rFonts w:cs="Segoe UI"/>
        </w:rPr>
        <w:t xml:space="preserve"> o</w:t>
      </w:r>
      <w:r w:rsidR="00CD1128">
        <w:rPr>
          <w:rFonts w:cs="Segoe UI"/>
        </w:rPr>
        <w:t xml:space="preserve"> </w:t>
      </w:r>
      <w:r w:rsidR="00CA4C53">
        <w:rPr>
          <w:rFonts w:cs="Segoe UI"/>
        </w:rPr>
        <w:t>předání</w:t>
      </w:r>
      <w:r w:rsidR="00F32DE7">
        <w:rPr>
          <w:rFonts w:cs="Segoe UI"/>
        </w:rPr>
        <w:t xml:space="preserve"> </w:t>
      </w:r>
      <w:r w:rsidR="00CA4C53">
        <w:rPr>
          <w:rFonts w:cs="Segoe UI"/>
        </w:rPr>
        <w:t>/</w:t>
      </w:r>
      <w:r w:rsidR="00F32DE7">
        <w:rPr>
          <w:rFonts w:cs="Segoe UI"/>
        </w:rPr>
        <w:t xml:space="preserve"> </w:t>
      </w:r>
      <w:r w:rsidR="00CD1128">
        <w:rPr>
          <w:rFonts w:cs="Segoe UI"/>
        </w:rPr>
        <w:t>poskytnutí plnění</w:t>
      </w:r>
      <w:r w:rsidRPr="004200AA">
        <w:rPr>
          <w:rFonts w:cs="Segoe UI"/>
        </w:rPr>
        <w:t>.</w:t>
      </w:r>
    </w:p>
    <w:p w:rsidR="00666F2C" w:rsidRPr="00CA4C53" w:rsidRDefault="00666F2C" w:rsidP="00666F2C">
      <w:pPr>
        <w:pStyle w:val="slovanseznam"/>
        <w:rPr>
          <w:rFonts w:cs="Segoe UI"/>
        </w:rPr>
      </w:pPr>
      <w:r w:rsidRPr="00F52FA2">
        <w:rPr>
          <w:rFonts w:cs="Segoe UI"/>
          <w:szCs w:val="18"/>
        </w:rPr>
        <w:lastRenderedPageBreak/>
        <w:t xml:space="preserve">Vystavený daňový doklad musí odpovídat svou povahou pojmu účetního dokladu podle § 11 zákona č. 563/1991 Sb., o účetnictví, ve znění pozdějších předpisů, a musí splňovat náležitosti obsažené v ust. § 29 zákona č. 235/2004 Sb., o dani z přidané hodnoty, ve znění pozdějších předpisů a § 435 občanského zákoníku. Faktura </w:t>
      </w:r>
      <w:r w:rsidRPr="00CA4C53">
        <w:rPr>
          <w:rFonts w:cs="Segoe UI"/>
          <w:szCs w:val="18"/>
        </w:rPr>
        <w:t xml:space="preserve">vystavená poskytovatelem, který není plátcem DPH, musí splňovat náležitosti obsažené v ust. § 435 občanského zákoníku. </w:t>
      </w:r>
      <w:r w:rsidR="009871C8" w:rsidRPr="00CA4C53">
        <w:rPr>
          <w:rFonts w:cs="Segoe UI"/>
          <w:szCs w:val="18"/>
        </w:rPr>
        <w:t xml:space="preserve">Daňový doklad / faktura musí dále obsahovat </w:t>
      </w:r>
      <w:r w:rsidR="00D43C59" w:rsidRPr="00CA4C53">
        <w:rPr>
          <w:rFonts w:cs="Segoe UI"/>
          <w:szCs w:val="18"/>
        </w:rPr>
        <w:t xml:space="preserve">číslo veřejné zakázky </w:t>
      </w:r>
      <w:r w:rsidR="00F52FA2" w:rsidRPr="00CA4C53">
        <w:rPr>
          <w:rFonts w:cs="Segoe UI"/>
        </w:rPr>
        <w:t>9/2017</w:t>
      </w:r>
      <w:r w:rsidR="00D43C59" w:rsidRPr="00CA4C53">
        <w:rPr>
          <w:rFonts w:cs="Segoe UI"/>
        </w:rPr>
        <w:t xml:space="preserve">, </w:t>
      </w:r>
      <w:r w:rsidR="00D43C59" w:rsidRPr="00CA4C53">
        <w:rPr>
          <w:rFonts w:cs="Segoe UI"/>
          <w:szCs w:val="18"/>
        </w:rPr>
        <w:t xml:space="preserve">číslo smlouvy </w:t>
      </w:r>
      <w:r w:rsidR="005C283C">
        <w:rPr>
          <w:rFonts w:cs="Segoe UI"/>
        </w:rPr>
        <w:t>502/2017</w:t>
      </w:r>
      <w:r w:rsidR="00D43C59" w:rsidRPr="00CA4C53">
        <w:rPr>
          <w:rFonts w:cs="Segoe UI"/>
        </w:rPr>
        <w:t xml:space="preserve"> a větu: </w:t>
      </w:r>
      <w:r w:rsidR="00D43C59" w:rsidRPr="00CA4C53">
        <w:rPr>
          <w:rFonts w:cs="Segoe UI"/>
          <w:i/>
        </w:rPr>
        <w:t>„</w:t>
      </w:r>
      <w:r w:rsidR="009871C8" w:rsidRPr="00CA4C53">
        <w:rPr>
          <w:rFonts w:cs="Segoe UI"/>
          <w:i/>
          <w:szCs w:val="18"/>
        </w:rPr>
        <w:t>Předmět plnění je spolufinancován z</w:t>
      </w:r>
      <w:r w:rsidR="00D43C59" w:rsidRPr="00CA4C53">
        <w:rPr>
          <w:rFonts w:cs="Segoe UI"/>
          <w:i/>
          <w:szCs w:val="18"/>
        </w:rPr>
        <w:t> </w:t>
      </w:r>
      <w:r w:rsidR="009871C8" w:rsidRPr="00CA4C53">
        <w:rPr>
          <w:rFonts w:cs="Segoe UI"/>
          <w:i/>
          <w:szCs w:val="18"/>
        </w:rPr>
        <w:t xml:space="preserve">projektu TP OPŽP a NSA NZÚ </w:t>
      </w:r>
      <w:r w:rsidR="00D43C59" w:rsidRPr="00CA4C53">
        <w:rPr>
          <w:rFonts w:cs="Segoe UI"/>
          <w:i/>
          <w:szCs w:val="18"/>
        </w:rPr>
        <w:t>‚</w:t>
      </w:r>
      <w:r w:rsidR="009871C8" w:rsidRPr="00CA4C53">
        <w:rPr>
          <w:rFonts w:cs="Segoe UI"/>
          <w:i/>
          <w:szCs w:val="18"/>
        </w:rPr>
        <w:t>ICT služby/provoz</w:t>
      </w:r>
      <w:r w:rsidR="00D43C59" w:rsidRPr="00CA4C53">
        <w:rPr>
          <w:rFonts w:cs="Segoe UI"/>
          <w:i/>
          <w:szCs w:val="18"/>
        </w:rPr>
        <w:t>‘</w:t>
      </w:r>
      <w:r w:rsidR="009871C8" w:rsidRPr="00CA4C53">
        <w:rPr>
          <w:rFonts w:cs="Segoe UI"/>
          <w:i/>
          <w:szCs w:val="18"/>
        </w:rPr>
        <w:t>, ORG 6310</w:t>
      </w:r>
      <w:r w:rsidR="009871C8" w:rsidRPr="00CA4C53">
        <w:rPr>
          <w:rFonts w:cs="Segoe UI"/>
          <w:szCs w:val="18"/>
        </w:rPr>
        <w:t>"</w:t>
      </w:r>
      <w:r w:rsidR="00D43C59" w:rsidRPr="00CA4C53">
        <w:rPr>
          <w:rFonts w:cs="Segoe UI"/>
          <w:szCs w:val="18"/>
        </w:rPr>
        <w:t>.</w:t>
      </w:r>
    </w:p>
    <w:p w:rsidR="009871C8" w:rsidRPr="00CA4C53" w:rsidRDefault="00EF79AA" w:rsidP="00EF79AA">
      <w:pPr>
        <w:pStyle w:val="slovanseznam"/>
        <w:rPr>
          <w:rFonts w:cs="Segoe UI"/>
        </w:rPr>
      </w:pPr>
      <w:r w:rsidRPr="00CA4C53">
        <w:rPr>
          <w:rFonts w:cs="Segoe UI"/>
          <w:szCs w:val="18"/>
        </w:rPr>
        <w:t>V případě, že daňový doklad / faktura nebude obsahovat zákonem stanovené údaje nebo číslo smlouvy objednatele, je objednatel oprávněn vrátit daňový doklad / fakturu poskytovateli k opravě nebo doplnění, přičemž se doba splatnosti staví a začíná běžet nová dnem doručení opraveného nebo doplněného daňového dokladu / faktury objednateli. Objednatel tak nebude v prodlení se splatností.</w:t>
      </w:r>
    </w:p>
    <w:p w:rsidR="00EF79AA" w:rsidRPr="00F52FA2" w:rsidRDefault="00EF79AA" w:rsidP="00EF79AA">
      <w:pPr>
        <w:pStyle w:val="slovanseznam"/>
        <w:rPr>
          <w:rFonts w:cs="Segoe UI"/>
        </w:rPr>
      </w:pPr>
      <w:r w:rsidRPr="00CA4C53">
        <w:rPr>
          <w:rFonts w:cs="Segoe UI"/>
          <w:szCs w:val="18"/>
        </w:rPr>
        <w:t>Cena za předmět plnění na základě daňového dokladu / faktury bude objednatelem uhrazena bankovním převodem na účet poskytovatele uvedený na daňovém dokladu / faktuře, přičemž za den úhrady se považuje den připsání příslušné částky na účet poskytovatele. Splatnost daňového dokladu / faktury bude 30 dnů od data jejího doručení</w:t>
      </w:r>
      <w:r w:rsidRPr="00B17F4C">
        <w:rPr>
          <w:rFonts w:cs="Segoe UI"/>
          <w:szCs w:val="18"/>
        </w:rPr>
        <w:t xml:space="preserve"> objednateli.</w:t>
      </w:r>
    </w:p>
    <w:p w:rsidR="00D43C59" w:rsidRPr="00F52FA2" w:rsidRDefault="00D43C59" w:rsidP="00666F2C">
      <w:pPr>
        <w:pStyle w:val="slovanseznam"/>
        <w:rPr>
          <w:rFonts w:cs="Segoe UI"/>
        </w:rPr>
      </w:pPr>
      <w:r w:rsidRPr="00F52FA2">
        <w:rPr>
          <w:rFonts w:cs="Segoe UI"/>
        </w:rPr>
        <w:t>Objednatel nebude poskytovat zálohy.</w:t>
      </w:r>
    </w:p>
    <w:p w:rsidR="00AB046A" w:rsidRPr="00F52FA2" w:rsidRDefault="00AB046A" w:rsidP="009E1143">
      <w:pPr>
        <w:pStyle w:val="Nadpis1"/>
        <w:rPr>
          <w:rFonts w:cs="Segoe UI"/>
        </w:rPr>
      </w:pPr>
      <w:r w:rsidRPr="00F52FA2">
        <w:rPr>
          <w:rFonts w:cs="Segoe UI"/>
        </w:rPr>
        <w:t>Ostatní práva a povinnosti smluvních stran</w:t>
      </w:r>
    </w:p>
    <w:p w:rsidR="009E1143" w:rsidRDefault="009E1143" w:rsidP="009E1143">
      <w:pPr>
        <w:pStyle w:val="slovanseznam"/>
        <w:rPr>
          <w:rFonts w:cs="Segoe UI"/>
        </w:rPr>
      </w:pPr>
      <w:r w:rsidRPr="00F52FA2">
        <w:rPr>
          <w:rFonts w:cs="Segoe UI"/>
        </w:rPr>
        <w:t>Poskytovatel prohlašuje, že je certifikovaným partnerem Oracle Czech s.r.o.</w:t>
      </w:r>
    </w:p>
    <w:p w:rsidR="00793D0F" w:rsidRPr="00793D0F" w:rsidRDefault="00793D0F" w:rsidP="00793D0F">
      <w:pPr>
        <w:pStyle w:val="slovanseznam"/>
        <w:rPr>
          <w:rFonts w:cs="Segoe UI"/>
        </w:rPr>
      </w:pPr>
      <w:r w:rsidRPr="00793D0F">
        <w:rPr>
          <w:rFonts w:cs="Segoe UI"/>
        </w:rPr>
        <w:t xml:space="preserve">Poskytovatel je povinen během plnění </w:t>
      </w:r>
      <w:r w:rsidR="00554F0F">
        <w:rPr>
          <w:rFonts w:cs="Segoe UI"/>
        </w:rPr>
        <w:t>s</w:t>
      </w:r>
      <w:r w:rsidRPr="00793D0F">
        <w:rPr>
          <w:rFonts w:cs="Segoe UI"/>
        </w:rPr>
        <w:t xml:space="preserve">mlouvy i po ukončení </w:t>
      </w:r>
      <w:r w:rsidR="00554F0F">
        <w:rPr>
          <w:rFonts w:cs="Segoe UI"/>
        </w:rPr>
        <w:t>s</w:t>
      </w:r>
      <w:r w:rsidRPr="00793D0F">
        <w:rPr>
          <w:rFonts w:cs="Segoe UI"/>
        </w:rPr>
        <w:t>mlouvy zachovávat mlčenlivost o</w:t>
      </w:r>
      <w:r w:rsidR="00554F0F">
        <w:rPr>
          <w:rFonts w:cs="Segoe UI"/>
        </w:rPr>
        <w:t> </w:t>
      </w:r>
      <w:r w:rsidRPr="00793D0F">
        <w:rPr>
          <w:rFonts w:cs="Segoe UI"/>
        </w:rPr>
        <w:t xml:space="preserve">všech skutečnostech, o kterých se v rámci plnění </w:t>
      </w:r>
      <w:r w:rsidR="00554F0F">
        <w:rPr>
          <w:rFonts w:cs="Segoe UI"/>
        </w:rPr>
        <w:t>s</w:t>
      </w:r>
      <w:r w:rsidRPr="00793D0F">
        <w:rPr>
          <w:rFonts w:cs="Segoe UI"/>
        </w:rPr>
        <w:t xml:space="preserve">mlouvy pro </w:t>
      </w:r>
      <w:r w:rsidR="00554F0F">
        <w:rPr>
          <w:rFonts w:cs="Segoe UI"/>
        </w:rPr>
        <w:t>o</w:t>
      </w:r>
      <w:r w:rsidRPr="00793D0F">
        <w:rPr>
          <w:rFonts w:cs="Segoe UI"/>
        </w:rPr>
        <w:t xml:space="preserve">bjednatele dozvěděl, a které by mohly </w:t>
      </w:r>
      <w:r w:rsidR="00554F0F">
        <w:rPr>
          <w:rFonts w:cs="Segoe UI"/>
        </w:rPr>
        <w:t>o</w:t>
      </w:r>
      <w:r w:rsidRPr="00793D0F">
        <w:rPr>
          <w:rFonts w:cs="Segoe UI"/>
        </w:rPr>
        <w:t>bjednateli způsobit škodu, a nesmí tyto skutečnosti použít ve prospěch svůj nebo třetí osoby. Povinnost dodržování důvěrnosti informací se nevztahuje na informace:</w:t>
      </w:r>
    </w:p>
    <w:p w:rsidR="00793D0F" w:rsidRPr="00793D0F" w:rsidRDefault="00793D0F" w:rsidP="00554F0F">
      <w:pPr>
        <w:pStyle w:val="slovanseznam3"/>
        <w:ind w:left="851"/>
      </w:pPr>
      <w:r w:rsidRPr="00793D0F">
        <w:t xml:space="preserve">které jsou nebo se stanou všeobecně a veřejně přístupnými jinak, než porušením ustanovení tohoto článku ze strany </w:t>
      </w:r>
      <w:r w:rsidR="00554F0F">
        <w:t>poskytovatele</w:t>
      </w:r>
      <w:r w:rsidRPr="00793D0F">
        <w:t>;</w:t>
      </w:r>
    </w:p>
    <w:p w:rsidR="00793D0F" w:rsidRPr="00793D0F" w:rsidRDefault="00793D0F" w:rsidP="00554F0F">
      <w:pPr>
        <w:pStyle w:val="slovanseznam3"/>
        <w:ind w:left="851"/>
      </w:pPr>
      <w:r w:rsidRPr="00793D0F">
        <w:t xml:space="preserve">které jsou </w:t>
      </w:r>
      <w:r w:rsidR="00554F0F">
        <w:t>poskytovateli</w:t>
      </w:r>
      <w:r w:rsidRPr="00793D0F">
        <w:t xml:space="preserve"> známy a byly mu volně k dispozici ještě před přijetím těchto informací od druhé smluvní strany;</w:t>
      </w:r>
    </w:p>
    <w:p w:rsidR="00793D0F" w:rsidRPr="00793D0F" w:rsidRDefault="00793D0F" w:rsidP="00554F0F">
      <w:pPr>
        <w:pStyle w:val="slovanseznam3"/>
        <w:ind w:left="851"/>
      </w:pPr>
      <w:r w:rsidRPr="00793D0F">
        <w:t xml:space="preserve">které jsou následně </w:t>
      </w:r>
      <w:r w:rsidR="00554F0F">
        <w:t>poskytovateli</w:t>
      </w:r>
      <w:r w:rsidRPr="00793D0F">
        <w:t xml:space="preserve"> sděleny bez závazku mlčenlivosti třetí stranou, jež rovněž není ve vztahu k nim nijak vázána;</w:t>
      </w:r>
    </w:p>
    <w:p w:rsidR="00793D0F" w:rsidRPr="00F52FA2" w:rsidRDefault="00793D0F" w:rsidP="00554F0F">
      <w:pPr>
        <w:pStyle w:val="slovanseznam3"/>
        <w:ind w:left="851"/>
      </w:pPr>
      <w:r w:rsidRPr="00793D0F">
        <w:t>jejichž sdělení se vyžaduje ze zákona.</w:t>
      </w:r>
    </w:p>
    <w:p w:rsidR="00554F0F" w:rsidRDefault="00554F0F" w:rsidP="00554F0F">
      <w:pPr>
        <w:pStyle w:val="slovanseznam"/>
      </w:pPr>
      <w:r>
        <w:t>Poskytovatel je povinen řádně uchovávat veškeré originály účetních dokladů a originály dalších dokumentů souvisejících s předmětem plnění. Účetní doklady budou uchovány způsobem uvedeným v zákoně č. 563/1991 Sb., o účetnictví, ve znění pozdějších předpisů.</w:t>
      </w:r>
    </w:p>
    <w:p w:rsidR="00554F0F" w:rsidRPr="00554F0F" w:rsidRDefault="00554F0F" w:rsidP="00554F0F">
      <w:pPr>
        <w:pStyle w:val="slovanseznam"/>
        <w:rPr>
          <w:rFonts w:cs="Segoe UI"/>
        </w:rPr>
      </w:pPr>
      <w:r>
        <w:t>Poskytovatel je povinen poskytnout objednateli součinnost při výkonu finanční kontroly prováděné dle zákona č. 320/2001 Sb., o finanční kontrole ve veřejné správě a o změně některých zákonů, ve znění pozdějších předpisů.</w:t>
      </w:r>
    </w:p>
    <w:p w:rsidR="00AB046A" w:rsidRPr="00F52FA2" w:rsidRDefault="00AB046A" w:rsidP="009E1143">
      <w:pPr>
        <w:pStyle w:val="slovanseznam"/>
        <w:rPr>
          <w:rFonts w:cs="Segoe UI"/>
          <w:b/>
        </w:rPr>
      </w:pPr>
      <w:r w:rsidRPr="00F52FA2">
        <w:rPr>
          <w:rFonts w:cs="Segoe UI"/>
        </w:rPr>
        <w:t>Žádná ze smluvních stran není oprávněna převést nebo postoupit třetí osobě tuto smlouvu nebo její část nebo převést práva a povinnosti z ní vyplývající bez předchozího písemného souhlasu druhé smluvní strany.</w:t>
      </w:r>
    </w:p>
    <w:p w:rsidR="00AB046A" w:rsidRPr="00F52FA2" w:rsidRDefault="00AB046A" w:rsidP="009E1143">
      <w:pPr>
        <w:pStyle w:val="Nadpis1"/>
        <w:rPr>
          <w:rFonts w:cs="Segoe UI"/>
        </w:rPr>
      </w:pPr>
      <w:r w:rsidRPr="00F52FA2">
        <w:rPr>
          <w:rFonts w:cs="Segoe UI"/>
        </w:rPr>
        <w:lastRenderedPageBreak/>
        <w:t>Náhrada škody a smluvní pokuty</w:t>
      </w:r>
    </w:p>
    <w:p w:rsidR="00AB046A" w:rsidRPr="00F52FA2" w:rsidRDefault="00AB046A" w:rsidP="00AB046A">
      <w:pPr>
        <w:pStyle w:val="Odstavecseseznamem"/>
        <w:numPr>
          <w:ilvl w:val="1"/>
          <w:numId w:val="16"/>
        </w:numPr>
        <w:spacing w:before="0" w:after="120" w:line="288" w:lineRule="auto"/>
        <w:ind w:left="360"/>
        <w:rPr>
          <w:rFonts w:cs="Segoe UI"/>
          <w:vanish/>
          <w:sz w:val="28"/>
          <w:szCs w:val="22"/>
        </w:rPr>
      </w:pP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V případě prodlení objednatele s úhradou </w:t>
      </w:r>
      <w:r w:rsidR="009E1143" w:rsidRPr="00F52FA2">
        <w:rPr>
          <w:rFonts w:cs="Segoe UI"/>
        </w:rPr>
        <w:t>ceny</w:t>
      </w:r>
      <w:r w:rsidRPr="00F52FA2">
        <w:rPr>
          <w:rFonts w:cs="Segoe UI"/>
        </w:rPr>
        <w:t xml:space="preserve"> </w:t>
      </w:r>
      <w:r w:rsidR="00EF79AA">
        <w:rPr>
          <w:rFonts w:cs="Segoe UI"/>
        </w:rPr>
        <w:t xml:space="preserve">za předmět plnění </w:t>
      </w:r>
      <w:r w:rsidRPr="00F52FA2">
        <w:rPr>
          <w:rFonts w:cs="Segoe UI"/>
        </w:rPr>
        <w:t xml:space="preserve">podle čl. 3 této smlouvy se objednatel zavazuje zaplatit </w:t>
      </w:r>
      <w:r w:rsidR="009E1143" w:rsidRPr="00F52FA2">
        <w:rPr>
          <w:rFonts w:cs="Segoe UI"/>
        </w:rPr>
        <w:t>poskytovateli</w:t>
      </w:r>
      <w:r w:rsidRPr="00F52FA2">
        <w:rPr>
          <w:rFonts w:cs="Segoe UI"/>
        </w:rPr>
        <w:t xml:space="preserve"> úroky z prodlení v zákonné výši. </w:t>
      </w:r>
      <w:r w:rsidR="009E1143" w:rsidRPr="00F52FA2">
        <w:rPr>
          <w:rFonts w:cs="Segoe UI"/>
        </w:rPr>
        <w:t>Poskytovatel</w:t>
      </w:r>
      <w:r w:rsidRPr="00F52FA2">
        <w:rPr>
          <w:rFonts w:cs="Segoe UI"/>
        </w:rPr>
        <w:t xml:space="preserve"> nemá nárok na další náhradu škody způsobenou prodlením objednatele s úhradou odměny.</w:t>
      </w: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V případě prodlení </w:t>
      </w:r>
      <w:r w:rsidR="009E1143" w:rsidRPr="00F52FA2">
        <w:rPr>
          <w:rFonts w:cs="Segoe UI"/>
        </w:rPr>
        <w:t>poskytovatele</w:t>
      </w:r>
      <w:r w:rsidRPr="00F52FA2">
        <w:rPr>
          <w:rFonts w:cs="Segoe UI"/>
        </w:rPr>
        <w:t xml:space="preserve"> s řádným plněním povinností proti jakémukoliv termínu sjednanému podle této smlouvy se </w:t>
      </w:r>
      <w:r w:rsidR="009E1143" w:rsidRPr="00F52FA2">
        <w:rPr>
          <w:rFonts w:cs="Segoe UI"/>
        </w:rPr>
        <w:t>poskytovatel</w:t>
      </w:r>
      <w:r w:rsidRPr="00F52FA2">
        <w:rPr>
          <w:rFonts w:cs="Segoe UI"/>
        </w:rPr>
        <w:t xml:space="preserve"> zavazuje zaplatit objednateli smluvní pokutu ve výši </w:t>
      </w:r>
      <w:r w:rsidR="009B63D7">
        <w:rPr>
          <w:rFonts w:cs="Segoe UI"/>
        </w:rPr>
        <w:t>10</w:t>
      </w:r>
      <w:r w:rsidR="00575E1C">
        <w:rPr>
          <w:rFonts w:cs="Segoe UI"/>
        </w:rPr>
        <w:t>.000</w:t>
      </w:r>
      <w:r w:rsidR="00575E1C" w:rsidRPr="00F52FA2">
        <w:rPr>
          <w:rFonts w:cs="Segoe UI"/>
        </w:rPr>
        <w:t xml:space="preserve"> </w:t>
      </w:r>
      <w:r w:rsidRPr="00F52FA2">
        <w:rPr>
          <w:rFonts w:cs="Segoe UI"/>
        </w:rPr>
        <w:t>Kč za každý i započatý kalendářní den a každý případ prodlení, a to od prvního dne prodlení až do řádného splnění povinnosti. Zaplacením smluvní pokuty není dotčeno právo objednatele na náhradu škody, přičemž výše smluvní pokuty se do ní nezapočítává.</w:t>
      </w: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t xml:space="preserve">V případě, že </w:t>
      </w:r>
      <w:r w:rsidR="009E1143" w:rsidRPr="00F52FA2">
        <w:rPr>
          <w:rFonts w:cs="Segoe UI"/>
        </w:rPr>
        <w:t>poskytovatel</w:t>
      </w:r>
      <w:r w:rsidRPr="00F52FA2">
        <w:rPr>
          <w:rFonts w:cs="Segoe UI"/>
        </w:rPr>
        <w:t xml:space="preserve"> poruší povinnost mlčenlivosti uvedenou v </w:t>
      </w:r>
      <w:r w:rsidRPr="00CA4C53">
        <w:rPr>
          <w:rFonts w:cs="Segoe UI"/>
        </w:rPr>
        <w:t>čl. 4 odst. 4.</w:t>
      </w:r>
      <w:r w:rsidR="00554F0F" w:rsidRPr="00CA4C53">
        <w:rPr>
          <w:rFonts w:cs="Segoe UI"/>
        </w:rPr>
        <w:t>2</w:t>
      </w:r>
      <w:r w:rsidRPr="00F52FA2">
        <w:rPr>
          <w:rFonts w:cs="Segoe UI"/>
        </w:rPr>
        <w:t xml:space="preserve"> této smlouvy, </w:t>
      </w:r>
      <w:r w:rsidR="00554F0F">
        <w:rPr>
          <w:rFonts w:cs="Segoe UI"/>
        </w:rPr>
        <w:t>je objednatel oprávněn požadovat po poskytovateli</w:t>
      </w:r>
      <w:r w:rsidRPr="00F52FA2">
        <w:rPr>
          <w:rFonts w:cs="Segoe UI"/>
        </w:rPr>
        <w:t xml:space="preserve"> jednorázovou smluvní pokutu ve výši 200.000 Kč za každé jednotlivé porušení. Zaplacením smluvní pokuty není dotčeno právo objednatele na náhradu škody, přičemž výše smluvní pokuty se do ní nezapočítává.</w:t>
      </w:r>
    </w:p>
    <w:p w:rsidR="00AB046A" w:rsidRPr="00CA4C53" w:rsidRDefault="00AB046A" w:rsidP="009E1143">
      <w:pPr>
        <w:pStyle w:val="Nadpis1"/>
        <w:rPr>
          <w:rFonts w:cs="Segoe UI"/>
        </w:rPr>
      </w:pPr>
      <w:r w:rsidRPr="00CA4C53">
        <w:rPr>
          <w:rFonts w:cs="Segoe UI"/>
        </w:rPr>
        <w:t>Ukončení smlouvy</w:t>
      </w:r>
    </w:p>
    <w:p w:rsidR="00AB046A" w:rsidRPr="00CA4C53" w:rsidRDefault="00AB046A" w:rsidP="009E1143">
      <w:pPr>
        <w:pStyle w:val="slovanseznam"/>
        <w:rPr>
          <w:rFonts w:cs="Segoe UI"/>
        </w:rPr>
      </w:pPr>
      <w:r w:rsidRPr="00CA4C53">
        <w:rPr>
          <w:rFonts w:cs="Segoe UI"/>
        </w:rPr>
        <w:t>Smluvní strany mohou tuto smlouvu ukončit písemnou dohodou podepsanou oběma smluvními stranami.</w:t>
      </w:r>
    </w:p>
    <w:p w:rsidR="00AB046A" w:rsidRPr="00CA4C53" w:rsidRDefault="00AB046A" w:rsidP="009E1143">
      <w:pPr>
        <w:pStyle w:val="slovanseznam"/>
        <w:rPr>
          <w:rFonts w:cs="Segoe UI"/>
        </w:rPr>
      </w:pPr>
      <w:r w:rsidRPr="00CA4C53">
        <w:rPr>
          <w:rFonts w:cs="Segoe UI"/>
        </w:rPr>
        <w:t>Každá ze smluvních stran má právo od této smlouvy písemně odstoupit, jestliže druhá smluvní strana porušila povinnosti jí vyplývající z této smlouvy a nezjednala nápravu ani po písemném upozornění ve stanovené lhůtě. Odstoupení od smlouvy je účinné dnem prokazatelného doručení písemného odstoupení od smlouvy druhé smluvní straně.</w:t>
      </w:r>
    </w:p>
    <w:p w:rsidR="00AB046A" w:rsidRPr="00F52FA2" w:rsidRDefault="00AB046A" w:rsidP="009E1143">
      <w:pPr>
        <w:pStyle w:val="Nadpis1"/>
        <w:rPr>
          <w:rFonts w:cs="Segoe UI"/>
        </w:rPr>
      </w:pPr>
      <w:r w:rsidRPr="00F52FA2">
        <w:rPr>
          <w:rFonts w:cs="Segoe UI"/>
        </w:rPr>
        <w:t>Závěrečná ustanovení</w:t>
      </w:r>
    </w:p>
    <w:p w:rsidR="00AB046A" w:rsidRPr="00F52FA2" w:rsidRDefault="00AB046A" w:rsidP="009E1143">
      <w:pPr>
        <w:pStyle w:val="slovanseznam"/>
        <w:rPr>
          <w:rFonts w:cs="Segoe UI"/>
          <w:szCs w:val="20"/>
        </w:rPr>
      </w:pPr>
      <w:r w:rsidRPr="00F52FA2">
        <w:rPr>
          <w:rFonts w:cs="Segoe UI"/>
        </w:rPr>
        <w:t xml:space="preserve">Poskytovatel bere na vědomí, že tato smlouva bude uveřejněna v registru smluv v souladu se zákonem č. 340/2015 Sb., o zvláštních podmínkách účinnosti některých smluv, uveřejňování těchto smluv a o registru smluv (dále jen „zákon o registru smluv“). Uveřejnění smlouvy v registru smluv zajistí objednatel a </w:t>
      </w:r>
      <w:r w:rsidR="000805F8">
        <w:rPr>
          <w:rFonts w:cs="Segoe UI"/>
        </w:rPr>
        <w:t>poskytovatel</w:t>
      </w:r>
      <w:r w:rsidRPr="00F52FA2">
        <w:rPr>
          <w:rFonts w:cs="Segoe UI"/>
        </w:rPr>
        <w:t xml:space="preserve"> bude o uveřejnění smlouvy bezodkladně informován.</w:t>
      </w:r>
    </w:p>
    <w:p w:rsidR="00AB046A" w:rsidRPr="00F52FA2" w:rsidRDefault="000805F8" w:rsidP="009E1143">
      <w:pPr>
        <w:pStyle w:val="slovanseznam"/>
        <w:rPr>
          <w:rFonts w:cs="Segoe UI"/>
          <w:szCs w:val="20"/>
        </w:rPr>
      </w:pPr>
      <w:r>
        <w:rPr>
          <w:rFonts w:cs="Segoe UI"/>
        </w:rPr>
        <w:t>Poskytovatel</w:t>
      </w:r>
      <w:r w:rsidR="00AB046A" w:rsidRPr="00F52FA2">
        <w:rPr>
          <w:rFonts w:cs="Segoe UI"/>
        </w:rPr>
        <w:t xml:space="preserve"> dále bere na vědomí, že objednatel je povinným subjektem podle zákona č. 106/1999 Sb., o svobodném přístupu k informacím, ve znění pozdějších předpisů, a tato smlouva, popř. její část, může být předmětem poskytování informací.</w:t>
      </w:r>
    </w:p>
    <w:p w:rsidR="00AB046A" w:rsidRPr="00F52FA2" w:rsidRDefault="00AB046A" w:rsidP="009E1143">
      <w:pPr>
        <w:pStyle w:val="slovanseznam"/>
        <w:rPr>
          <w:rFonts w:cs="Segoe UI"/>
          <w:szCs w:val="20"/>
        </w:rPr>
      </w:pPr>
      <w:r w:rsidRPr="00F52FA2">
        <w:rPr>
          <w:rFonts w:cs="Segoe UI"/>
          <w:szCs w:val="20"/>
        </w:rPr>
        <w:t>Tato smlouva se řídí obecně závaznými právními předpisy České republiky, zejména pak ustanoveními občanského zákoníku.</w:t>
      </w:r>
    </w:p>
    <w:p w:rsidR="00AB046A" w:rsidRPr="00F52FA2" w:rsidRDefault="00AB046A" w:rsidP="009E1143">
      <w:pPr>
        <w:pStyle w:val="slovanseznam"/>
        <w:rPr>
          <w:rFonts w:cs="Segoe UI"/>
          <w:szCs w:val="20"/>
        </w:rPr>
      </w:pPr>
      <w:r w:rsidRPr="00F52FA2">
        <w:rPr>
          <w:rFonts w:cs="Segoe UI"/>
        </w:rPr>
        <w:t>Případná neplatnost některého ustanovení této smlouvy nezakládá neplatnost celé smlouvy. Pro takový případ se smluvní strany zavazují nahradit neplatné ustanovení smlouvy platným ustanovením, které nejlépe odpovídá obsahu a účelu neplatného ustanovení.</w:t>
      </w:r>
    </w:p>
    <w:p w:rsidR="00AB046A" w:rsidRPr="00F52FA2" w:rsidRDefault="00AB046A" w:rsidP="009E1143">
      <w:pPr>
        <w:pStyle w:val="slovanseznam"/>
        <w:rPr>
          <w:rFonts w:cs="Segoe UI"/>
          <w:szCs w:val="20"/>
        </w:rPr>
      </w:pPr>
      <w:r w:rsidRPr="00F52FA2">
        <w:rPr>
          <w:rFonts w:cs="Segoe UI"/>
        </w:rPr>
        <w:t>Smluvní strany se dohodly, že veškeré případné spory vzniklé na základě této smlouvy budou řešeny primárně smírně, v případě přetrvávající neshody pak před soudy České republiky.</w:t>
      </w:r>
    </w:p>
    <w:p w:rsidR="00AB046A" w:rsidRPr="00F52FA2" w:rsidRDefault="00AB046A" w:rsidP="009E1143">
      <w:pPr>
        <w:pStyle w:val="slovanseznam"/>
        <w:rPr>
          <w:rFonts w:cs="Segoe UI"/>
          <w:szCs w:val="20"/>
        </w:rPr>
      </w:pPr>
      <w:r w:rsidRPr="00F52FA2">
        <w:rPr>
          <w:rFonts w:cs="Segoe UI"/>
        </w:rPr>
        <w:t xml:space="preserve">Tato smlouva je vyhotovena ve </w:t>
      </w:r>
      <w:r w:rsidR="00575E1C">
        <w:rPr>
          <w:rFonts w:cs="Segoe UI"/>
        </w:rPr>
        <w:t>třech</w:t>
      </w:r>
      <w:r w:rsidRPr="00F52FA2">
        <w:rPr>
          <w:rFonts w:cs="Segoe UI"/>
        </w:rPr>
        <w:t xml:space="preserve"> stejnopisech, z nichž objednatel obdrží dva stejnopisy a poskytovatel </w:t>
      </w:r>
      <w:r w:rsidR="00575E1C">
        <w:rPr>
          <w:rFonts w:cs="Segoe UI"/>
        </w:rPr>
        <w:t>jeden stejnopis</w:t>
      </w:r>
      <w:r w:rsidRPr="00F52FA2">
        <w:rPr>
          <w:rFonts w:cs="Segoe UI"/>
        </w:rPr>
        <w:t>.</w:t>
      </w: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t>Jakékoliv změny nebo doplňky této smlouvy je možné činit pouze formou písemných, vzestupně číslovaných dodatků podepsaných oprávněnými osobami za každou smluvní stranu.</w:t>
      </w: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lastRenderedPageBreak/>
        <w:t>Tato smlouva nabývá platnosti dnem jejího podpisu poslední smluvní stranou</w:t>
      </w:r>
      <w:r w:rsidR="009E1143" w:rsidRPr="00F52FA2">
        <w:rPr>
          <w:rFonts w:cs="Segoe UI"/>
        </w:rPr>
        <w:t xml:space="preserve"> a účinnosti dnem uveřejnění v registru smluv v souladu se zákonem o registru smluv</w:t>
      </w:r>
      <w:r w:rsidRPr="00F52FA2">
        <w:rPr>
          <w:rFonts w:cs="Segoe UI"/>
        </w:rPr>
        <w:t>.</w:t>
      </w:r>
    </w:p>
    <w:p w:rsidR="00AB046A" w:rsidRPr="00F52FA2" w:rsidRDefault="00AB046A" w:rsidP="009E1143">
      <w:pPr>
        <w:pStyle w:val="slovanseznam"/>
        <w:rPr>
          <w:rFonts w:cs="Segoe UI"/>
        </w:rPr>
      </w:pPr>
      <w:r w:rsidRPr="00F52FA2">
        <w:rPr>
          <w:rFonts w:cs="Segoe UI"/>
        </w:rPr>
        <w:t>Smluvní strany prohlašují, že se s obsahem této smlouvy seznámily, a že tuto smlouvu uzavřely na základě své pravé, svobodné, vážné a omylu prosté vůle.</w:t>
      </w:r>
    </w:p>
    <w:p w:rsidR="00AB046A" w:rsidRPr="00F52FA2" w:rsidRDefault="00AB046A" w:rsidP="00AB046A">
      <w:pPr>
        <w:pStyle w:val="Odstavecseseznamem"/>
        <w:keepNext/>
        <w:tabs>
          <w:tab w:val="clear" w:pos="1418"/>
          <w:tab w:val="left" w:leader="dot" w:pos="3969"/>
          <w:tab w:val="left" w:pos="5103"/>
          <w:tab w:val="right" w:leader="dot" w:pos="9072"/>
        </w:tabs>
        <w:spacing w:before="600" w:after="1080"/>
        <w:ind w:left="0" w:firstLine="0"/>
        <w:rPr>
          <w:rFonts w:cs="Segoe UI"/>
        </w:rPr>
      </w:pPr>
      <w:r w:rsidRPr="00F52FA2">
        <w:rPr>
          <w:rFonts w:cs="Segoe UI"/>
        </w:rPr>
        <w:t>V Praze</w:t>
      </w:r>
      <w:r w:rsidRPr="00F52FA2">
        <w:rPr>
          <w:rFonts w:cs="Segoe UI"/>
          <w:caps/>
        </w:rPr>
        <w:t xml:space="preserve"> </w:t>
      </w:r>
      <w:r w:rsidRPr="00F52FA2">
        <w:rPr>
          <w:rFonts w:cs="Segoe UI"/>
        </w:rPr>
        <w:t xml:space="preserve">dne </w:t>
      </w:r>
      <w:r w:rsidRPr="00F52FA2">
        <w:rPr>
          <w:rFonts w:cs="Segoe UI"/>
        </w:rPr>
        <w:tab/>
      </w:r>
      <w:r w:rsidRPr="00F52FA2">
        <w:rPr>
          <w:rFonts w:cs="Segoe UI"/>
        </w:rPr>
        <w:tab/>
        <w:t>V </w:t>
      </w:r>
      <w:r w:rsidR="005C283C">
        <w:rPr>
          <w:rFonts w:cs="Segoe UI"/>
        </w:rPr>
        <w:t>Brně</w:t>
      </w:r>
      <w:r w:rsidRPr="00F52FA2">
        <w:rPr>
          <w:rFonts w:cs="Segoe UI"/>
        </w:rPr>
        <w:t xml:space="preserve"> dne</w:t>
      </w:r>
      <w:r w:rsidRPr="00F52FA2">
        <w:rPr>
          <w:rFonts w:cs="Segoe UI"/>
        </w:rPr>
        <w:tab/>
      </w:r>
    </w:p>
    <w:p w:rsidR="00AB046A" w:rsidRPr="00F52FA2" w:rsidRDefault="00AB046A" w:rsidP="00AB046A">
      <w:pPr>
        <w:pStyle w:val="Odstavecseseznamem"/>
        <w:keepNext/>
        <w:tabs>
          <w:tab w:val="clear" w:pos="1418"/>
          <w:tab w:val="left" w:leader="dot" w:pos="3969"/>
          <w:tab w:val="left" w:pos="5103"/>
          <w:tab w:val="right" w:leader="dot" w:pos="9072"/>
        </w:tabs>
        <w:spacing w:before="1200"/>
        <w:ind w:left="0" w:firstLine="0"/>
        <w:rPr>
          <w:rFonts w:cs="Segoe UI"/>
        </w:rPr>
      </w:pPr>
      <w:r w:rsidRPr="00F52FA2">
        <w:rPr>
          <w:rFonts w:cs="Segoe UI"/>
        </w:rPr>
        <w:tab/>
      </w:r>
      <w:r w:rsidRPr="00F52FA2">
        <w:rPr>
          <w:rFonts w:cs="Segoe UI"/>
        </w:rPr>
        <w:tab/>
      </w:r>
      <w:r w:rsidRPr="00F52FA2">
        <w:rPr>
          <w:rFonts w:cs="Segoe UI"/>
        </w:rPr>
        <w:tab/>
      </w:r>
    </w:p>
    <w:p w:rsidR="00AB046A" w:rsidRPr="00F52FA2" w:rsidRDefault="00AB046A" w:rsidP="00AB046A">
      <w:pPr>
        <w:pStyle w:val="Odstavecseseznamem"/>
        <w:keepNext/>
        <w:tabs>
          <w:tab w:val="clear" w:pos="1418"/>
          <w:tab w:val="left" w:pos="5103"/>
        </w:tabs>
        <w:spacing w:before="0"/>
        <w:ind w:left="0" w:firstLine="0"/>
        <w:rPr>
          <w:rFonts w:cs="Segoe UI"/>
        </w:rPr>
      </w:pPr>
      <w:r w:rsidRPr="00F52FA2">
        <w:rPr>
          <w:rFonts w:cs="Segoe UI"/>
          <w:i/>
        </w:rPr>
        <w:t>za objednatele</w:t>
      </w:r>
      <w:r w:rsidRPr="00F52FA2">
        <w:rPr>
          <w:rFonts w:cs="Segoe UI"/>
        </w:rPr>
        <w:tab/>
      </w:r>
      <w:r w:rsidRPr="00F52FA2">
        <w:rPr>
          <w:rFonts w:cs="Segoe UI"/>
          <w:i/>
        </w:rPr>
        <w:t xml:space="preserve">za </w:t>
      </w:r>
      <w:r w:rsidR="000805F8">
        <w:rPr>
          <w:rFonts w:cs="Segoe UI"/>
          <w:i/>
        </w:rPr>
        <w:t>poskytovatele</w:t>
      </w:r>
    </w:p>
    <w:p w:rsidR="00AB046A" w:rsidRPr="00F52FA2" w:rsidRDefault="00AB046A" w:rsidP="00AB046A">
      <w:pPr>
        <w:pStyle w:val="Normalnicslovnabc"/>
        <w:keepNext/>
        <w:numPr>
          <w:ilvl w:val="0"/>
          <w:numId w:val="0"/>
        </w:numPr>
        <w:tabs>
          <w:tab w:val="left" w:pos="5103"/>
        </w:tabs>
        <w:spacing w:line="264" w:lineRule="auto"/>
        <w:ind w:left="357" w:hanging="357"/>
        <w:rPr>
          <w:rFonts w:cs="Segoe UI"/>
        </w:rPr>
      </w:pPr>
      <w:r w:rsidRPr="00F52FA2">
        <w:rPr>
          <w:rFonts w:cs="Segoe UI"/>
          <w:b/>
          <w:iCs/>
        </w:rPr>
        <w:t>Ing. Petr Valdman</w:t>
      </w:r>
      <w:r w:rsidRPr="00F52FA2">
        <w:rPr>
          <w:rFonts w:cs="Segoe UI"/>
        </w:rPr>
        <w:tab/>
      </w:r>
      <w:r w:rsidR="005C283C">
        <w:rPr>
          <w:rFonts w:cs="Segoe UI"/>
          <w:b/>
        </w:rPr>
        <w:t>Ing. Luděk Telecký</w:t>
      </w:r>
    </w:p>
    <w:p w:rsidR="00AB046A" w:rsidRPr="00F52FA2" w:rsidRDefault="00AB046A" w:rsidP="00AB046A">
      <w:pPr>
        <w:pStyle w:val="slovanseznam"/>
        <w:numPr>
          <w:ilvl w:val="0"/>
          <w:numId w:val="0"/>
        </w:numPr>
        <w:tabs>
          <w:tab w:val="left" w:pos="5103"/>
        </w:tabs>
        <w:spacing w:before="0"/>
        <w:ind w:left="567" w:hanging="567"/>
        <w:rPr>
          <w:rFonts w:cs="Segoe UI"/>
        </w:rPr>
      </w:pPr>
      <w:r w:rsidRPr="00F52FA2">
        <w:rPr>
          <w:rFonts w:cs="Segoe UI"/>
        </w:rPr>
        <w:t>ředitel SFŽP ČR</w:t>
      </w:r>
      <w:r w:rsidRPr="00F52FA2">
        <w:rPr>
          <w:rFonts w:cs="Segoe UI"/>
        </w:rPr>
        <w:tab/>
      </w:r>
      <w:r w:rsidR="005C283C">
        <w:rPr>
          <w:rFonts w:cs="Segoe UI"/>
        </w:rPr>
        <w:t>jed</w:t>
      </w:r>
      <w:r w:rsidR="00146AB7">
        <w:rPr>
          <w:rFonts w:cs="Segoe UI"/>
        </w:rPr>
        <w:t>natel TECHNISERV IT, spol. s r.</w:t>
      </w:r>
      <w:r w:rsidR="005C283C">
        <w:rPr>
          <w:rFonts w:cs="Segoe UI"/>
        </w:rPr>
        <w:t xml:space="preserve">o. </w:t>
      </w:r>
    </w:p>
    <w:sectPr w:rsidR="00AB046A" w:rsidRPr="00F52FA2" w:rsidSect="003973F5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A6" w:rsidRDefault="00FB42A6" w:rsidP="003973F5">
      <w:pPr>
        <w:spacing w:before="0" w:line="240" w:lineRule="auto"/>
      </w:pPr>
      <w:r>
        <w:separator/>
      </w:r>
    </w:p>
  </w:endnote>
  <w:endnote w:type="continuationSeparator" w:id="0">
    <w:p w:rsidR="00FB42A6" w:rsidRDefault="00FB42A6" w:rsidP="003973F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B78" w:rsidRPr="00BE0B78" w:rsidRDefault="00BE0B78" w:rsidP="00BE0B78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5263E7C" wp14:editId="1737F5B7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0B78" w:rsidRPr="00F02675" w:rsidRDefault="00BE0B78" w:rsidP="00BE0B78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A2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A2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454pt;margin-top:802.9pt;width:70.8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kTd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" filled="f" stroked="f">
              <v:textbox style="mso-fit-shape-to-text:t" inset="0,0,0,0">
                <w:txbxContent>
                  <w:p w:rsidR="00BE0B78" w:rsidRPr="00F02675" w:rsidRDefault="00BE0B78" w:rsidP="00BE0B78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D1A2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4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D1A2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74960" w:rsidRPr="00D74960">
      <w:t xml:space="preserve"> </w:t>
    </w:r>
    <w:r w:rsidR="00D74960">
      <w:t>Smlouva o zajištění licencí Oracle, migrace stávajících licencí a servisní podpory 2017 - 2020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9B9" w:rsidRDefault="009A49B9">
    <w:pPr>
      <w:pStyle w:val="Zpat"/>
    </w:pPr>
    <w:r w:rsidRPr="004E16E2">
      <w:rPr>
        <w:noProof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27D4898" wp14:editId="3B56B86D">
              <wp:simplePos x="0" y="0"/>
              <wp:positionH relativeFrom="column">
                <wp:posOffset>5765800</wp:posOffset>
              </wp:positionH>
              <wp:positionV relativeFrom="page">
                <wp:posOffset>10196830</wp:posOffset>
              </wp:positionV>
              <wp:extent cx="899795" cy="161925"/>
              <wp:effectExtent l="0" t="0" r="14605" b="381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A49B9" w:rsidRPr="00F02675" w:rsidRDefault="009A49B9" w:rsidP="009A49B9">
                          <w:pPr>
                            <w:spacing w:before="0"/>
                            <w:rPr>
                              <w:rFonts w:cs="Segoe UI"/>
                              <w:sz w:val="16"/>
                              <w:szCs w:val="16"/>
                            </w:rPr>
                          </w:pP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A2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t>/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D1A24">
                            <w:rPr>
                              <w:rStyle w:val="slostrnky"/>
                              <w:rFonts w:cs="Segoe UI"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F02675">
                            <w:rPr>
                              <w:rStyle w:val="slostrnky"/>
                              <w:rFonts w:cs="Segoe U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54pt;margin-top:802.9pt;width:70.8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F/MrQ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" filled="f" stroked="f">
              <v:textbox style="mso-fit-shape-to-text:t" inset="0,0,0,0">
                <w:txbxContent>
                  <w:p w:rsidR="009A49B9" w:rsidRPr="00F02675" w:rsidRDefault="009A49B9" w:rsidP="009A49B9">
                    <w:pPr>
                      <w:spacing w:before="0"/>
                      <w:rPr>
                        <w:rFonts w:cs="Segoe UI"/>
                        <w:sz w:val="16"/>
                        <w:szCs w:val="16"/>
                      </w:rPr>
                    </w:pP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PAGE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D1A2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1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t>/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begin"/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instrText xml:space="preserve"> NUMPAGES </w:instrTex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separate"/>
                    </w:r>
                    <w:r w:rsidR="006D1A24">
                      <w:rPr>
                        <w:rStyle w:val="slostrnky"/>
                        <w:rFonts w:cs="Segoe UI"/>
                        <w:noProof/>
                        <w:sz w:val="16"/>
                        <w:szCs w:val="16"/>
                      </w:rPr>
                      <w:t>5</w:t>
                    </w:r>
                    <w:r w:rsidRPr="00F02675">
                      <w:rPr>
                        <w:rStyle w:val="slostrnky"/>
                        <w:rFonts w:cs="Segoe U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D74960">
      <w:t>Smlouva o zajištění licencí Oracle, migrace stávajících licencí a servisní podpory 2017 - 2020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A6" w:rsidRDefault="00FB42A6" w:rsidP="003973F5">
      <w:pPr>
        <w:spacing w:before="0" w:line="240" w:lineRule="auto"/>
      </w:pPr>
      <w:r>
        <w:separator/>
      </w:r>
    </w:p>
  </w:footnote>
  <w:footnote w:type="continuationSeparator" w:id="0">
    <w:p w:rsidR="00FB42A6" w:rsidRDefault="00FB42A6" w:rsidP="003973F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F5" w:rsidRPr="003973F5" w:rsidRDefault="00BE0B78" w:rsidP="003973F5">
    <w:pPr>
      <w:pStyle w:val="Zhlav"/>
    </w:pPr>
    <w:r w:rsidRPr="00F60DC3">
      <w:rPr>
        <w:noProof/>
        <w:lang w:eastAsia="cs-CZ"/>
      </w:rPr>
      <w:drawing>
        <wp:inline distT="0" distB="0" distL="0" distR="0" wp14:anchorId="16284558" wp14:editId="21F8FFC3">
          <wp:extent cx="5590800" cy="496800"/>
          <wp:effectExtent l="0" t="0" r="0" b="0"/>
          <wp:docPr id="2" name="obrázek 1" descr="OPŽP a NZÚ -ES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ŽP a NZÚ -ESIF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8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D9C3A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2C2FD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922A6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C20A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346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F7687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C8CB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3E4B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6A08B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E405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</w:lvl>
  </w:abstractNum>
  <w:abstractNum w:abstractNumId="11">
    <w:nsid w:val="0D5A727F"/>
    <w:multiLevelType w:val="hybridMultilevel"/>
    <w:tmpl w:val="85581518"/>
    <w:lvl w:ilvl="0" w:tplc="25CA3F58">
      <w:start w:val="1"/>
      <w:numFmt w:val="lowerLetter"/>
      <w:pStyle w:val="Normalnicslovnabc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E53E8"/>
    <w:multiLevelType w:val="hybridMultilevel"/>
    <w:tmpl w:val="3C9ED24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7A2238"/>
    <w:multiLevelType w:val="multilevel"/>
    <w:tmpl w:val="7D48CE8A"/>
    <w:lvl w:ilvl="0">
      <w:start w:val="1"/>
      <w:numFmt w:val="decimal"/>
      <w:pStyle w:val="Nadpis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slovanseznam"/>
      <w:lvlText w:val="%1.%2"/>
      <w:lvlJc w:val="left"/>
      <w:pPr>
        <w:ind w:left="567" w:hanging="567"/>
      </w:pPr>
      <w:rPr>
        <w:rFonts w:ascii="Segoe UI" w:hAnsi="Segoe UI" w:hint="default"/>
        <w:b w:val="0"/>
        <w:i w:val="0"/>
        <w:color w:val="auto"/>
        <w:sz w:val="20"/>
      </w:rPr>
    </w:lvl>
    <w:lvl w:ilvl="2">
      <w:start w:val="1"/>
      <w:numFmt w:val="decimal"/>
      <w:pStyle w:val="slovanseznam2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pStyle w:val="slovanseznam3"/>
      <w:lvlText w:val="%4)"/>
      <w:lvlJc w:val="left"/>
      <w:pPr>
        <w:ind w:left="1418" w:hanging="284"/>
      </w:pPr>
      <w:rPr>
        <w:rFonts w:ascii="Segoe UI" w:hAnsi="Segoe UI" w:hint="default"/>
        <w:b w:val="0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>
    <w:nsid w:val="570D5FC7"/>
    <w:multiLevelType w:val="multilevel"/>
    <w:tmpl w:val="32A436C8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caps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Segoe UI" w:hAnsi="Segoe UI" w:hint="default"/>
        <w:b w:val="0"/>
        <w:i w:val="0"/>
        <w:caps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5">
    <w:nsid w:val="58AA280A"/>
    <w:multiLevelType w:val="multilevel"/>
    <w:tmpl w:val="CF92AF0E"/>
    <w:lvl w:ilvl="0">
      <w:start w:val="1"/>
      <w:numFmt w:val="decimal"/>
      <w:lvlText w:val="%1"/>
      <w:lvlJc w:val="left"/>
      <w:pPr>
        <w:ind w:left="567" w:hanging="567"/>
      </w:pPr>
      <w:rPr>
        <w:rFonts w:ascii="Segoe UI" w:hAnsi="Segoe UI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284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7C627CDF"/>
    <w:multiLevelType w:val="multilevel"/>
    <w:tmpl w:val="1248D82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720"/>
      </w:pPr>
    </w:lvl>
    <w:lvl w:ilvl="4">
      <w:start w:val="1"/>
      <w:numFmt w:val="decimal"/>
      <w:isLgl/>
      <w:lvlText w:val="%1.%2.%3.%4.%5"/>
      <w:lvlJc w:val="left"/>
      <w:pPr>
        <w:ind w:left="180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080"/>
      </w:pPr>
    </w:lvl>
    <w:lvl w:ilvl="6">
      <w:start w:val="1"/>
      <w:numFmt w:val="decimal"/>
      <w:isLgl/>
      <w:lvlText w:val="%1.%2.%3.%4.%5.%6.%7"/>
      <w:lvlJc w:val="left"/>
      <w:pPr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</w:lvl>
  </w:abstractNum>
  <w:num w:numId="1">
    <w:abstractNumId w:val="13"/>
  </w:num>
  <w:num w:numId="2">
    <w:abstractNumId w:val="3"/>
  </w:num>
  <w:num w:numId="3">
    <w:abstractNumId w:val="13"/>
  </w:num>
  <w:num w:numId="4">
    <w:abstractNumId w:val="8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5"/>
  </w:num>
  <w:num w:numId="14">
    <w:abstractNumId w:val="12"/>
  </w:num>
  <w:num w:numId="15">
    <w:abstractNumId w:val="11"/>
  </w:num>
  <w:num w:numId="16">
    <w:abstractNumId w:val="14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3F5"/>
    <w:rsid w:val="00025932"/>
    <w:rsid w:val="0003402A"/>
    <w:rsid w:val="00045DAF"/>
    <w:rsid w:val="000805F8"/>
    <w:rsid w:val="001269D5"/>
    <w:rsid w:val="001463E8"/>
    <w:rsid w:val="00146AB7"/>
    <w:rsid w:val="0016603A"/>
    <w:rsid w:val="0029205A"/>
    <w:rsid w:val="002D451E"/>
    <w:rsid w:val="0030060C"/>
    <w:rsid w:val="003406C2"/>
    <w:rsid w:val="0036307D"/>
    <w:rsid w:val="003973F5"/>
    <w:rsid w:val="003C7BFB"/>
    <w:rsid w:val="004200AA"/>
    <w:rsid w:val="00554F0F"/>
    <w:rsid w:val="00575E1C"/>
    <w:rsid w:val="005C283C"/>
    <w:rsid w:val="005D426F"/>
    <w:rsid w:val="005F5394"/>
    <w:rsid w:val="00666F2C"/>
    <w:rsid w:val="006C1BD0"/>
    <w:rsid w:val="006D1A24"/>
    <w:rsid w:val="006D2DA0"/>
    <w:rsid w:val="006F560C"/>
    <w:rsid w:val="00793D0F"/>
    <w:rsid w:val="007D2B27"/>
    <w:rsid w:val="009777F6"/>
    <w:rsid w:val="00980C9B"/>
    <w:rsid w:val="009871C8"/>
    <w:rsid w:val="009A49B9"/>
    <w:rsid w:val="009B63D7"/>
    <w:rsid w:val="009E1143"/>
    <w:rsid w:val="00A15C59"/>
    <w:rsid w:val="00AB046A"/>
    <w:rsid w:val="00AB389C"/>
    <w:rsid w:val="00AE6145"/>
    <w:rsid w:val="00B35E8E"/>
    <w:rsid w:val="00BB7E37"/>
    <w:rsid w:val="00BE0B78"/>
    <w:rsid w:val="00C55293"/>
    <w:rsid w:val="00C70378"/>
    <w:rsid w:val="00C77EDD"/>
    <w:rsid w:val="00CA4C53"/>
    <w:rsid w:val="00CC3F3D"/>
    <w:rsid w:val="00CD1128"/>
    <w:rsid w:val="00CE3835"/>
    <w:rsid w:val="00D43C59"/>
    <w:rsid w:val="00D74960"/>
    <w:rsid w:val="00DC3DC0"/>
    <w:rsid w:val="00DE375C"/>
    <w:rsid w:val="00E9341B"/>
    <w:rsid w:val="00ED471E"/>
    <w:rsid w:val="00EF79AA"/>
    <w:rsid w:val="00F32DE7"/>
    <w:rsid w:val="00F52FA2"/>
    <w:rsid w:val="00FB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List Number" w:qFormat="1"/>
    <w:lsdException w:name="List Number 2" w:uiPriority="0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3973F5"/>
    <w:pPr>
      <w:spacing w:before="120"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qFormat/>
    <w:rsid w:val="009777F6"/>
    <w:pPr>
      <w:keepNext/>
      <w:keepLines/>
      <w:numPr>
        <w:numId w:val="3"/>
      </w:numPr>
      <w:spacing w:before="360" w:after="12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D2DA0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603A"/>
    <w:pPr>
      <w:keepNext/>
      <w:keepLines/>
      <w:spacing w:before="200" w:line="288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6603A"/>
    <w:pPr>
      <w:keepNext/>
      <w:keepLines/>
      <w:spacing w:before="200" w:line="288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6603A"/>
    <w:pPr>
      <w:keepNext/>
      <w:keepLines/>
      <w:spacing w:before="200" w:line="288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6603A"/>
    <w:pPr>
      <w:keepNext/>
      <w:keepLines/>
      <w:spacing w:before="200" w:line="288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6603A"/>
    <w:pPr>
      <w:keepNext/>
      <w:keepLines/>
      <w:spacing w:before="200" w:line="288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A49B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A49B9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5F5394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3973F5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973F5"/>
    <w:rPr>
      <w:rFonts w:ascii="Segoe UI" w:hAnsi="Segoe UI"/>
      <w:color w:val="73767D"/>
      <w:sz w:val="16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55293"/>
    <w:pPr>
      <w:keepNext/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5293"/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styleId="Siln">
    <w:name w:val="Strong"/>
    <w:basedOn w:val="Standardnpsmoodstavce"/>
    <w:uiPriority w:val="22"/>
    <w:qFormat/>
    <w:rsid w:val="00C77EDD"/>
    <w:rPr>
      <w:rFonts w:ascii="Segoe UI" w:hAnsi="Segoe UI"/>
      <w:b/>
      <w:bCs/>
      <w:i w:val="0"/>
      <w:color w:val="auto"/>
      <w:sz w:val="20"/>
      <w:u w:val="none"/>
    </w:rPr>
  </w:style>
  <w:style w:type="paragraph" w:styleId="Podtitul">
    <w:name w:val="Subtitle"/>
    <w:basedOn w:val="Normln"/>
    <w:next w:val="Normln"/>
    <w:link w:val="PodtitulChar"/>
    <w:uiPriority w:val="11"/>
    <w:rsid w:val="00C77EDD"/>
    <w:pPr>
      <w:numPr>
        <w:ilvl w:val="1"/>
      </w:numPr>
      <w:spacing w:before="0" w:line="240" w:lineRule="auto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77EDD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C77EDD"/>
    <w:pPr>
      <w:spacing w:before="600"/>
    </w:pPr>
  </w:style>
  <w:style w:type="character" w:customStyle="1" w:styleId="OslovenChar">
    <w:name w:val="Oslovení Char"/>
    <w:basedOn w:val="Standardnpsmoodstavce"/>
    <w:link w:val="Osloven"/>
    <w:uiPriority w:val="99"/>
    <w:rsid w:val="00C77EDD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777F6"/>
    <w:rPr>
      <w:rFonts w:ascii="Segoe UI" w:eastAsiaTheme="majorEastAsia" w:hAnsi="Segoe UI" w:cstheme="majorBidi"/>
      <w:b/>
      <w:bCs/>
      <w:caps/>
      <w:sz w:val="20"/>
      <w:szCs w:val="28"/>
    </w:rPr>
  </w:style>
  <w:style w:type="paragraph" w:styleId="slovanseznam2">
    <w:name w:val="List Number 2"/>
    <w:basedOn w:val="Normln"/>
    <w:unhideWhenUsed/>
    <w:qFormat/>
    <w:rsid w:val="00ED471E"/>
    <w:pPr>
      <w:numPr>
        <w:ilvl w:val="2"/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D2DA0"/>
    <w:rPr>
      <w:rFonts w:ascii="Segoe UI" w:eastAsiaTheme="majorEastAsia" w:hAnsi="Segoe UI" w:cstheme="majorBidi"/>
      <w:b/>
      <w:bCs/>
      <w:caps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3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3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A49B9"/>
  </w:style>
  <w:style w:type="paragraph" w:styleId="slovanseznam">
    <w:name w:val="List Number"/>
    <w:basedOn w:val="Normln"/>
    <w:uiPriority w:val="99"/>
    <w:unhideWhenUsed/>
    <w:qFormat/>
    <w:rsid w:val="001463E8"/>
    <w:pPr>
      <w:numPr>
        <w:ilvl w:val="1"/>
        <w:numId w:val="3"/>
      </w:numPr>
    </w:pPr>
  </w:style>
  <w:style w:type="paragraph" w:styleId="slovanseznam3">
    <w:name w:val="List Number 3"/>
    <w:basedOn w:val="Normln"/>
    <w:uiPriority w:val="99"/>
    <w:unhideWhenUsed/>
    <w:qFormat/>
    <w:rsid w:val="00ED471E"/>
    <w:pPr>
      <w:numPr>
        <w:ilvl w:val="3"/>
        <w:numId w:val="3"/>
      </w:numPr>
    </w:pPr>
  </w:style>
  <w:style w:type="character" w:customStyle="1" w:styleId="Nadpis5Char">
    <w:name w:val="Nadpis 5 Char"/>
    <w:basedOn w:val="Standardnpsmoodstavce"/>
    <w:link w:val="Nadpis5"/>
    <w:semiHidden/>
    <w:rsid w:val="0016603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6603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660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660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660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6603A"/>
    <w:pPr>
      <w:tabs>
        <w:tab w:val="num" w:pos="1418"/>
      </w:tabs>
      <w:ind w:left="1418" w:hanging="284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046A"/>
    <w:rPr>
      <w:sz w:val="16"/>
      <w:szCs w:val="16"/>
    </w:rPr>
  </w:style>
  <w:style w:type="paragraph" w:customStyle="1" w:styleId="Normalnicslovnabc">
    <w:name w:val="Normalni_císlování_abc"/>
    <w:basedOn w:val="Normln"/>
    <w:rsid w:val="00AB046A"/>
    <w:pPr>
      <w:numPr>
        <w:numId w:val="15"/>
      </w:numPr>
      <w:spacing w:before="0" w:line="288" w:lineRule="auto"/>
      <w:ind w:left="357" w:hanging="357"/>
    </w:pPr>
    <w:rPr>
      <w:rFonts w:eastAsia="Times New Roman" w:cs="Times New Roman"/>
      <w:szCs w:val="20"/>
      <w:lang w:eastAsia="cs-CZ"/>
    </w:rPr>
  </w:style>
  <w:style w:type="paragraph" w:customStyle="1" w:styleId="cislovani1">
    <w:name w:val="cislovani 1"/>
    <w:basedOn w:val="Normln"/>
    <w:next w:val="Normln"/>
    <w:rsid w:val="00554F0F"/>
    <w:pPr>
      <w:keepNext/>
      <w:numPr>
        <w:numId w:val="17"/>
      </w:numPr>
      <w:spacing w:before="480" w:line="288" w:lineRule="auto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Cislovani2Char">
    <w:name w:val="Cislovani 2 Char"/>
    <w:link w:val="Cislovani2"/>
    <w:locked/>
    <w:rsid w:val="00554F0F"/>
    <w:rPr>
      <w:rFonts w:ascii="JohnSans Text Pro" w:hAnsi="JohnSans Text Pro"/>
      <w:b/>
      <w:caps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rsid w:val="00554F0F"/>
    <w:pPr>
      <w:keepNext/>
      <w:numPr>
        <w:ilvl w:val="1"/>
        <w:numId w:val="17"/>
      </w:numPr>
      <w:tabs>
        <w:tab w:val="left" w:pos="1021"/>
      </w:tabs>
      <w:spacing w:before="240" w:line="288" w:lineRule="auto"/>
    </w:pPr>
    <w:rPr>
      <w:rFonts w:ascii="JohnSans Text Pro" w:hAnsi="JohnSans Text Pro"/>
      <w:b/>
      <w:caps/>
      <w:sz w:val="22"/>
      <w:szCs w:val="24"/>
      <w:lang w:val="x-none" w:eastAsia="x-none"/>
    </w:rPr>
  </w:style>
  <w:style w:type="paragraph" w:customStyle="1" w:styleId="Cislovani3">
    <w:name w:val="Cislovani 3"/>
    <w:basedOn w:val="Normln"/>
    <w:rsid w:val="00554F0F"/>
    <w:pPr>
      <w:numPr>
        <w:ilvl w:val="2"/>
        <w:numId w:val="17"/>
      </w:numPr>
      <w:tabs>
        <w:tab w:val="clear" w:pos="567"/>
        <w:tab w:val="left" w:pos="1021"/>
      </w:tabs>
      <w:spacing w:line="288" w:lineRule="auto"/>
      <w:ind w:left="1021" w:hanging="1021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Cislovani4">
    <w:name w:val="Cislovani 4"/>
    <w:basedOn w:val="Normln"/>
    <w:rsid w:val="00554F0F"/>
    <w:pPr>
      <w:numPr>
        <w:ilvl w:val="3"/>
        <w:numId w:val="17"/>
      </w:numPr>
      <w:tabs>
        <w:tab w:val="left" w:pos="1021"/>
      </w:tabs>
      <w:spacing w:line="288" w:lineRule="auto"/>
    </w:pPr>
    <w:rPr>
      <w:rFonts w:ascii="JohnSans Text Pro" w:eastAsia="Times New Roman" w:hAnsi="JohnSans Text Pro" w:cs="Times New Roman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E1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E1C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E1C"/>
    <w:rPr>
      <w:rFonts w:ascii="Segoe UI" w:hAnsi="Segoe U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/>
    <w:lsdException w:name="List Number" w:qFormat="1"/>
    <w:lsdException w:name="List Number 2" w:uiPriority="0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3973F5"/>
    <w:pPr>
      <w:spacing w:before="120" w:after="0" w:line="264" w:lineRule="auto"/>
      <w:jc w:val="both"/>
    </w:pPr>
    <w:rPr>
      <w:rFonts w:ascii="Segoe UI" w:hAnsi="Segoe UI"/>
      <w:sz w:val="20"/>
    </w:rPr>
  </w:style>
  <w:style w:type="paragraph" w:styleId="Nadpis1">
    <w:name w:val="heading 1"/>
    <w:basedOn w:val="Normln"/>
    <w:next w:val="Normln"/>
    <w:link w:val="Nadpis1Char"/>
    <w:qFormat/>
    <w:rsid w:val="009777F6"/>
    <w:pPr>
      <w:keepNext/>
      <w:keepLines/>
      <w:numPr>
        <w:numId w:val="3"/>
      </w:numPr>
      <w:spacing w:before="360" w:after="120"/>
      <w:jc w:val="left"/>
      <w:outlineLvl w:val="0"/>
    </w:pPr>
    <w:rPr>
      <w:rFonts w:eastAsiaTheme="majorEastAsia" w:cstheme="majorBidi"/>
      <w:b/>
      <w:bCs/>
      <w:cap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6D2DA0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6603A"/>
    <w:pPr>
      <w:keepNext/>
      <w:keepLines/>
      <w:spacing w:before="200" w:line="288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16603A"/>
    <w:pPr>
      <w:keepNext/>
      <w:keepLines/>
      <w:spacing w:before="200" w:line="288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16603A"/>
    <w:pPr>
      <w:keepNext/>
      <w:keepLines/>
      <w:spacing w:before="200" w:line="288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6603A"/>
    <w:pPr>
      <w:keepNext/>
      <w:keepLines/>
      <w:spacing w:before="200" w:line="288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16603A"/>
    <w:pPr>
      <w:keepNext/>
      <w:keepLines/>
      <w:spacing w:before="200" w:line="288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Z-titul">
    <w:name w:val="VZ-titul"/>
    <w:rsid w:val="002D451E"/>
    <w:pPr>
      <w:spacing w:after="0" w:line="240" w:lineRule="auto"/>
      <w:jc w:val="both"/>
    </w:pPr>
    <w:rPr>
      <w:rFonts w:ascii="Segoe UI" w:eastAsia="Times New Roman" w:hAnsi="Segoe UI" w:cs="Times New Roman"/>
      <w:caps/>
      <w:color w:val="002060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qFormat/>
    <w:rsid w:val="009A49B9"/>
    <w:pPr>
      <w:tabs>
        <w:tab w:val="center" w:pos="4536"/>
        <w:tab w:val="right" w:pos="9072"/>
      </w:tabs>
      <w:spacing w:before="0"/>
      <w:ind w:right="567"/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A49B9"/>
    <w:rPr>
      <w:rFonts w:ascii="Segoe UI" w:hAnsi="Segoe UI"/>
      <w:color w:val="73767D"/>
      <w:sz w:val="16"/>
    </w:rPr>
  </w:style>
  <w:style w:type="paragraph" w:styleId="Bezmezer">
    <w:name w:val="No Spacing"/>
    <w:uiPriority w:val="1"/>
    <w:qFormat/>
    <w:rsid w:val="005F5394"/>
    <w:pPr>
      <w:spacing w:after="0" w:line="264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qFormat/>
    <w:rsid w:val="003973F5"/>
    <w:pPr>
      <w:tabs>
        <w:tab w:val="center" w:pos="4536"/>
        <w:tab w:val="right" w:pos="9072"/>
      </w:tabs>
      <w:spacing w:before="0"/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3973F5"/>
    <w:rPr>
      <w:rFonts w:ascii="Segoe UI" w:hAnsi="Segoe UI"/>
      <w:color w:val="73767D"/>
      <w:sz w:val="16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55293"/>
    <w:pPr>
      <w:keepNext/>
      <w:spacing w:before="600" w:after="360" w:line="240" w:lineRule="auto"/>
    </w:pPr>
    <w:rPr>
      <w:rFonts w:eastAsiaTheme="majorEastAsia" w:cstheme="majorBidi"/>
      <w:caps/>
      <w:color w:val="73767D"/>
      <w:sz w:val="36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55293"/>
    <w:rPr>
      <w:rFonts w:ascii="Segoe UI" w:eastAsiaTheme="majorEastAsia" w:hAnsi="Segoe UI" w:cstheme="majorBidi"/>
      <w:caps/>
      <w:color w:val="73767D"/>
      <w:sz w:val="36"/>
      <w:szCs w:val="52"/>
    </w:rPr>
  </w:style>
  <w:style w:type="character" w:styleId="Siln">
    <w:name w:val="Strong"/>
    <w:basedOn w:val="Standardnpsmoodstavce"/>
    <w:uiPriority w:val="22"/>
    <w:qFormat/>
    <w:rsid w:val="00C77EDD"/>
    <w:rPr>
      <w:rFonts w:ascii="Segoe UI" w:hAnsi="Segoe UI"/>
      <w:b/>
      <w:bCs/>
      <w:i w:val="0"/>
      <w:color w:val="auto"/>
      <w:sz w:val="20"/>
      <w:u w:val="none"/>
    </w:rPr>
  </w:style>
  <w:style w:type="paragraph" w:styleId="Podtitul">
    <w:name w:val="Subtitle"/>
    <w:basedOn w:val="Normln"/>
    <w:next w:val="Normln"/>
    <w:link w:val="PodtitulChar"/>
    <w:uiPriority w:val="11"/>
    <w:rsid w:val="00C77EDD"/>
    <w:pPr>
      <w:numPr>
        <w:ilvl w:val="1"/>
      </w:numPr>
      <w:spacing w:before="0" w:line="240" w:lineRule="auto"/>
    </w:pPr>
    <w:rPr>
      <w:rFonts w:eastAsiaTheme="majorEastAsia" w:cstheme="majorBidi"/>
      <w:iCs/>
      <w:color w:val="73767D"/>
      <w:sz w:val="32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C77EDD"/>
    <w:rPr>
      <w:rFonts w:ascii="Segoe UI" w:eastAsiaTheme="majorEastAsia" w:hAnsi="Segoe UI" w:cstheme="majorBidi"/>
      <w:iCs/>
      <w:color w:val="73767D"/>
      <w:sz w:val="32"/>
      <w:szCs w:val="24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C77EDD"/>
    <w:pPr>
      <w:spacing w:before="600"/>
    </w:pPr>
  </w:style>
  <w:style w:type="character" w:customStyle="1" w:styleId="OslovenChar">
    <w:name w:val="Oslovení Char"/>
    <w:basedOn w:val="Standardnpsmoodstavce"/>
    <w:link w:val="Osloven"/>
    <w:uiPriority w:val="99"/>
    <w:rsid w:val="00C77EDD"/>
    <w:rPr>
      <w:rFonts w:ascii="Segoe UI" w:hAnsi="Segoe UI"/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9777F6"/>
    <w:rPr>
      <w:rFonts w:ascii="Segoe UI" w:eastAsiaTheme="majorEastAsia" w:hAnsi="Segoe UI" w:cstheme="majorBidi"/>
      <w:b/>
      <w:bCs/>
      <w:caps/>
      <w:sz w:val="20"/>
      <w:szCs w:val="28"/>
    </w:rPr>
  </w:style>
  <w:style w:type="paragraph" w:styleId="slovanseznam2">
    <w:name w:val="List Number 2"/>
    <w:basedOn w:val="Normln"/>
    <w:unhideWhenUsed/>
    <w:qFormat/>
    <w:rsid w:val="00ED471E"/>
    <w:pPr>
      <w:numPr>
        <w:ilvl w:val="2"/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6D2DA0"/>
    <w:rPr>
      <w:rFonts w:ascii="Segoe UI" w:eastAsiaTheme="majorEastAsia" w:hAnsi="Segoe UI" w:cstheme="majorBidi"/>
      <w:b/>
      <w:bCs/>
      <w:caps/>
      <w:sz w:val="20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3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3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A49B9"/>
  </w:style>
  <w:style w:type="paragraph" w:styleId="slovanseznam">
    <w:name w:val="List Number"/>
    <w:basedOn w:val="Normln"/>
    <w:uiPriority w:val="99"/>
    <w:unhideWhenUsed/>
    <w:qFormat/>
    <w:rsid w:val="001463E8"/>
    <w:pPr>
      <w:numPr>
        <w:ilvl w:val="1"/>
        <w:numId w:val="3"/>
      </w:numPr>
    </w:pPr>
  </w:style>
  <w:style w:type="paragraph" w:styleId="slovanseznam3">
    <w:name w:val="List Number 3"/>
    <w:basedOn w:val="Normln"/>
    <w:uiPriority w:val="99"/>
    <w:unhideWhenUsed/>
    <w:qFormat/>
    <w:rsid w:val="00ED471E"/>
    <w:pPr>
      <w:numPr>
        <w:ilvl w:val="3"/>
        <w:numId w:val="3"/>
      </w:numPr>
    </w:pPr>
  </w:style>
  <w:style w:type="character" w:customStyle="1" w:styleId="Nadpis5Char">
    <w:name w:val="Nadpis 5 Char"/>
    <w:basedOn w:val="Standardnpsmoodstavce"/>
    <w:link w:val="Nadpis5"/>
    <w:semiHidden/>
    <w:rsid w:val="0016603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16603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1660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16603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1660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6603A"/>
    <w:pPr>
      <w:tabs>
        <w:tab w:val="num" w:pos="1418"/>
      </w:tabs>
      <w:ind w:left="1418" w:hanging="284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B046A"/>
    <w:rPr>
      <w:sz w:val="16"/>
      <w:szCs w:val="16"/>
    </w:rPr>
  </w:style>
  <w:style w:type="paragraph" w:customStyle="1" w:styleId="Normalnicslovnabc">
    <w:name w:val="Normalni_císlování_abc"/>
    <w:basedOn w:val="Normln"/>
    <w:rsid w:val="00AB046A"/>
    <w:pPr>
      <w:numPr>
        <w:numId w:val="15"/>
      </w:numPr>
      <w:spacing w:before="0" w:line="288" w:lineRule="auto"/>
      <w:ind w:left="357" w:hanging="357"/>
    </w:pPr>
    <w:rPr>
      <w:rFonts w:eastAsia="Times New Roman" w:cs="Times New Roman"/>
      <w:szCs w:val="20"/>
      <w:lang w:eastAsia="cs-CZ"/>
    </w:rPr>
  </w:style>
  <w:style w:type="paragraph" w:customStyle="1" w:styleId="cislovani1">
    <w:name w:val="cislovani 1"/>
    <w:basedOn w:val="Normln"/>
    <w:next w:val="Normln"/>
    <w:rsid w:val="00554F0F"/>
    <w:pPr>
      <w:keepNext/>
      <w:numPr>
        <w:numId w:val="17"/>
      </w:numPr>
      <w:spacing w:before="480" w:line="288" w:lineRule="auto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character" w:customStyle="1" w:styleId="Cislovani2Char">
    <w:name w:val="Cislovani 2 Char"/>
    <w:link w:val="Cislovani2"/>
    <w:locked/>
    <w:rsid w:val="00554F0F"/>
    <w:rPr>
      <w:rFonts w:ascii="JohnSans Text Pro" w:hAnsi="JohnSans Text Pro"/>
      <w:b/>
      <w:caps/>
      <w:szCs w:val="24"/>
      <w:lang w:val="x-none" w:eastAsia="x-none"/>
    </w:rPr>
  </w:style>
  <w:style w:type="paragraph" w:customStyle="1" w:styleId="Cislovani2">
    <w:name w:val="Cislovani 2"/>
    <w:basedOn w:val="Normln"/>
    <w:link w:val="Cislovani2Char"/>
    <w:rsid w:val="00554F0F"/>
    <w:pPr>
      <w:keepNext/>
      <w:numPr>
        <w:ilvl w:val="1"/>
        <w:numId w:val="17"/>
      </w:numPr>
      <w:tabs>
        <w:tab w:val="left" w:pos="1021"/>
      </w:tabs>
      <w:spacing w:before="240" w:line="288" w:lineRule="auto"/>
    </w:pPr>
    <w:rPr>
      <w:rFonts w:ascii="JohnSans Text Pro" w:hAnsi="JohnSans Text Pro"/>
      <w:b/>
      <w:caps/>
      <w:sz w:val="22"/>
      <w:szCs w:val="24"/>
      <w:lang w:val="x-none" w:eastAsia="x-none"/>
    </w:rPr>
  </w:style>
  <w:style w:type="paragraph" w:customStyle="1" w:styleId="Cislovani3">
    <w:name w:val="Cislovani 3"/>
    <w:basedOn w:val="Normln"/>
    <w:rsid w:val="00554F0F"/>
    <w:pPr>
      <w:numPr>
        <w:ilvl w:val="2"/>
        <w:numId w:val="17"/>
      </w:numPr>
      <w:tabs>
        <w:tab w:val="clear" w:pos="567"/>
        <w:tab w:val="left" w:pos="1021"/>
      </w:tabs>
      <w:spacing w:line="288" w:lineRule="auto"/>
      <w:ind w:left="1021" w:hanging="1021"/>
    </w:pPr>
    <w:rPr>
      <w:rFonts w:ascii="JohnSans Text Pro" w:eastAsia="Times New Roman" w:hAnsi="JohnSans Text Pro" w:cs="Times New Roman"/>
      <w:szCs w:val="24"/>
      <w:lang w:eastAsia="cs-CZ"/>
    </w:rPr>
  </w:style>
  <w:style w:type="paragraph" w:customStyle="1" w:styleId="Cislovani4">
    <w:name w:val="Cislovani 4"/>
    <w:basedOn w:val="Normln"/>
    <w:rsid w:val="00554F0F"/>
    <w:pPr>
      <w:numPr>
        <w:ilvl w:val="3"/>
        <w:numId w:val="17"/>
      </w:numPr>
      <w:tabs>
        <w:tab w:val="left" w:pos="1021"/>
      </w:tabs>
      <w:spacing w:line="288" w:lineRule="auto"/>
    </w:pPr>
    <w:rPr>
      <w:rFonts w:ascii="JohnSans Text Pro" w:eastAsia="Times New Roman" w:hAnsi="JohnSans Text Pro" w:cs="Times New Roman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5E1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5E1C"/>
    <w:rPr>
      <w:rFonts w:ascii="Segoe UI" w:hAnsi="Segoe U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5E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5E1C"/>
    <w:rPr>
      <w:rFonts w:ascii="Segoe UI" w:hAnsi="Segoe U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2A527-2B30-4ED5-8F3C-A93B34AA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8959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Pertlickova Katerina</dc:creator>
  <cp:lastModifiedBy>Smilek Ondrej</cp:lastModifiedBy>
  <cp:revision>2</cp:revision>
  <dcterms:created xsi:type="dcterms:W3CDTF">2017-08-30T07:39:00Z</dcterms:created>
  <dcterms:modified xsi:type="dcterms:W3CDTF">2017-08-30T07:39:00Z</dcterms:modified>
</cp:coreProperties>
</file>