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A6" w:rsidRDefault="009D5534" w:rsidP="00954232">
      <w:pPr>
        <w:pStyle w:val="Zhlav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236F">
        <w:rPr>
          <w:rFonts w:ascii="Arial" w:hAnsi="Arial" w:cs="Arial"/>
          <w:b/>
          <w:sz w:val="24"/>
          <w:szCs w:val="24"/>
        </w:rPr>
        <w:t>KUPNÍ SMLOUVA</w:t>
      </w:r>
    </w:p>
    <w:p w:rsidR="007B71B6" w:rsidRPr="007B71B6" w:rsidRDefault="007B71B6" w:rsidP="00954232">
      <w:pPr>
        <w:pStyle w:val="Zhlav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</w:t>
      </w:r>
      <w:r w:rsidRPr="007B71B6">
        <w:rPr>
          <w:rFonts w:ascii="Arial" w:hAnsi="Arial" w:cs="Arial"/>
          <w:b/>
          <w:szCs w:val="28"/>
        </w:rPr>
        <w:t xml:space="preserve">akázka: </w:t>
      </w:r>
      <w:r w:rsidR="00E247FF" w:rsidRPr="00E247FF">
        <w:rPr>
          <w:rFonts w:ascii="Arial" w:hAnsi="Arial" w:cs="Arial"/>
          <w:b/>
          <w:bCs/>
          <w:szCs w:val="28"/>
        </w:rPr>
        <w:t>P25V00000663</w:t>
      </w:r>
    </w:p>
    <w:p w:rsidR="00E10400" w:rsidRPr="007C236F" w:rsidRDefault="00F652D2" w:rsidP="00E10400">
      <w:pPr>
        <w:spacing w:before="0"/>
        <w:jc w:val="center"/>
        <w:rPr>
          <w:rFonts w:ascii="Arial" w:hAnsi="Arial" w:cs="Arial"/>
          <w:sz w:val="16"/>
          <w:szCs w:val="16"/>
        </w:rPr>
      </w:pPr>
      <w:r w:rsidRPr="007C236F">
        <w:rPr>
          <w:rFonts w:ascii="Arial" w:hAnsi="Arial" w:cs="Arial"/>
          <w:sz w:val="14"/>
          <w:szCs w:val="14"/>
        </w:rPr>
        <w:tab/>
      </w:r>
      <w:r w:rsidR="00E10400" w:rsidRPr="007C236F">
        <w:rPr>
          <w:rFonts w:ascii="Arial" w:hAnsi="Arial" w:cs="Arial"/>
          <w:sz w:val="16"/>
          <w:szCs w:val="16"/>
        </w:rPr>
        <w:t xml:space="preserve">uzavřená dle ustanovení § </w:t>
      </w:r>
      <w:smartTag w:uri="urn:schemas-microsoft-com:office:smarttags" w:element="metricconverter">
        <w:smartTagPr>
          <w:attr w:name="ProductID" w:val="2085 a"/>
        </w:smartTagPr>
        <w:r w:rsidR="00E10400" w:rsidRPr="007C236F">
          <w:rPr>
            <w:rFonts w:ascii="Arial" w:hAnsi="Arial" w:cs="Arial"/>
            <w:sz w:val="16"/>
            <w:szCs w:val="16"/>
          </w:rPr>
          <w:t>2085 a</w:t>
        </w:r>
      </w:smartTag>
      <w:r w:rsidR="00E10400" w:rsidRPr="007C236F">
        <w:rPr>
          <w:rFonts w:ascii="Arial" w:hAnsi="Arial" w:cs="Arial"/>
          <w:sz w:val="16"/>
          <w:szCs w:val="16"/>
        </w:rPr>
        <w:t xml:space="preserve"> násl. zákona č. 89/2012Sb., občanský zákoník</w:t>
      </w:r>
    </w:p>
    <w:p w:rsidR="009107A6" w:rsidRPr="007C236F" w:rsidRDefault="009107A6" w:rsidP="00E27B44">
      <w:pPr>
        <w:tabs>
          <w:tab w:val="center" w:pos="4536"/>
        </w:tabs>
        <w:spacing w:before="0" w:after="0" w:line="360" w:lineRule="auto"/>
        <w:outlineLvl w:val="0"/>
        <w:rPr>
          <w:rFonts w:ascii="Arial" w:hAnsi="Arial" w:cs="Arial"/>
          <w:b/>
          <w:sz w:val="14"/>
          <w:szCs w:val="14"/>
        </w:rPr>
      </w:pPr>
    </w:p>
    <w:p w:rsidR="00D9148C" w:rsidRPr="007C236F" w:rsidRDefault="00376756" w:rsidP="003956A6">
      <w:pPr>
        <w:tabs>
          <w:tab w:val="center" w:pos="4536"/>
        </w:tabs>
        <w:spacing w:before="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I. </w:t>
      </w:r>
      <w:r w:rsidR="00D9148C" w:rsidRPr="007C236F">
        <w:rPr>
          <w:rFonts w:ascii="Arial" w:hAnsi="Arial" w:cs="Arial"/>
          <w:b/>
        </w:rPr>
        <w:t>S</w:t>
      </w:r>
      <w:r w:rsidRPr="007C236F">
        <w:rPr>
          <w:rFonts w:ascii="Arial" w:hAnsi="Arial" w:cs="Arial"/>
          <w:b/>
        </w:rPr>
        <w:t>ubjekty smlouvy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  <w:b/>
              </w:rPr>
              <w:t>Kupující:</w:t>
            </w:r>
          </w:p>
        </w:tc>
        <w:tc>
          <w:tcPr>
            <w:tcW w:w="7054" w:type="dxa"/>
            <w:shd w:val="clear" w:color="auto" w:fill="auto"/>
          </w:tcPr>
          <w:p w:rsidR="00E4029A" w:rsidRPr="00A046FE" w:rsidRDefault="007B71B6" w:rsidP="00E4029A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Základní </w:t>
            </w:r>
            <w:r w:rsidRPr="007B71B6">
              <w:rPr>
                <w:rFonts w:ascii="Arial" w:hAnsi="Arial" w:cs="Arial"/>
                <w:b/>
                <w:bCs/>
              </w:rPr>
              <w:t>škola a Mateřská škola Děčín VI, Školní 1544/5, příspěvková organizace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054" w:type="dxa"/>
            <w:shd w:val="clear" w:color="auto" w:fill="auto"/>
          </w:tcPr>
          <w:p w:rsidR="00E4029A" w:rsidRPr="00A046FE" w:rsidRDefault="00A046FE" w:rsidP="00E4029A">
            <w:pPr>
              <w:spacing w:before="0" w:after="0"/>
              <w:rPr>
                <w:rFonts w:ascii="Arial" w:hAnsi="Arial" w:cs="Arial"/>
              </w:rPr>
            </w:pPr>
            <w:r w:rsidRPr="00A046FE">
              <w:rPr>
                <w:rFonts w:ascii="Arial" w:hAnsi="Arial" w:cs="Arial"/>
              </w:rPr>
              <w:t>Školní 1544 / 5</w:t>
            </w:r>
            <w:r>
              <w:rPr>
                <w:rFonts w:ascii="Arial" w:hAnsi="Arial" w:cs="Arial"/>
              </w:rPr>
              <w:t xml:space="preserve">, </w:t>
            </w:r>
            <w:r w:rsidR="007B71B6">
              <w:rPr>
                <w:rFonts w:ascii="Arial" w:hAnsi="Arial" w:cs="Arial"/>
              </w:rPr>
              <w:t>Děčín VI</w:t>
            </w:r>
            <w:r>
              <w:rPr>
                <w:rFonts w:ascii="Arial" w:hAnsi="Arial" w:cs="Arial"/>
              </w:rPr>
              <w:t>, 405 02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E60D2" w:rsidP="00E4029A">
            <w:pPr>
              <w:spacing w:before="0" w:after="0"/>
              <w:rPr>
                <w:rFonts w:ascii="Arial" w:hAnsi="Arial" w:cs="Arial"/>
              </w:rPr>
            </w:pPr>
            <w:r w:rsidRPr="00EE60D2">
              <w:rPr>
                <w:rFonts w:ascii="Arial" w:hAnsi="Arial" w:cs="Arial"/>
              </w:rPr>
              <w:t>Mgr.</w:t>
            </w:r>
            <w:r w:rsidR="005B32EE">
              <w:rPr>
                <w:rFonts w:ascii="Arial" w:hAnsi="Arial" w:cs="Arial"/>
              </w:rPr>
              <w:t xml:space="preserve"> Bc.</w:t>
            </w:r>
            <w:r w:rsidRPr="00EE60D2">
              <w:rPr>
                <w:rFonts w:ascii="Arial" w:hAnsi="Arial" w:cs="Arial"/>
              </w:rPr>
              <w:t xml:space="preserve"> </w:t>
            </w:r>
            <w:r w:rsidR="005B32EE">
              <w:rPr>
                <w:rFonts w:ascii="Arial" w:hAnsi="Arial" w:cs="Arial"/>
              </w:rPr>
              <w:t>Jaroslava Cvejnová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:rsidR="00E4029A" w:rsidRPr="00A046FE" w:rsidRDefault="00A046FE" w:rsidP="00E4029A">
            <w:pPr>
              <w:spacing w:before="0" w:after="0"/>
              <w:rPr>
                <w:rFonts w:ascii="Arial" w:hAnsi="Arial" w:cs="Arial"/>
              </w:rPr>
            </w:pPr>
            <w:r w:rsidRPr="00A046FE">
              <w:rPr>
                <w:rFonts w:ascii="Arial" w:hAnsi="Arial" w:cs="Arial"/>
              </w:rPr>
              <w:t>47274743</w:t>
            </w:r>
          </w:p>
        </w:tc>
      </w:tr>
    </w:tbl>
    <w:p w:rsidR="009C643A" w:rsidRDefault="009C643A" w:rsidP="009F1F6C">
      <w:pPr>
        <w:spacing w:before="0" w:after="0"/>
        <w:jc w:val="left"/>
        <w:rPr>
          <w:rFonts w:ascii="Arial" w:hAnsi="Arial" w:cs="Arial"/>
        </w:rPr>
      </w:pPr>
    </w:p>
    <w:p w:rsidR="009F1F6C" w:rsidRPr="007C236F" w:rsidRDefault="009F1F6C" w:rsidP="009F1F6C">
      <w:pPr>
        <w:spacing w:before="0" w:after="0"/>
        <w:jc w:val="left"/>
        <w:rPr>
          <w:rFonts w:ascii="Arial" w:hAnsi="Arial" w:cs="Arial"/>
          <w:b/>
        </w:rPr>
      </w:pPr>
      <w:r w:rsidRPr="007C236F">
        <w:rPr>
          <w:rFonts w:ascii="Arial" w:hAnsi="Arial" w:cs="Arial"/>
        </w:rPr>
        <w:t>v dalším textu smlouvy uváděna jako</w:t>
      </w:r>
      <w:r w:rsidRPr="007C236F">
        <w:rPr>
          <w:rFonts w:ascii="Arial" w:hAnsi="Arial" w:cs="Arial"/>
          <w:b/>
        </w:rPr>
        <w:t xml:space="preserve"> „kupující“</w:t>
      </w:r>
      <w:r w:rsidR="00E4029A" w:rsidRPr="007C236F">
        <w:rPr>
          <w:rFonts w:ascii="Arial" w:hAnsi="Arial" w:cs="Arial"/>
          <w:b/>
        </w:rPr>
        <w:t xml:space="preserve"> </w:t>
      </w:r>
      <w:r w:rsidRPr="007C236F">
        <w:rPr>
          <w:rFonts w:ascii="Arial" w:hAnsi="Arial" w:cs="Arial"/>
          <w:b/>
        </w:rPr>
        <w:t>a</w:t>
      </w:r>
    </w:p>
    <w:p w:rsidR="00E4029A" w:rsidRPr="007C236F" w:rsidRDefault="00E4029A" w:rsidP="009F1F6C">
      <w:pPr>
        <w:spacing w:before="0" w:after="0"/>
        <w:jc w:val="left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  <w:b/>
              </w:rPr>
              <w:t>Prodávající: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247FF" w:rsidP="00E4029A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Horčička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Sídlo: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247FF" w:rsidP="00E4029A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Palackého 1225/17, 40502, Děčín IV.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247FF" w:rsidP="00E4029A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64675785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247FF" w:rsidP="00E4029A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</w:p>
        </w:tc>
      </w:tr>
      <w:tr w:rsidR="00E4029A" w:rsidRPr="007C236F">
        <w:tc>
          <w:tcPr>
            <w:tcW w:w="2268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E7008" w:rsidRPr="007C236F" w:rsidRDefault="00CE7008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</w:p>
    <w:p w:rsidR="009F1F6C" w:rsidRPr="007C236F" w:rsidRDefault="009F1F6C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  <w:b/>
        </w:rPr>
      </w:pPr>
      <w:r w:rsidRPr="007C236F">
        <w:rPr>
          <w:rFonts w:ascii="Arial" w:hAnsi="Arial" w:cs="Arial"/>
        </w:rPr>
        <w:t xml:space="preserve">dále jen </w:t>
      </w:r>
      <w:proofErr w:type="spellStart"/>
      <w:proofErr w:type="gramStart"/>
      <w:r w:rsidRPr="007C236F">
        <w:rPr>
          <w:rFonts w:ascii="Arial" w:hAnsi="Arial" w:cs="Arial"/>
        </w:rPr>
        <w:t>jako</w:t>
      </w:r>
      <w:r w:rsidRPr="007C236F">
        <w:rPr>
          <w:rFonts w:ascii="Arial" w:hAnsi="Arial" w:cs="Arial"/>
          <w:b/>
        </w:rPr>
        <w:t>„</w:t>
      </w:r>
      <w:proofErr w:type="gramEnd"/>
      <w:r w:rsidRPr="007C236F">
        <w:rPr>
          <w:rFonts w:ascii="Arial" w:hAnsi="Arial" w:cs="Arial"/>
          <w:b/>
        </w:rPr>
        <w:t>prodávající</w:t>
      </w:r>
      <w:proofErr w:type="spellEnd"/>
      <w:r w:rsidRPr="007C236F">
        <w:rPr>
          <w:rFonts w:ascii="Arial" w:hAnsi="Arial" w:cs="Arial"/>
          <w:b/>
        </w:rPr>
        <w:t>“</w:t>
      </w:r>
      <w:r w:rsidRPr="007C236F">
        <w:rPr>
          <w:rFonts w:ascii="Arial" w:hAnsi="Arial" w:cs="Arial"/>
        </w:rPr>
        <w:t>, společně s kupujícím dále jen smluvní strany</w:t>
      </w:r>
      <w:r w:rsidRPr="007C236F">
        <w:rPr>
          <w:rFonts w:ascii="Arial" w:hAnsi="Arial" w:cs="Arial"/>
          <w:b/>
        </w:rPr>
        <w:t>.</w:t>
      </w:r>
    </w:p>
    <w:p w:rsidR="00CE7008" w:rsidRPr="007C236F" w:rsidRDefault="00CE7008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</w:p>
    <w:p w:rsidR="00D9148C" w:rsidRPr="007C236F" w:rsidRDefault="00826481" w:rsidP="003956A6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II. </w:t>
      </w:r>
      <w:r w:rsidR="00D9148C" w:rsidRPr="007C236F">
        <w:rPr>
          <w:rFonts w:ascii="Arial" w:hAnsi="Arial" w:cs="Arial"/>
          <w:b/>
        </w:rPr>
        <w:t xml:space="preserve">Předmět </w:t>
      </w:r>
      <w:r w:rsidRPr="007C236F">
        <w:rPr>
          <w:rFonts w:ascii="Arial" w:hAnsi="Arial" w:cs="Arial"/>
          <w:b/>
        </w:rPr>
        <w:t>smlouvy</w:t>
      </w:r>
    </w:p>
    <w:p w:rsidR="006D1DFA" w:rsidRPr="007C236F" w:rsidRDefault="006D1DFA" w:rsidP="001D7A3F">
      <w:pPr>
        <w:numPr>
          <w:ilvl w:val="0"/>
          <w:numId w:val="23"/>
        </w:numPr>
        <w:spacing w:after="0"/>
        <w:ind w:left="284" w:hanging="284"/>
        <w:jc w:val="left"/>
        <w:rPr>
          <w:rFonts w:ascii="Arial" w:hAnsi="Arial" w:cs="Arial"/>
          <w:b/>
        </w:rPr>
      </w:pPr>
      <w:r w:rsidRPr="007C236F">
        <w:rPr>
          <w:rFonts w:ascii="Arial" w:hAnsi="Arial" w:cs="Arial"/>
        </w:rPr>
        <w:t>Předmětem této smlouvy je dodání:</w:t>
      </w:r>
      <w:r w:rsidR="00E84C93">
        <w:rPr>
          <w:rFonts w:ascii="Arial" w:hAnsi="Arial" w:cs="Arial"/>
        </w:rPr>
        <w:t xml:space="preserve"> </w:t>
      </w:r>
      <w:r w:rsidR="00E247FF">
        <w:rPr>
          <w:rFonts w:ascii="Arial" w:hAnsi="Arial" w:cs="Arial"/>
        </w:rPr>
        <w:t xml:space="preserve">9ks </w:t>
      </w:r>
      <w:r w:rsidR="00E247F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skříň policová zamykací 1888x600x380</w:t>
      </w:r>
      <w:r w:rsidR="00E247FF">
        <w:rPr>
          <w:rFonts w:ascii="Arial" w:hAnsi="Arial" w:cs="Arial"/>
        </w:rPr>
        <w:t xml:space="preserve">, 2ks skříň policová zamykací 1520x600x500, 4ks skříň policová zamykací 730x540x460, 1ks skříň policová 730x540x460, 2ks skříň 3 šupl. zamykací s pojezdem 500x450x500, 1ks stůl 2400x1200, 1ks stůl 1700x1400, 1ks stůl 700x600, 1ks stůl 2220x500, 1ks stůl </w:t>
      </w:r>
      <w:r w:rsidR="006400AE">
        <w:rPr>
          <w:rFonts w:ascii="Arial" w:hAnsi="Arial" w:cs="Arial"/>
        </w:rPr>
        <w:t>1600x700, 1ks stůl 950x500, 1ks stůl 2450x500, 1ks věšáková stěna 1888x700, 1ks police 800x200, 2ks police 600x200.</w:t>
      </w:r>
    </w:p>
    <w:p w:rsidR="000D00FC" w:rsidRDefault="000D00FC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</w:p>
    <w:p w:rsidR="00D9148C" w:rsidRPr="007C236F" w:rsidRDefault="00F83392" w:rsidP="003956A6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III. </w:t>
      </w:r>
      <w:r w:rsidR="00D9148C" w:rsidRPr="007C236F">
        <w:rPr>
          <w:rFonts w:ascii="Arial" w:hAnsi="Arial" w:cs="Arial"/>
          <w:b/>
        </w:rPr>
        <w:t>Kupní cena</w:t>
      </w:r>
      <w:r w:rsidR="00F172D8" w:rsidRPr="007C236F">
        <w:rPr>
          <w:rFonts w:ascii="Arial" w:hAnsi="Arial" w:cs="Arial"/>
          <w:b/>
        </w:rPr>
        <w:t xml:space="preserve"> a lhůta plnění</w:t>
      </w:r>
    </w:p>
    <w:p w:rsidR="00B76071" w:rsidRPr="007C236F" w:rsidRDefault="00BD3884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  <w:bCs/>
        </w:rPr>
        <w:t xml:space="preserve">Kupní cena byla </w:t>
      </w:r>
      <w:r w:rsidR="004462EC" w:rsidRPr="007C236F">
        <w:rPr>
          <w:rFonts w:ascii="Arial" w:hAnsi="Arial" w:cs="Arial"/>
          <w:bCs/>
        </w:rPr>
        <w:t xml:space="preserve">mezi </w:t>
      </w:r>
      <w:r w:rsidRPr="007C236F">
        <w:rPr>
          <w:rFonts w:ascii="Arial" w:hAnsi="Arial" w:cs="Arial"/>
          <w:bCs/>
        </w:rPr>
        <w:t xml:space="preserve">subjekty smlouvy sjednána </w:t>
      </w:r>
      <w:r w:rsidRPr="007C236F">
        <w:rPr>
          <w:rFonts w:ascii="Arial" w:hAnsi="Arial" w:cs="Arial"/>
        </w:rPr>
        <w:t xml:space="preserve">na základě výběrového řízení </w:t>
      </w:r>
      <w:r w:rsidR="00B76071" w:rsidRPr="007C236F">
        <w:rPr>
          <w:rFonts w:ascii="Arial" w:hAnsi="Arial" w:cs="Arial"/>
          <w:bCs/>
        </w:rPr>
        <w:t>jako cena maximální v celkové výši:</w:t>
      </w:r>
      <w:r w:rsidR="00A32E29">
        <w:rPr>
          <w:rFonts w:ascii="Arial" w:hAnsi="Arial" w:cs="Arial"/>
          <w:bCs/>
        </w:rPr>
        <w:t xml:space="preserve"> </w:t>
      </w:r>
      <w:r w:rsidR="00E247FF">
        <w:rPr>
          <w:rFonts w:ascii="Arial" w:hAnsi="Arial" w:cs="Arial"/>
          <w:bCs/>
        </w:rPr>
        <w:t>197 225</w:t>
      </w:r>
      <w:r w:rsidR="00A32E29">
        <w:rPr>
          <w:rFonts w:ascii="Arial" w:hAnsi="Arial" w:cs="Arial"/>
        </w:rPr>
        <w:t xml:space="preserve">,- </w:t>
      </w:r>
      <w:r w:rsidR="00A32E29" w:rsidRPr="007C236F">
        <w:rPr>
          <w:rFonts w:ascii="Arial" w:hAnsi="Arial" w:cs="Arial"/>
        </w:rPr>
        <w:t xml:space="preserve">Kč </w:t>
      </w:r>
      <w:r w:rsidR="00E247FF">
        <w:rPr>
          <w:rFonts w:ascii="Arial" w:hAnsi="Arial" w:cs="Arial"/>
        </w:rPr>
        <w:t>dodavatel není plátce DPH.</w:t>
      </w:r>
    </w:p>
    <w:p w:rsidR="00B24CC0" w:rsidRPr="007C236F" w:rsidRDefault="00B24CC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  <w:bCs/>
        </w:rPr>
        <w:t>V kupní ceně jsou zahrnuty veškeré náklady prodávajícího včetně nákladů na dopravu a administraci.</w:t>
      </w:r>
    </w:p>
    <w:p w:rsidR="00ED29E1" w:rsidRDefault="0045650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Cenu za dodané zboží</w:t>
      </w:r>
      <w:r w:rsidR="00B6628D" w:rsidRPr="007C236F">
        <w:rPr>
          <w:rFonts w:ascii="Arial" w:hAnsi="Arial" w:cs="Arial"/>
        </w:rPr>
        <w:t xml:space="preserve"> </w:t>
      </w:r>
      <w:r w:rsidRPr="007C236F">
        <w:rPr>
          <w:rFonts w:ascii="Arial" w:hAnsi="Arial" w:cs="Arial"/>
        </w:rPr>
        <w:t xml:space="preserve">zaplatí </w:t>
      </w:r>
      <w:r w:rsidR="00B6628D" w:rsidRPr="007C236F">
        <w:rPr>
          <w:rFonts w:ascii="Arial" w:hAnsi="Arial" w:cs="Arial"/>
        </w:rPr>
        <w:t xml:space="preserve">kupující prodávajícímu </w:t>
      </w:r>
      <w:r w:rsidR="0011103A" w:rsidRPr="007C236F">
        <w:rPr>
          <w:rFonts w:ascii="Arial" w:hAnsi="Arial" w:cs="Arial"/>
        </w:rPr>
        <w:t>převodem z</w:t>
      </w:r>
      <w:r w:rsidR="00F5720B" w:rsidRPr="007C236F">
        <w:rPr>
          <w:rFonts w:ascii="Arial" w:hAnsi="Arial" w:cs="Arial"/>
        </w:rPr>
        <w:t xml:space="preserve"> </w:t>
      </w:r>
      <w:r w:rsidR="0011103A" w:rsidRPr="007C236F">
        <w:rPr>
          <w:rFonts w:ascii="Arial" w:hAnsi="Arial" w:cs="Arial"/>
        </w:rPr>
        <w:t xml:space="preserve">účtu, </w:t>
      </w:r>
      <w:r w:rsidR="00A9345A" w:rsidRPr="007C236F">
        <w:rPr>
          <w:rFonts w:ascii="Arial" w:hAnsi="Arial" w:cs="Arial"/>
        </w:rPr>
        <w:t>na základě daňového dokladu (faktury) s</w:t>
      </w:r>
      <w:r w:rsidR="00F5720B" w:rsidRPr="007C236F">
        <w:rPr>
          <w:rFonts w:ascii="Arial" w:hAnsi="Arial" w:cs="Arial"/>
        </w:rPr>
        <w:t xml:space="preserve"> </w:t>
      </w:r>
      <w:r w:rsidR="00A9345A" w:rsidRPr="007C236F">
        <w:rPr>
          <w:rFonts w:ascii="Arial" w:hAnsi="Arial" w:cs="Arial"/>
        </w:rPr>
        <w:t xml:space="preserve">lhůtou splatností </w:t>
      </w:r>
      <w:r w:rsidR="00355AA5">
        <w:rPr>
          <w:rFonts w:ascii="Arial" w:hAnsi="Arial" w:cs="Arial"/>
        </w:rPr>
        <w:t>14</w:t>
      </w:r>
      <w:r w:rsidR="00A9345A" w:rsidRPr="007C236F">
        <w:rPr>
          <w:rFonts w:ascii="Arial" w:hAnsi="Arial" w:cs="Arial"/>
        </w:rPr>
        <w:t xml:space="preserve"> dnů ode dne jeho doručení</w:t>
      </w:r>
      <w:r w:rsidR="0011103A" w:rsidRPr="007C236F">
        <w:rPr>
          <w:rFonts w:ascii="Arial" w:hAnsi="Arial" w:cs="Arial"/>
        </w:rPr>
        <w:t>,</w:t>
      </w:r>
      <w:r w:rsidR="00A9345A" w:rsidRPr="007C236F">
        <w:rPr>
          <w:rFonts w:ascii="Arial" w:hAnsi="Arial" w:cs="Arial"/>
        </w:rPr>
        <w:t xml:space="preserve"> na adresu uvedenou v </w:t>
      </w:r>
      <w:r w:rsidR="00B57874" w:rsidRPr="007C236F">
        <w:rPr>
          <w:rFonts w:ascii="Arial" w:hAnsi="Arial" w:cs="Arial"/>
        </w:rPr>
        <w:t>čl. I, této</w:t>
      </w:r>
      <w:r w:rsidR="00A9345A" w:rsidRPr="007C236F">
        <w:rPr>
          <w:rFonts w:ascii="Arial" w:hAnsi="Arial" w:cs="Arial"/>
        </w:rPr>
        <w:t xml:space="preserve"> smlouvy.</w:t>
      </w:r>
    </w:p>
    <w:p w:rsidR="00B47401" w:rsidRPr="007C236F" w:rsidRDefault="00B47401" w:rsidP="00B47401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Daňový doklad/faktura vystavená prodávajícím musí mj. obsahovat systémové číslo veřejné zakázky </w:t>
      </w:r>
      <w:r w:rsidR="00E247FF" w:rsidRPr="00E247FF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P25V00000663</w:t>
      </w:r>
      <w:r w:rsidRPr="007C236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3956A6">
        <w:rPr>
          <w:rFonts w:ascii="Arial" w:hAnsi="Arial" w:cs="Arial"/>
          <w:b/>
          <w:bCs/>
        </w:rPr>
        <w:t xml:space="preserve">Evidenční číslo zadavatele: </w:t>
      </w:r>
      <w:r w:rsidR="00E247FF">
        <w:rPr>
          <w:rFonts w:ascii="Arial" w:hAnsi="Arial" w:cs="Arial"/>
          <w:b/>
          <w:bCs/>
        </w:rPr>
        <w:t>22</w:t>
      </w:r>
      <w:r w:rsidR="003956A6">
        <w:rPr>
          <w:rFonts w:ascii="Arial" w:hAnsi="Arial" w:cs="Arial"/>
          <w:b/>
          <w:bCs/>
        </w:rPr>
        <w:t>/202</w:t>
      </w:r>
      <w:r w:rsidR="00E247FF">
        <w:rPr>
          <w:rFonts w:ascii="Arial" w:hAnsi="Arial" w:cs="Arial"/>
          <w:b/>
          <w:bCs/>
        </w:rPr>
        <w:t>5</w:t>
      </w:r>
    </w:p>
    <w:p w:rsidR="00B47401" w:rsidRPr="007C236F" w:rsidRDefault="00B47401" w:rsidP="00B47401">
      <w:pPr>
        <w:spacing w:after="0"/>
        <w:rPr>
          <w:rFonts w:ascii="Arial" w:hAnsi="Arial" w:cs="Arial"/>
        </w:rPr>
      </w:pPr>
    </w:p>
    <w:p w:rsidR="00355AA5" w:rsidRDefault="00355AA5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</w:p>
    <w:p w:rsidR="00F4196A" w:rsidRPr="007C236F" w:rsidRDefault="00C813F8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>I</w:t>
      </w:r>
      <w:r w:rsidR="00F4196A" w:rsidRPr="007C236F">
        <w:rPr>
          <w:rFonts w:ascii="Arial" w:hAnsi="Arial" w:cs="Arial"/>
          <w:b/>
        </w:rPr>
        <w:t>V. Ostatní a závěrečná ustanovení</w:t>
      </w:r>
    </w:p>
    <w:p w:rsidR="00F242B3" w:rsidRDefault="00786F7B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Prodávající </w:t>
      </w:r>
      <w:r w:rsidR="00DA3809" w:rsidRPr="007C236F">
        <w:rPr>
          <w:rFonts w:ascii="Arial" w:hAnsi="Arial" w:cs="Arial"/>
        </w:rPr>
        <w:t xml:space="preserve">se zavazuje poskytnout </w:t>
      </w:r>
      <w:r w:rsidRPr="007C236F">
        <w:rPr>
          <w:rFonts w:ascii="Arial" w:hAnsi="Arial" w:cs="Arial"/>
        </w:rPr>
        <w:t>kupujícímu</w:t>
      </w:r>
      <w:r w:rsidR="00CB438F" w:rsidRPr="007C236F">
        <w:rPr>
          <w:rFonts w:ascii="Arial" w:hAnsi="Arial" w:cs="Arial"/>
        </w:rPr>
        <w:t xml:space="preserve"> záruku</w:t>
      </w:r>
      <w:r w:rsidR="00954232" w:rsidRPr="007C236F">
        <w:rPr>
          <w:rFonts w:ascii="Arial" w:hAnsi="Arial" w:cs="Arial"/>
        </w:rPr>
        <w:t xml:space="preserve"> od výrobce</w:t>
      </w:r>
      <w:r w:rsidR="00355AA5">
        <w:rPr>
          <w:rFonts w:ascii="Arial" w:hAnsi="Arial" w:cs="Arial"/>
        </w:rPr>
        <w:t xml:space="preserve"> </w:t>
      </w:r>
      <w:r w:rsidR="00DA3809" w:rsidRPr="007C236F">
        <w:rPr>
          <w:rFonts w:ascii="Arial" w:hAnsi="Arial" w:cs="Arial"/>
        </w:rPr>
        <w:t xml:space="preserve">v délce </w:t>
      </w:r>
      <w:r w:rsidR="001D7A3F">
        <w:rPr>
          <w:rFonts w:ascii="Arial" w:hAnsi="Arial" w:cs="Arial"/>
        </w:rPr>
        <w:t>24</w:t>
      </w:r>
      <w:r w:rsidR="00CB438F" w:rsidRPr="007C236F">
        <w:rPr>
          <w:rFonts w:ascii="Arial" w:hAnsi="Arial" w:cs="Arial"/>
        </w:rPr>
        <w:t xml:space="preserve"> měsíců</w:t>
      </w:r>
      <w:r w:rsidR="00A32E29">
        <w:rPr>
          <w:rFonts w:ascii="Arial" w:hAnsi="Arial" w:cs="Arial"/>
        </w:rPr>
        <w:t>.</w:t>
      </w:r>
    </w:p>
    <w:p w:rsidR="0074679D" w:rsidRPr="007C236F" w:rsidRDefault="00DD2AD2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Prodávající se zavazuje, že v případě prodlení </w:t>
      </w:r>
      <w:r w:rsidR="0074679D" w:rsidRPr="007C236F">
        <w:rPr>
          <w:rFonts w:ascii="Arial" w:hAnsi="Arial" w:cs="Arial"/>
        </w:rPr>
        <w:t>s dodáním zboží</w:t>
      </w:r>
      <w:r w:rsidRPr="007C236F">
        <w:rPr>
          <w:rFonts w:ascii="Arial" w:hAnsi="Arial" w:cs="Arial"/>
        </w:rPr>
        <w:t xml:space="preserve"> zaplatí </w:t>
      </w:r>
      <w:r w:rsidR="0074679D" w:rsidRPr="007C236F">
        <w:rPr>
          <w:rFonts w:ascii="Arial" w:hAnsi="Arial" w:cs="Arial"/>
        </w:rPr>
        <w:t>kupujícímu</w:t>
      </w:r>
      <w:r w:rsidRPr="007C236F">
        <w:rPr>
          <w:rFonts w:ascii="Arial" w:hAnsi="Arial" w:cs="Arial"/>
        </w:rPr>
        <w:t xml:space="preserve"> úrok z prodlení ve výši 0,05</w:t>
      </w:r>
      <w:r w:rsidR="00F5720B" w:rsidRPr="007C236F">
        <w:rPr>
          <w:rFonts w:ascii="Arial" w:hAnsi="Arial" w:cs="Arial"/>
        </w:rPr>
        <w:t xml:space="preserve"> </w:t>
      </w:r>
      <w:r w:rsidRPr="007C236F">
        <w:rPr>
          <w:rFonts w:ascii="Arial" w:hAnsi="Arial" w:cs="Arial"/>
        </w:rPr>
        <w:t xml:space="preserve">% z ceny </w:t>
      </w:r>
      <w:r w:rsidR="0074679D" w:rsidRPr="007C236F">
        <w:rPr>
          <w:rFonts w:ascii="Arial" w:hAnsi="Arial" w:cs="Arial"/>
        </w:rPr>
        <w:t>zboží</w:t>
      </w:r>
      <w:r w:rsidRPr="007C236F">
        <w:rPr>
          <w:rFonts w:ascii="Arial" w:hAnsi="Arial" w:cs="Arial"/>
        </w:rPr>
        <w:t xml:space="preserve"> za každý, byť </w:t>
      </w:r>
      <w:r w:rsidR="0074679D" w:rsidRPr="007C236F">
        <w:rPr>
          <w:rFonts w:ascii="Arial" w:hAnsi="Arial" w:cs="Arial"/>
        </w:rPr>
        <w:t xml:space="preserve">i </w:t>
      </w:r>
      <w:r w:rsidRPr="007C236F">
        <w:rPr>
          <w:rFonts w:ascii="Arial" w:hAnsi="Arial" w:cs="Arial"/>
        </w:rPr>
        <w:t>započatý den prodlení.</w:t>
      </w:r>
    </w:p>
    <w:p w:rsidR="005703B8" w:rsidRPr="007C236F" w:rsidRDefault="005703B8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Kupující</w:t>
      </w:r>
      <w:r w:rsidR="00DD2AD2" w:rsidRPr="007C236F">
        <w:rPr>
          <w:rFonts w:ascii="Arial" w:hAnsi="Arial" w:cs="Arial"/>
        </w:rPr>
        <w:t xml:space="preserve"> se zavazuje, že v případě prodlení se zaplacením ceny za </w:t>
      </w:r>
      <w:r w:rsidRPr="007C236F">
        <w:rPr>
          <w:rFonts w:ascii="Arial" w:hAnsi="Arial" w:cs="Arial"/>
        </w:rPr>
        <w:t xml:space="preserve">zboží, </w:t>
      </w:r>
      <w:r w:rsidR="00DD2AD2" w:rsidRPr="007C236F">
        <w:rPr>
          <w:rFonts w:ascii="Arial" w:hAnsi="Arial" w:cs="Arial"/>
        </w:rPr>
        <w:t xml:space="preserve">zaplatí </w:t>
      </w:r>
      <w:r w:rsidRPr="007C236F">
        <w:rPr>
          <w:rFonts w:ascii="Arial" w:hAnsi="Arial" w:cs="Arial"/>
        </w:rPr>
        <w:t>prodávajícímu</w:t>
      </w:r>
      <w:r w:rsidR="00DD2AD2" w:rsidRPr="007C236F">
        <w:rPr>
          <w:rFonts w:ascii="Arial" w:hAnsi="Arial" w:cs="Arial"/>
        </w:rPr>
        <w:t xml:space="preserve"> úrok z prodlení </w:t>
      </w:r>
      <w:r w:rsidR="000E1640" w:rsidRPr="007C236F">
        <w:rPr>
          <w:rFonts w:ascii="Arial" w:hAnsi="Arial" w:cs="Arial"/>
        </w:rPr>
        <w:t>v zákonné výši</w:t>
      </w:r>
      <w:r w:rsidR="00DD2AD2" w:rsidRPr="007C236F">
        <w:rPr>
          <w:rFonts w:ascii="Arial" w:hAnsi="Arial" w:cs="Arial"/>
        </w:rPr>
        <w:t>.</w:t>
      </w:r>
    </w:p>
    <w:p w:rsidR="00E62B4B" w:rsidRPr="007C236F" w:rsidRDefault="00A17A49" w:rsidP="000E1640">
      <w:pPr>
        <w:numPr>
          <w:ilvl w:val="0"/>
          <w:numId w:val="22"/>
        </w:numPr>
        <w:spacing w:before="0"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Kupní s</w:t>
      </w:r>
      <w:r w:rsidR="00DD2AD2" w:rsidRPr="007C236F">
        <w:rPr>
          <w:rFonts w:ascii="Arial" w:hAnsi="Arial" w:cs="Arial"/>
        </w:rPr>
        <w:t>mlouva b</w:t>
      </w:r>
      <w:r w:rsidR="00447F76" w:rsidRPr="007C236F">
        <w:rPr>
          <w:rFonts w:ascii="Arial" w:hAnsi="Arial" w:cs="Arial"/>
        </w:rPr>
        <w:t>yla</w:t>
      </w:r>
      <w:r w:rsidR="00DD2AD2" w:rsidRPr="007C236F">
        <w:rPr>
          <w:rFonts w:ascii="Arial" w:hAnsi="Arial" w:cs="Arial"/>
        </w:rPr>
        <w:t xml:space="preserve"> vyhotovena ve </w:t>
      </w:r>
      <w:r w:rsidR="007B71B6">
        <w:rPr>
          <w:rFonts w:ascii="Arial" w:hAnsi="Arial" w:cs="Arial"/>
        </w:rPr>
        <w:t>2</w:t>
      </w:r>
      <w:r w:rsidR="00DD2AD2" w:rsidRPr="007C236F">
        <w:rPr>
          <w:rFonts w:ascii="Arial" w:hAnsi="Arial" w:cs="Arial"/>
        </w:rPr>
        <w:t xml:space="preserve"> výtiscích,</w:t>
      </w:r>
      <w:r w:rsidR="008F074F" w:rsidRPr="007C236F">
        <w:rPr>
          <w:rFonts w:ascii="Arial" w:hAnsi="Arial" w:cs="Arial"/>
        </w:rPr>
        <w:t xml:space="preserve"> z nichž </w:t>
      </w:r>
      <w:r w:rsidR="007B71B6">
        <w:rPr>
          <w:rFonts w:ascii="Arial" w:hAnsi="Arial" w:cs="Arial"/>
        </w:rPr>
        <w:t>kupující obdrží 1</w:t>
      </w:r>
      <w:r w:rsidR="00F41068" w:rsidRPr="007C236F">
        <w:rPr>
          <w:rFonts w:ascii="Arial" w:hAnsi="Arial" w:cs="Arial"/>
        </w:rPr>
        <w:t xml:space="preserve"> ks vyhotovení a </w:t>
      </w:r>
      <w:r w:rsidR="008F074F" w:rsidRPr="007C236F">
        <w:rPr>
          <w:rFonts w:ascii="Arial" w:hAnsi="Arial" w:cs="Arial"/>
        </w:rPr>
        <w:t>prodávající obdrží 1 ks vyhotovení</w:t>
      </w:r>
      <w:r w:rsidR="00DD2AD2" w:rsidRPr="007C236F">
        <w:rPr>
          <w:rFonts w:ascii="Arial" w:hAnsi="Arial" w:cs="Arial"/>
        </w:rPr>
        <w:t>.</w:t>
      </w:r>
      <w:r w:rsidR="006B656C" w:rsidRPr="007C236F">
        <w:rPr>
          <w:rFonts w:ascii="Arial" w:hAnsi="Arial" w:cs="Arial"/>
        </w:rPr>
        <w:t xml:space="preserve"> </w:t>
      </w:r>
    </w:p>
    <w:p w:rsidR="000E1640" w:rsidRPr="007C236F" w:rsidRDefault="000E1640" w:rsidP="000E1640">
      <w:pPr>
        <w:spacing w:after="120"/>
        <w:rPr>
          <w:rFonts w:ascii="Arial" w:hAnsi="Arial" w:cs="Arial"/>
        </w:rPr>
      </w:pPr>
    </w:p>
    <w:p w:rsidR="006B656C" w:rsidRDefault="006B656C" w:rsidP="006B656C">
      <w:pPr>
        <w:spacing w:before="0" w:after="0"/>
        <w:rPr>
          <w:rFonts w:ascii="Arial" w:hAnsi="Arial" w:cs="Arial"/>
        </w:rPr>
      </w:pPr>
    </w:p>
    <w:p w:rsidR="003956A6" w:rsidRPr="007C236F" w:rsidRDefault="003956A6" w:rsidP="006B656C">
      <w:pPr>
        <w:spacing w:before="0" w:after="0"/>
        <w:rPr>
          <w:rFonts w:ascii="Arial" w:hAnsi="Arial" w:cs="Arial"/>
        </w:rPr>
      </w:pPr>
    </w:p>
    <w:p w:rsidR="005516E0" w:rsidRPr="007C236F" w:rsidRDefault="005516E0" w:rsidP="006B656C">
      <w:pPr>
        <w:spacing w:before="0" w:after="0"/>
        <w:rPr>
          <w:rFonts w:ascii="Arial" w:hAnsi="Arial" w:cs="Arial"/>
        </w:rPr>
      </w:pPr>
    </w:p>
    <w:p w:rsidR="000A306F" w:rsidRPr="007C236F" w:rsidRDefault="00A32E29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V Děčíně dne </w:t>
      </w:r>
      <w:r w:rsidR="00E247FF">
        <w:rPr>
          <w:rFonts w:ascii="Arial" w:hAnsi="Arial" w:cs="Arial"/>
        </w:rPr>
        <w:t>18</w:t>
      </w:r>
      <w:r w:rsidRPr="007C236F">
        <w:rPr>
          <w:rFonts w:ascii="Arial" w:hAnsi="Arial" w:cs="Arial"/>
        </w:rPr>
        <w:t>.</w:t>
      </w:r>
      <w:bookmarkStart w:id="1" w:name="OLE_LINK11"/>
      <w:bookmarkStart w:id="2" w:name="OLE_LINK12"/>
      <w:bookmarkStart w:id="3" w:name="OLE_LINK13"/>
      <w:r w:rsidR="00E247FF">
        <w:rPr>
          <w:rFonts w:ascii="Arial" w:hAnsi="Arial" w:cs="Arial"/>
        </w:rPr>
        <w:t>8</w:t>
      </w:r>
      <w:r w:rsidR="003956A6">
        <w:rPr>
          <w:rFonts w:ascii="Arial" w:hAnsi="Arial" w:cs="Arial"/>
        </w:rPr>
        <w:t>. 202</w:t>
      </w:r>
      <w:r w:rsidR="00E247FF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411D7D" w:rsidRPr="007C236F">
        <w:rPr>
          <w:rFonts w:ascii="Arial" w:hAnsi="Arial" w:cs="Arial"/>
        </w:rPr>
        <w:t xml:space="preserve">V </w:t>
      </w:r>
      <w:r w:rsidR="00CE7008" w:rsidRPr="007C236F">
        <w:rPr>
          <w:rFonts w:ascii="Arial" w:hAnsi="Arial" w:cs="Arial"/>
        </w:rPr>
        <w:t xml:space="preserve">Děčíně </w:t>
      </w:r>
      <w:r w:rsidR="00411D7D" w:rsidRPr="007C236F">
        <w:rPr>
          <w:rFonts w:ascii="Arial" w:hAnsi="Arial" w:cs="Arial"/>
        </w:rPr>
        <w:t xml:space="preserve">dne </w:t>
      </w:r>
      <w:r w:rsidR="00E247FF">
        <w:rPr>
          <w:rFonts w:ascii="Arial" w:hAnsi="Arial" w:cs="Arial"/>
        </w:rPr>
        <w:t>18</w:t>
      </w:r>
      <w:r w:rsidR="00CE7008" w:rsidRPr="007C236F">
        <w:rPr>
          <w:rFonts w:ascii="Arial" w:hAnsi="Arial" w:cs="Arial"/>
        </w:rPr>
        <w:t>.</w:t>
      </w:r>
      <w:r w:rsidR="00E247FF">
        <w:rPr>
          <w:rFonts w:ascii="Arial" w:hAnsi="Arial" w:cs="Arial"/>
        </w:rPr>
        <w:t>8</w:t>
      </w:r>
      <w:r w:rsidR="00CE7008" w:rsidRPr="007C236F">
        <w:rPr>
          <w:rFonts w:ascii="Arial" w:hAnsi="Arial" w:cs="Arial"/>
        </w:rPr>
        <w:t>.</w:t>
      </w:r>
      <w:r w:rsidR="00411D7D" w:rsidRPr="007C236F">
        <w:rPr>
          <w:rFonts w:ascii="Arial" w:hAnsi="Arial" w:cs="Arial"/>
        </w:rPr>
        <w:t xml:space="preserve"> 20</w:t>
      </w:r>
      <w:bookmarkEnd w:id="1"/>
      <w:bookmarkEnd w:id="2"/>
      <w:bookmarkEnd w:id="3"/>
      <w:r w:rsidR="003956A6">
        <w:rPr>
          <w:rFonts w:ascii="Arial" w:hAnsi="Arial" w:cs="Arial"/>
        </w:rPr>
        <w:t>2</w:t>
      </w:r>
      <w:r w:rsidR="00E247FF">
        <w:rPr>
          <w:rFonts w:ascii="Arial" w:hAnsi="Arial" w:cs="Arial"/>
        </w:rPr>
        <w:t>5</w:t>
      </w:r>
    </w:p>
    <w:p w:rsidR="00411D7D" w:rsidRPr="007C236F" w:rsidRDefault="00411D7D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D6226D" w:rsidRPr="007C236F" w:rsidRDefault="005374BD" w:rsidP="00064EA3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 </w:t>
      </w:r>
      <w:bookmarkStart w:id="4" w:name="OLE_LINK14"/>
      <w:bookmarkStart w:id="5" w:name="OLE_LINK15"/>
      <w:r w:rsidR="00A53AED" w:rsidRPr="007C236F">
        <w:rPr>
          <w:rFonts w:ascii="Arial" w:hAnsi="Arial" w:cs="Arial"/>
        </w:rPr>
        <w:t>……..………………………</w:t>
      </w:r>
      <w:r w:rsidR="00CE7008" w:rsidRPr="007C236F">
        <w:rPr>
          <w:rFonts w:ascii="Arial" w:hAnsi="Arial" w:cs="Arial"/>
        </w:rPr>
        <w:t xml:space="preserve">               </w:t>
      </w:r>
      <w:r w:rsidR="00A32E29">
        <w:rPr>
          <w:rFonts w:ascii="Arial" w:hAnsi="Arial" w:cs="Arial"/>
        </w:rPr>
        <w:t xml:space="preserve">                                                  </w:t>
      </w:r>
      <w:r w:rsidR="00CE7008" w:rsidRPr="007C236F">
        <w:rPr>
          <w:rFonts w:ascii="Arial" w:hAnsi="Arial" w:cs="Arial"/>
        </w:rPr>
        <w:t xml:space="preserve"> </w:t>
      </w:r>
      <w:r w:rsidR="00A32E29" w:rsidRPr="007C236F">
        <w:rPr>
          <w:rFonts w:ascii="Arial" w:hAnsi="Arial" w:cs="Arial"/>
        </w:rPr>
        <w:t xml:space="preserve">……..………………………                                                                     </w:t>
      </w:r>
      <w:r w:rsidR="00CE7008" w:rsidRPr="007C236F">
        <w:rPr>
          <w:rFonts w:ascii="Arial" w:hAnsi="Arial" w:cs="Arial"/>
        </w:rPr>
        <w:t xml:space="preserve">                                                     </w:t>
      </w:r>
      <w:bookmarkEnd w:id="4"/>
      <w:bookmarkEnd w:id="5"/>
    </w:p>
    <w:p w:rsidR="009971CD" w:rsidRPr="007C236F" w:rsidRDefault="005374BD" w:rsidP="006400AE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 </w:t>
      </w:r>
      <w:r w:rsidR="009971CD" w:rsidRPr="007C236F">
        <w:rPr>
          <w:rFonts w:ascii="Arial" w:hAnsi="Arial" w:cs="Arial"/>
        </w:rPr>
        <w:t>za kupujícího</w:t>
      </w:r>
      <w:r w:rsidR="009971CD" w:rsidRPr="007C236F">
        <w:rPr>
          <w:rFonts w:ascii="Arial" w:hAnsi="Arial" w:cs="Arial"/>
        </w:rPr>
        <w:tab/>
        <w:t xml:space="preserve">                                                                                       </w:t>
      </w:r>
      <w:r w:rsidRPr="007C236F">
        <w:rPr>
          <w:rFonts w:ascii="Arial" w:hAnsi="Arial" w:cs="Arial"/>
        </w:rPr>
        <w:t xml:space="preserve">   </w:t>
      </w:r>
      <w:r w:rsidR="009971CD" w:rsidRPr="007C236F">
        <w:rPr>
          <w:rFonts w:ascii="Arial" w:hAnsi="Arial" w:cs="Arial"/>
        </w:rPr>
        <w:t>za prodávajícího</w:t>
      </w:r>
    </w:p>
    <w:p w:rsidR="005374BD" w:rsidRPr="00F41068" w:rsidRDefault="005374BD" w:rsidP="005374BD">
      <w:pPr>
        <w:spacing w:before="0"/>
        <w:rPr>
          <w:rFonts w:ascii="Arial" w:hAnsi="Arial" w:cs="Arial"/>
        </w:rPr>
      </w:pPr>
    </w:p>
    <w:sectPr w:rsidR="005374BD" w:rsidRPr="00F41068" w:rsidSect="00A32E29">
      <w:footerReference w:type="default" r:id="rId7"/>
      <w:headerReference w:type="first" r:id="rId8"/>
      <w:pgSz w:w="11906" w:h="16838"/>
      <w:pgMar w:top="567" w:right="567" w:bottom="567" w:left="567" w:header="57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2D" w:rsidRDefault="0073752D" w:rsidP="00533CAE">
      <w:pPr>
        <w:spacing w:before="0" w:after="0"/>
      </w:pPr>
      <w:r>
        <w:separator/>
      </w:r>
    </w:p>
  </w:endnote>
  <w:endnote w:type="continuationSeparator" w:id="0">
    <w:p w:rsidR="0073752D" w:rsidRDefault="0073752D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5" w:rsidRPr="00533CAE" w:rsidRDefault="004A2745">
    <w:pPr>
      <w:pStyle w:val="Zpat"/>
      <w:jc w:val="right"/>
      <w:rPr>
        <w:rFonts w:ascii="Arial" w:hAnsi="Arial" w:cs="Arial"/>
        <w:sz w:val="18"/>
      </w:rPr>
    </w:pP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PAGE   \* MERGEFORMAT </w:instrText>
    </w:r>
    <w:r w:rsidRPr="00533CAE">
      <w:rPr>
        <w:rFonts w:ascii="Arial" w:hAnsi="Arial" w:cs="Arial"/>
        <w:sz w:val="18"/>
      </w:rPr>
      <w:fldChar w:fldCharType="separate"/>
    </w:r>
    <w:r w:rsidR="003956A6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t>z</w:t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NUMPAGES  \* Arabic  \* MERGEFORMAT </w:instrText>
    </w:r>
    <w:r w:rsidRPr="00533CAE">
      <w:rPr>
        <w:rFonts w:ascii="Arial" w:hAnsi="Arial" w:cs="Arial"/>
        <w:sz w:val="18"/>
      </w:rPr>
      <w:fldChar w:fldCharType="separate"/>
    </w:r>
    <w:r w:rsidR="003956A6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</w:p>
  <w:p w:rsidR="004A2745" w:rsidRDefault="004A2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2D" w:rsidRDefault="0073752D" w:rsidP="00533CAE">
      <w:pPr>
        <w:spacing w:before="0" w:after="0"/>
      </w:pPr>
      <w:r>
        <w:separator/>
      </w:r>
    </w:p>
  </w:footnote>
  <w:footnote w:type="continuationSeparator" w:id="0">
    <w:p w:rsidR="0073752D" w:rsidRDefault="0073752D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745" w:rsidRDefault="004A2745" w:rsidP="000430C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F4E"/>
    <w:multiLevelType w:val="hybridMultilevel"/>
    <w:tmpl w:val="4E8E32FE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8F54727"/>
    <w:multiLevelType w:val="singleLevel"/>
    <w:tmpl w:val="09A8E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" w15:restartNumberingAfterBreak="0">
    <w:nsid w:val="0E7C4C0C"/>
    <w:multiLevelType w:val="hybridMultilevel"/>
    <w:tmpl w:val="4E36EB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45C33"/>
    <w:multiLevelType w:val="hybridMultilevel"/>
    <w:tmpl w:val="A628FE72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5FF00D4"/>
    <w:multiLevelType w:val="hybridMultilevel"/>
    <w:tmpl w:val="E1CCF7E8"/>
    <w:lvl w:ilvl="0" w:tplc="B9AEE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102AA1"/>
    <w:multiLevelType w:val="multilevel"/>
    <w:tmpl w:val="53122D68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843672"/>
    <w:multiLevelType w:val="hybridMultilevel"/>
    <w:tmpl w:val="0726BE2E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 w15:restartNumberingAfterBreak="0">
    <w:nsid w:val="195B7E52"/>
    <w:multiLevelType w:val="hybridMultilevel"/>
    <w:tmpl w:val="8C809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2821"/>
    <w:multiLevelType w:val="hybridMultilevel"/>
    <w:tmpl w:val="7E1A0CD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834"/>
    <w:multiLevelType w:val="hybridMultilevel"/>
    <w:tmpl w:val="4F886356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668B4"/>
    <w:multiLevelType w:val="hybridMultilevel"/>
    <w:tmpl w:val="31980062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853B2"/>
    <w:multiLevelType w:val="hybridMultilevel"/>
    <w:tmpl w:val="46E2AFAC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B2752"/>
    <w:multiLevelType w:val="hybridMultilevel"/>
    <w:tmpl w:val="B3127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B284D"/>
    <w:multiLevelType w:val="hybridMultilevel"/>
    <w:tmpl w:val="EDA8D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81A"/>
    <w:multiLevelType w:val="hybridMultilevel"/>
    <w:tmpl w:val="01D4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360D"/>
    <w:multiLevelType w:val="hybridMultilevel"/>
    <w:tmpl w:val="B8227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2039"/>
    <w:multiLevelType w:val="hybridMultilevel"/>
    <w:tmpl w:val="53DEF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 w15:restartNumberingAfterBreak="0">
    <w:nsid w:val="437764AE"/>
    <w:multiLevelType w:val="hybridMultilevel"/>
    <w:tmpl w:val="345404E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1353"/>
    <w:multiLevelType w:val="hybridMultilevel"/>
    <w:tmpl w:val="CACA54B0"/>
    <w:lvl w:ilvl="0" w:tplc="069A8112">
      <w:start w:val="5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78A2"/>
    <w:multiLevelType w:val="hybridMultilevel"/>
    <w:tmpl w:val="7B46A9E6"/>
    <w:lvl w:ilvl="0" w:tplc="8E04B1EC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C327C0A"/>
    <w:multiLevelType w:val="multilevel"/>
    <w:tmpl w:val="F07E9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FCF330F"/>
    <w:multiLevelType w:val="hybridMultilevel"/>
    <w:tmpl w:val="E600292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71F33D41"/>
    <w:multiLevelType w:val="hybridMultilevel"/>
    <w:tmpl w:val="334C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A0FA2"/>
    <w:multiLevelType w:val="singleLevel"/>
    <w:tmpl w:val="DAE29524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21"/>
  </w:num>
  <w:num w:numId="9">
    <w:abstractNumId w:val="12"/>
  </w:num>
  <w:num w:numId="10">
    <w:abstractNumId w:val="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23"/>
  </w:num>
  <w:num w:numId="16">
    <w:abstractNumId w:val="26"/>
  </w:num>
  <w:num w:numId="17">
    <w:abstractNumId w:val="25"/>
  </w:num>
  <w:num w:numId="18">
    <w:abstractNumId w:val="16"/>
  </w:num>
  <w:num w:numId="19">
    <w:abstractNumId w:val="8"/>
  </w:num>
  <w:num w:numId="20">
    <w:abstractNumId w:val="13"/>
  </w:num>
  <w:num w:numId="21">
    <w:abstractNumId w:val="15"/>
  </w:num>
  <w:num w:numId="22">
    <w:abstractNumId w:val="20"/>
  </w:num>
  <w:num w:numId="23">
    <w:abstractNumId w:val="2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5D87"/>
    <w:rsid w:val="000200E5"/>
    <w:rsid w:val="000310D3"/>
    <w:rsid w:val="000430C4"/>
    <w:rsid w:val="000464BA"/>
    <w:rsid w:val="00046EF0"/>
    <w:rsid w:val="00055822"/>
    <w:rsid w:val="00064EA3"/>
    <w:rsid w:val="00081490"/>
    <w:rsid w:val="000A306F"/>
    <w:rsid w:val="000D00FC"/>
    <w:rsid w:val="000D4377"/>
    <w:rsid w:val="000E1640"/>
    <w:rsid w:val="000F6AF8"/>
    <w:rsid w:val="00110CD5"/>
    <w:rsid w:val="0011103A"/>
    <w:rsid w:val="00167724"/>
    <w:rsid w:val="00170D80"/>
    <w:rsid w:val="00171AC0"/>
    <w:rsid w:val="00173E2B"/>
    <w:rsid w:val="0017534D"/>
    <w:rsid w:val="00176B1A"/>
    <w:rsid w:val="001940BC"/>
    <w:rsid w:val="001B34D3"/>
    <w:rsid w:val="001C602D"/>
    <w:rsid w:val="001C78A7"/>
    <w:rsid w:val="001D764F"/>
    <w:rsid w:val="001D7A3F"/>
    <w:rsid w:val="001E6D29"/>
    <w:rsid w:val="001F0729"/>
    <w:rsid w:val="00241DF3"/>
    <w:rsid w:val="0024489C"/>
    <w:rsid w:val="00251824"/>
    <w:rsid w:val="00254C2C"/>
    <w:rsid w:val="00266D3F"/>
    <w:rsid w:val="00281903"/>
    <w:rsid w:val="002A0AE4"/>
    <w:rsid w:val="002A1A3F"/>
    <w:rsid w:val="002B2756"/>
    <w:rsid w:val="002B707B"/>
    <w:rsid w:val="002E5CAE"/>
    <w:rsid w:val="002F1675"/>
    <w:rsid w:val="00300CCA"/>
    <w:rsid w:val="0031698A"/>
    <w:rsid w:val="00327DF1"/>
    <w:rsid w:val="00341397"/>
    <w:rsid w:val="00344A6C"/>
    <w:rsid w:val="00355AA5"/>
    <w:rsid w:val="00365878"/>
    <w:rsid w:val="00375822"/>
    <w:rsid w:val="00376756"/>
    <w:rsid w:val="00383C15"/>
    <w:rsid w:val="003956A6"/>
    <w:rsid w:val="003F0FF7"/>
    <w:rsid w:val="00403451"/>
    <w:rsid w:val="00403C07"/>
    <w:rsid w:val="00411D7D"/>
    <w:rsid w:val="00414619"/>
    <w:rsid w:val="004462EC"/>
    <w:rsid w:val="00447F76"/>
    <w:rsid w:val="00456500"/>
    <w:rsid w:val="004749E0"/>
    <w:rsid w:val="004A2745"/>
    <w:rsid w:val="004B70F4"/>
    <w:rsid w:val="004C4605"/>
    <w:rsid w:val="004C50F1"/>
    <w:rsid w:val="004E3BCB"/>
    <w:rsid w:val="00533CAE"/>
    <w:rsid w:val="00533EA0"/>
    <w:rsid w:val="005374BD"/>
    <w:rsid w:val="005516E0"/>
    <w:rsid w:val="00551B7D"/>
    <w:rsid w:val="00554653"/>
    <w:rsid w:val="00562D9D"/>
    <w:rsid w:val="005703B8"/>
    <w:rsid w:val="00573FDF"/>
    <w:rsid w:val="00586562"/>
    <w:rsid w:val="005A19A0"/>
    <w:rsid w:val="005B2E5B"/>
    <w:rsid w:val="005B32EE"/>
    <w:rsid w:val="005B531D"/>
    <w:rsid w:val="005C69E9"/>
    <w:rsid w:val="005D2893"/>
    <w:rsid w:val="005F7DC2"/>
    <w:rsid w:val="006104C3"/>
    <w:rsid w:val="00637747"/>
    <w:rsid w:val="006400AE"/>
    <w:rsid w:val="00661DE2"/>
    <w:rsid w:val="00666C2C"/>
    <w:rsid w:val="006946BF"/>
    <w:rsid w:val="006B656C"/>
    <w:rsid w:val="006D1DFA"/>
    <w:rsid w:val="006D2097"/>
    <w:rsid w:val="006D4316"/>
    <w:rsid w:val="00714AF1"/>
    <w:rsid w:val="00716D05"/>
    <w:rsid w:val="007326AE"/>
    <w:rsid w:val="0073752D"/>
    <w:rsid w:val="0074679D"/>
    <w:rsid w:val="00764B01"/>
    <w:rsid w:val="00776318"/>
    <w:rsid w:val="00776371"/>
    <w:rsid w:val="00786F7B"/>
    <w:rsid w:val="007B71B6"/>
    <w:rsid w:val="007C236F"/>
    <w:rsid w:val="007E185A"/>
    <w:rsid w:val="007F02DA"/>
    <w:rsid w:val="0081189D"/>
    <w:rsid w:val="00815AED"/>
    <w:rsid w:val="008211DF"/>
    <w:rsid w:val="00826481"/>
    <w:rsid w:val="008548A7"/>
    <w:rsid w:val="008B4CEE"/>
    <w:rsid w:val="008C4606"/>
    <w:rsid w:val="008D3E0F"/>
    <w:rsid w:val="008E4BEA"/>
    <w:rsid w:val="008E5F79"/>
    <w:rsid w:val="008F074F"/>
    <w:rsid w:val="008F22DA"/>
    <w:rsid w:val="00901BEA"/>
    <w:rsid w:val="00905662"/>
    <w:rsid w:val="009107A6"/>
    <w:rsid w:val="0092775C"/>
    <w:rsid w:val="00930CB9"/>
    <w:rsid w:val="00935C2B"/>
    <w:rsid w:val="00936A95"/>
    <w:rsid w:val="00954232"/>
    <w:rsid w:val="009556D2"/>
    <w:rsid w:val="009971CD"/>
    <w:rsid w:val="009A28DF"/>
    <w:rsid w:val="009C643A"/>
    <w:rsid w:val="009C6721"/>
    <w:rsid w:val="009D5534"/>
    <w:rsid w:val="009E5EE4"/>
    <w:rsid w:val="009F1F6C"/>
    <w:rsid w:val="00A00198"/>
    <w:rsid w:val="00A0327C"/>
    <w:rsid w:val="00A046FE"/>
    <w:rsid w:val="00A14B42"/>
    <w:rsid w:val="00A164C9"/>
    <w:rsid w:val="00A16E7D"/>
    <w:rsid w:val="00A17A49"/>
    <w:rsid w:val="00A17A75"/>
    <w:rsid w:val="00A32E29"/>
    <w:rsid w:val="00A356D5"/>
    <w:rsid w:val="00A53AED"/>
    <w:rsid w:val="00A5504A"/>
    <w:rsid w:val="00A64139"/>
    <w:rsid w:val="00A70910"/>
    <w:rsid w:val="00A76ADE"/>
    <w:rsid w:val="00A84B85"/>
    <w:rsid w:val="00A9345A"/>
    <w:rsid w:val="00AC0E16"/>
    <w:rsid w:val="00AC5B9A"/>
    <w:rsid w:val="00AD4477"/>
    <w:rsid w:val="00AD731A"/>
    <w:rsid w:val="00B040CF"/>
    <w:rsid w:val="00B10932"/>
    <w:rsid w:val="00B15172"/>
    <w:rsid w:val="00B24CC0"/>
    <w:rsid w:val="00B32B56"/>
    <w:rsid w:val="00B4335B"/>
    <w:rsid w:val="00B47401"/>
    <w:rsid w:val="00B57874"/>
    <w:rsid w:val="00B6189F"/>
    <w:rsid w:val="00B6628D"/>
    <w:rsid w:val="00B71D0C"/>
    <w:rsid w:val="00B76071"/>
    <w:rsid w:val="00B77EA0"/>
    <w:rsid w:val="00BC6841"/>
    <w:rsid w:val="00BD3884"/>
    <w:rsid w:val="00BF516F"/>
    <w:rsid w:val="00C100B6"/>
    <w:rsid w:val="00C135D5"/>
    <w:rsid w:val="00C23F7D"/>
    <w:rsid w:val="00C273FE"/>
    <w:rsid w:val="00C516D5"/>
    <w:rsid w:val="00C53D5D"/>
    <w:rsid w:val="00C56F89"/>
    <w:rsid w:val="00C808E1"/>
    <w:rsid w:val="00C813F8"/>
    <w:rsid w:val="00C939C1"/>
    <w:rsid w:val="00CB245E"/>
    <w:rsid w:val="00CB438F"/>
    <w:rsid w:val="00CB5804"/>
    <w:rsid w:val="00CC380E"/>
    <w:rsid w:val="00CC79AD"/>
    <w:rsid w:val="00CD17D5"/>
    <w:rsid w:val="00CE7008"/>
    <w:rsid w:val="00CF0299"/>
    <w:rsid w:val="00D00C8E"/>
    <w:rsid w:val="00D211AD"/>
    <w:rsid w:val="00D26189"/>
    <w:rsid w:val="00D314C8"/>
    <w:rsid w:val="00D6226D"/>
    <w:rsid w:val="00D82597"/>
    <w:rsid w:val="00D841AE"/>
    <w:rsid w:val="00D9148C"/>
    <w:rsid w:val="00DA3670"/>
    <w:rsid w:val="00DA3809"/>
    <w:rsid w:val="00DD2AD2"/>
    <w:rsid w:val="00DD799E"/>
    <w:rsid w:val="00DE0B81"/>
    <w:rsid w:val="00DF24FE"/>
    <w:rsid w:val="00DF5632"/>
    <w:rsid w:val="00E10400"/>
    <w:rsid w:val="00E22693"/>
    <w:rsid w:val="00E247FF"/>
    <w:rsid w:val="00E27B44"/>
    <w:rsid w:val="00E4029A"/>
    <w:rsid w:val="00E433CC"/>
    <w:rsid w:val="00E62B4B"/>
    <w:rsid w:val="00E6370D"/>
    <w:rsid w:val="00E7581A"/>
    <w:rsid w:val="00E84C93"/>
    <w:rsid w:val="00E8629D"/>
    <w:rsid w:val="00E926B0"/>
    <w:rsid w:val="00EB40E8"/>
    <w:rsid w:val="00ED29E1"/>
    <w:rsid w:val="00EE128C"/>
    <w:rsid w:val="00EE5974"/>
    <w:rsid w:val="00EE5AB8"/>
    <w:rsid w:val="00EE60D2"/>
    <w:rsid w:val="00EF5E5A"/>
    <w:rsid w:val="00EF6902"/>
    <w:rsid w:val="00F12959"/>
    <w:rsid w:val="00F172D8"/>
    <w:rsid w:val="00F20A4C"/>
    <w:rsid w:val="00F242B3"/>
    <w:rsid w:val="00F34D8D"/>
    <w:rsid w:val="00F358BE"/>
    <w:rsid w:val="00F3593C"/>
    <w:rsid w:val="00F41068"/>
    <w:rsid w:val="00F4196A"/>
    <w:rsid w:val="00F45962"/>
    <w:rsid w:val="00F52ACD"/>
    <w:rsid w:val="00F5498B"/>
    <w:rsid w:val="00F55C0D"/>
    <w:rsid w:val="00F5720B"/>
    <w:rsid w:val="00F6276E"/>
    <w:rsid w:val="00F652D2"/>
    <w:rsid w:val="00F74CBC"/>
    <w:rsid w:val="00F771AD"/>
    <w:rsid w:val="00F81ED0"/>
    <w:rsid w:val="00F83392"/>
    <w:rsid w:val="00F95314"/>
    <w:rsid w:val="00FB7D2B"/>
    <w:rsid w:val="00FC24BD"/>
    <w:rsid w:val="00FD36D3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0603A4-5D56-4DB9-9CD3-CC9C57B9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E29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B24CC0"/>
    <w:pPr>
      <w:keepNext/>
      <w:numPr>
        <w:numId w:val="26"/>
      </w:numPr>
      <w:overflowPunct/>
      <w:autoSpaceDE/>
      <w:autoSpaceDN/>
      <w:adjustRightInd/>
      <w:spacing w:before="120" w:after="0"/>
      <w:textAlignment w:val="auto"/>
      <w:outlineLvl w:val="0"/>
    </w:pPr>
    <w:rPr>
      <w:rFonts w:ascii="Arial" w:eastAsia="Calibri" w:hAnsi="Arial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26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26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26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ascii="Arial" w:eastAsia="Calibri" w:hAnsi="Arial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26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26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ascii="Arial" w:eastAsia="Calibri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rFonts w:ascii="Arial" w:hAnsi="Arial"/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rFonts w:ascii="Arial" w:hAnsi="Arial"/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styleId="Rozloendokumentu">
    <w:name w:val="Document Map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B24CC0"/>
    <w:rPr>
      <w:rFonts w:ascii="Arial" w:eastAsia="Calibri" w:hAnsi="Arial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MVJ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Milan</dc:creator>
  <cp:keywords/>
  <cp:lastModifiedBy>Jan</cp:lastModifiedBy>
  <cp:revision>2</cp:revision>
  <cp:lastPrinted>2017-11-15T14:48:00Z</cp:lastPrinted>
  <dcterms:created xsi:type="dcterms:W3CDTF">2025-08-25T17:29:00Z</dcterms:created>
  <dcterms:modified xsi:type="dcterms:W3CDTF">2025-08-25T17:29:00Z</dcterms:modified>
</cp:coreProperties>
</file>