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2292A" w14:textId="76012CBC" w:rsidR="00F6308E" w:rsidRPr="001C36B1" w:rsidRDefault="00484486">
      <w:pPr>
        <w:keepNext/>
        <w:widowControl w:val="0"/>
        <w:autoSpaceDE w:val="0"/>
        <w:autoSpaceDN w:val="0"/>
        <w:adjustRightInd w:val="0"/>
        <w:spacing w:before="240" w:after="60" w:line="240" w:lineRule="auto"/>
        <w:jc w:val="center"/>
        <w:rPr>
          <w:rFonts w:ascii="Arial Narrow" w:hAnsi="Arial Narrow" w:cs="Arial"/>
          <w:b/>
          <w:bCs/>
          <w:sz w:val="28"/>
          <w:szCs w:val="28"/>
        </w:rPr>
      </w:pPr>
      <w:r>
        <w:rPr>
          <w:rFonts w:ascii="Times New Roman" w:hAnsi="Times New Roman"/>
          <w:b/>
          <w:bCs/>
          <w:sz w:val="28"/>
          <w:szCs w:val="28"/>
        </w:rPr>
        <w:tab/>
      </w:r>
      <w:r w:rsidR="00750D6D" w:rsidRPr="00750D6D">
        <w:rPr>
          <w:rFonts w:ascii="Arial Narrow" w:hAnsi="Arial Narrow"/>
          <w:b/>
          <w:bCs/>
          <w:sz w:val="28"/>
          <w:szCs w:val="28"/>
        </w:rPr>
        <w:t>Dodatek č. 1</w:t>
      </w:r>
      <w:r w:rsidR="00750D6D">
        <w:rPr>
          <w:rFonts w:ascii="Arial Narrow" w:hAnsi="Arial Narrow"/>
          <w:b/>
          <w:bCs/>
          <w:sz w:val="28"/>
          <w:szCs w:val="28"/>
        </w:rPr>
        <w:t xml:space="preserve"> ke </w:t>
      </w:r>
      <w:r w:rsidR="001D5928" w:rsidRPr="001C36B1">
        <w:rPr>
          <w:rFonts w:ascii="Arial Narrow" w:hAnsi="Arial Narrow" w:cs="Arial"/>
          <w:b/>
          <w:bCs/>
          <w:sz w:val="28"/>
          <w:szCs w:val="28"/>
        </w:rPr>
        <w:t>Smlouv</w:t>
      </w:r>
      <w:r w:rsidR="00750D6D">
        <w:rPr>
          <w:rFonts w:ascii="Arial Narrow" w:hAnsi="Arial Narrow" w:cs="Arial"/>
          <w:b/>
          <w:bCs/>
          <w:sz w:val="28"/>
          <w:szCs w:val="28"/>
        </w:rPr>
        <w:t>ě</w:t>
      </w:r>
      <w:r w:rsidR="001D5928" w:rsidRPr="001C36B1">
        <w:rPr>
          <w:rFonts w:ascii="Arial Narrow" w:hAnsi="Arial Narrow" w:cs="Arial"/>
          <w:b/>
          <w:bCs/>
          <w:sz w:val="28"/>
          <w:szCs w:val="28"/>
        </w:rPr>
        <w:t xml:space="preserve"> o </w:t>
      </w:r>
      <w:r w:rsidR="00152648" w:rsidRPr="001C36B1">
        <w:rPr>
          <w:rFonts w:ascii="Arial Narrow" w:hAnsi="Arial Narrow" w:cs="Arial"/>
          <w:b/>
          <w:bCs/>
          <w:sz w:val="28"/>
          <w:szCs w:val="28"/>
        </w:rPr>
        <w:t xml:space="preserve">užívání telefonních linek </w:t>
      </w:r>
      <w:r w:rsidR="00750D6D">
        <w:rPr>
          <w:rFonts w:ascii="Arial Narrow" w:hAnsi="Arial Narrow" w:cs="Arial"/>
          <w:b/>
          <w:bCs/>
          <w:sz w:val="28"/>
          <w:szCs w:val="28"/>
        </w:rPr>
        <w:t xml:space="preserve">č. </w:t>
      </w:r>
      <w:bookmarkStart w:id="0" w:name="_Hlk206656505"/>
      <w:r w:rsidR="00750D6D">
        <w:rPr>
          <w:rFonts w:ascii="Arial Narrow" w:hAnsi="Arial Narrow" w:cs="Arial"/>
          <w:b/>
          <w:bCs/>
          <w:sz w:val="28"/>
          <w:szCs w:val="28"/>
        </w:rPr>
        <w:t xml:space="preserve">INO/01/01/001702/2019 </w:t>
      </w:r>
      <w:bookmarkEnd w:id="0"/>
      <w:r w:rsidR="00750D6D">
        <w:rPr>
          <w:rFonts w:ascii="Arial Narrow" w:hAnsi="Arial Narrow" w:cs="Arial"/>
          <w:b/>
          <w:bCs/>
          <w:sz w:val="28"/>
          <w:szCs w:val="28"/>
        </w:rPr>
        <w:t>ze dne 06. 02. 2019</w:t>
      </w:r>
      <w:r w:rsidR="009D7145">
        <w:rPr>
          <w:rFonts w:ascii="Arial Narrow" w:hAnsi="Arial Narrow" w:cs="Arial"/>
          <w:b/>
          <w:bCs/>
          <w:sz w:val="28"/>
          <w:szCs w:val="28"/>
        </w:rPr>
        <w:t xml:space="preserve"> (dále jen „</w:t>
      </w:r>
      <w:r w:rsidR="009D7145" w:rsidRPr="009D7145">
        <w:rPr>
          <w:rFonts w:ascii="Arial Narrow" w:hAnsi="Arial Narrow" w:cs="Arial"/>
          <w:b/>
          <w:bCs/>
          <w:i/>
          <w:iCs/>
          <w:sz w:val="28"/>
          <w:szCs w:val="28"/>
        </w:rPr>
        <w:t>Dodatek č. 1</w:t>
      </w:r>
      <w:r w:rsidR="009D7145">
        <w:rPr>
          <w:rFonts w:ascii="Arial Narrow" w:hAnsi="Arial Narrow" w:cs="Arial"/>
          <w:b/>
          <w:bCs/>
          <w:sz w:val="28"/>
          <w:szCs w:val="28"/>
        </w:rPr>
        <w:t>“)</w:t>
      </w:r>
    </w:p>
    <w:p w14:paraId="7D016078" w14:textId="77777777" w:rsidR="00484486" w:rsidRDefault="00484486">
      <w:pPr>
        <w:widowControl w:val="0"/>
        <w:autoSpaceDE w:val="0"/>
        <w:autoSpaceDN w:val="0"/>
        <w:adjustRightInd w:val="0"/>
        <w:spacing w:after="0" w:line="240" w:lineRule="atLeast"/>
        <w:jc w:val="both"/>
        <w:rPr>
          <w:rFonts w:ascii="Arial" w:hAnsi="Arial" w:cs="Arial"/>
          <w:color w:val="000000"/>
          <w:sz w:val="20"/>
          <w:szCs w:val="20"/>
        </w:rPr>
      </w:pPr>
    </w:p>
    <w:p w14:paraId="38DED667" w14:textId="0EEF9826" w:rsidR="001C36B1" w:rsidRPr="001C36B1" w:rsidRDefault="001C36B1" w:rsidP="001C36B1">
      <w:pPr>
        <w:widowControl w:val="0"/>
        <w:autoSpaceDE w:val="0"/>
        <w:autoSpaceDN w:val="0"/>
        <w:adjustRightInd w:val="0"/>
        <w:spacing w:after="0" w:line="240" w:lineRule="atLeast"/>
        <w:jc w:val="both"/>
        <w:rPr>
          <w:rFonts w:ascii="Arial Narrow" w:hAnsi="Arial Narrow" w:cs="Arial"/>
          <w:b/>
          <w:color w:val="000000"/>
          <w:sz w:val="24"/>
          <w:szCs w:val="24"/>
        </w:rPr>
      </w:pPr>
      <w:r w:rsidRPr="001C36B1">
        <w:rPr>
          <w:rFonts w:ascii="Arial Narrow" w:hAnsi="Arial Narrow" w:cs="Arial"/>
          <w:b/>
          <w:color w:val="000000"/>
          <w:sz w:val="24"/>
          <w:szCs w:val="24"/>
        </w:rPr>
        <w:t>Hlavní město Praha</w:t>
      </w:r>
    </w:p>
    <w:p w14:paraId="57D3FC2B" w14:textId="77777777" w:rsidR="001C36B1" w:rsidRPr="001C36B1" w:rsidRDefault="001C36B1" w:rsidP="001C36B1">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se sídlem Mariánské nám. 2, 110 01 Praha 1</w:t>
      </w:r>
    </w:p>
    <w:p w14:paraId="7A7DD3C9" w14:textId="7AFD96F0" w:rsidR="001C36B1" w:rsidRPr="001C36B1" w:rsidRDefault="001C36B1" w:rsidP="001C36B1">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IČO:000</w:t>
      </w:r>
      <w:r w:rsidR="00750D6D">
        <w:rPr>
          <w:rFonts w:ascii="Arial Narrow" w:hAnsi="Arial Narrow" w:cs="Arial"/>
          <w:color w:val="000000"/>
          <w:sz w:val="24"/>
          <w:szCs w:val="24"/>
        </w:rPr>
        <w:t xml:space="preserve"> </w:t>
      </w:r>
      <w:r w:rsidRPr="001C36B1">
        <w:rPr>
          <w:rFonts w:ascii="Arial Narrow" w:hAnsi="Arial Narrow" w:cs="Arial"/>
          <w:color w:val="000000"/>
          <w:sz w:val="24"/>
          <w:szCs w:val="24"/>
        </w:rPr>
        <w:t>64</w:t>
      </w:r>
      <w:r w:rsidR="00750D6D">
        <w:rPr>
          <w:rFonts w:ascii="Arial Narrow" w:hAnsi="Arial Narrow" w:cs="Arial"/>
          <w:color w:val="000000"/>
          <w:sz w:val="24"/>
          <w:szCs w:val="24"/>
        </w:rPr>
        <w:t xml:space="preserve"> </w:t>
      </w:r>
      <w:r w:rsidRPr="001C36B1">
        <w:rPr>
          <w:rFonts w:ascii="Arial Narrow" w:hAnsi="Arial Narrow" w:cs="Arial"/>
          <w:color w:val="000000"/>
          <w:sz w:val="24"/>
          <w:szCs w:val="24"/>
        </w:rPr>
        <w:t>581</w:t>
      </w:r>
    </w:p>
    <w:p w14:paraId="4832C1E0" w14:textId="77777777" w:rsidR="001C36B1" w:rsidRPr="001C36B1" w:rsidRDefault="001C36B1" w:rsidP="001C36B1">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DIČ:CZ 00064581</w:t>
      </w:r>
    </w:p>
    <w:p w14:paraId="5E4491F4" w14:textId="77777777" w:rsidR="001C36B1" w:rsidRPr="001C36B1" w:rsidRDefault="001C36B1" w:rsidP="001C36B1">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bankovní spojení: PPF banka, a.s.</w:t>
      </w:r>
    </w:p>
    <w:p w14:paraId="07A026D8" w14:textId="77777777" w:rsidR="001C36B1" w:rsidRDefault="001C36B1" w:rsidP="001C36B1">
      <w:pPr>
        <w:widowControl w:val="0"/>
        <w:autoSpaceDE w:val="0"/>
        <w:autoSpaceDN w:val="0"/>
        <w:adjustRightInd w:val="0"/>
        <w:spacing w:after="0" w:line="240" w:lineRule="atLeast"/>
        <w:jc w:val="both"/>
        <w:rPr>
          <w:rFonts w:ascii="Arial Narrow" w:hAnsi="Arial Narrow" w:cs="Arial"/>
          <w:color w:val="000000"/>
          <w:sz w:val="24"/>
          <w:szCs w:val="24"/>
        </w:rPr>
      </w:pPr>
      <w:proofErr w:type="spellStart"/>
      <w:r w:rsidRPr="001C36B1">
        <w:rPr>
          <w:rFonts w:ascii="Arial Narrow" w:hAnsi="Arial Narrow" w:cs="Arial"/>
          <w:color w:val="000000"/>
          <w:sz w:val="24"/>
          <w:szCs w:val="24"/>
        </w:rPr>
        <w:t>č.ú</w:t>
      </w:r>
      <w:proofErr w:type="spellEnd"/>
      <w:r w:rsidRPr="001C36B1">
        <w:rPr>
          <w:rFonts w:ascii="Arial Narrow" w:hAnsi="Arial Narrow" w:cs="Arial"/>
          <w:color w:val="000000"/>
          <w:sz w:val="24"/>
          <w:szCs w:val="24"/>
        </w:rPr>
        <w:t>.: 149024-5157998/6000</w:t>
      </w:r>
      <w:r w:rsidR="00002EC4">
        <w:rPr>
          <w:rFonts w:ascii="Arial Narrow" w:hAnsi="Arial Narrow" w:cs="Arial"/>
          <w:color w:val="000000"/>
          <w:sz w:val="24"/>
          <w:szCs w:val="24"/>
        </w:rPr>
        <w:t xml:space="preserve"> – poskytnutí telefonních linek</w:t>
      </w:r>
    </w:p>
    <w:p w14:paraId="25FEE0D8" w14:textId="77777777" w:rsidR="00002EC4" w:rsidRPr="001C36B1" w:rsidRDefault="00002EC4" w:rsidP="001C36B1">
      <w:pPr>
        <w:widowControl w:val="0"/>
        <w:autoSpaceDE w:val="0"/>
        <w:autoSpaceDN w:val="0"/>
        <w:adjustRightInd w:val="0"/>
        <w:spacing w:after="0" w:line="240" w:lineRule="atLeast"/>
        <w:jc w:val="both"/>
        <w:rPr>
          <w:rFonts w:ascii="Arial Narrow" w:hAnsi="Arial Narrow" w:cs="Arial"/>
          <w:color w:val="000000"/>
          <w:sz w:val="24"/>
          <w:szCs w:val="24"/>
        </w:rPr>
      </w:pPr>
      <w:proofErr w:type="spellStart"/>
      <w:r>
        <w:rPr>
          <w:rFonts w:ascii="Arial Narrow" w:hAnsi="Arial Narrow" w:cs="Arial"/>
          <w:color w:val="000000"/>
          <w:sz w:val="24"/>
          <w:szCs w:val="24"/>
        </w:rPr>
        <w:t>č.ú</w:t>
      </w:r>
      <w:proofErr w:type="spellEnd"/>
      <w:r>
        <w:rPr>
          <w:rFonts w:ascii="Arial Narrow" w:hAnsi="Arial Narrow" w:cs="Arial"/>
          <w:color w:val="000000"/>
          <w:sz w:val="24"/>
          <w:szCs w:val="24"/>
        </w:rPr>
        <w:t>.: 27-5157998/6000 - hovorné</w:t>
      </w:r>
    </w:p>
    <w:p w14:paraId="3E049709" w14:textId="5E30C19A" w:rsidR="001C36B1" w:rsidRPr="001C36B1" w:rsidRDefault="001C36B1" w:rsidP="001C36B1">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 xml:space="preserve">zastoupené: Ing. </w:t>
      </w:r>
      <w:r w:rsidR="00750D6D">
        <w:rPr>
          <w:rFonts w:ascii="Arial Narrow" w:hAnsi="Arial Narrow" w:cs="Arial"/>
          <w:color w:val="000000"/>
          <w:sz w:val="24"/>
          <w:szCs w:val="24"/>
        </w:rPr>
        <w:t>Lukášem Stránským</w:t>
      </w:r>
      <w:r w:rsidRPr="001C36B1">
        <w:rPr>
          <w:rFonts w:ascii="Arial Narrow" w:hAnsi="Arial Narrow" w:cs="Arial"/>
          <w:color w:val="000000"/>
          <w:sz w:val="24"/>
          <w:szCs w:val="24"/>
        </w:rPr>
        <w:t xml:space="preserve">, </w:t>
      </w:r>
      <w:r w:rsidR="00750D6D">
        <w:rPr>
          <w:rFonts w:ascii="Arial Narrow" w:hAnsi="Arial Narrow" w:cs="Arial"/>
          <w:color w:val="000000"/>
          <w:sz w:val="24"/>
          <w:szCs w:val="24"/>
        </w:rPr>
        <w:t xml:space="preserve">ředitelem </w:t>
      </w:r>
      <w:r w:rsidRPr="001C36B1">
        <w:rPr>
          <w:rFonts w:ascii="Arial Narrow" w:hAnsi="Arial Narrow" w:cs="Arial"/>
          <w:color w:val="000000"/>
          <w:sz w:val="24"/>
          <w:szCs w:val="24"/>
        </w:rPr>
        <w:t>odboru služeb MHMP</w:t>
      </w:r>
    </w:p>
    <w:p w14:paraId="47266DC3" w14:textId="77777777" w:rsidR="001C36B1" w:rsidRPr="001C36B1" w:rsidRDefault="001C36B1" w:rsidP="001D5928">
      <w:pPr>
        <w:widowControl w:val="0"/>
        <w:autoSpaceDE w:val="0"/>
        <w:autoSpaceDN w:val="0"/>
        <w:adjustRightInd w:val="0"/>
        <w:spacing w:after="0" w:line="240" w:lineRule="atLeast"/>
        <w:rPr>
          <w:rFonts w:ascii="Arial Narrow" w:hAnsi="Arial Narrow" w:cs="Arial"/>
          <w:color w:val="000000"/>
          <w:sz w:val="24"/>
          <w:szCs w:val="24"/>
        </w:rPr>
      </w:pPr>
      <w:r w:rsidRPr="001C36B1">
        <w:rPr>
          <w:rFonts w:ascii="Arial Narrow" w:hAnsi="Arial Narrow" w:cs="Arial"/>
          <w:color w:val="000000"/>
          <w:sz w:val="24"/>
          <w:szCs w:val="24"/>
        </w:rPr>
        <w:t>(dále jen „</w:t>
      </w:r>
      <w:r w:rsidRPr="00750D6D">
        <w:rPr>
          <w:rFonts w:ascii="Arial Narrow" w:hAnsi="Arial Narrow" w:cs="Arial"/>
          <w:b/>
          <w:bCs/>
          <w:i/>
          <w:iCs/>
          <w:color w:val="000000"/>
          <w:sz w:val="24"/>
          <w:szCs w:val="24"/>
        </w:rPr>
        <w:t>poskytovatel</w:t>
      </w:r>
      <w:r w:rsidRPr="001C36B1">
        <w:rPr>
          <w:rFonts w:ascii="Arial Narrow" w:hAnsi="Arial Narrow" w:cs="Arial"/>
          <w:color w:val="000000"/>
          <w:sz w:val="24"/>
          <w:szCs w:val="24"/>
        </w:rPr>
        <w:t>“)</w:t>
      </w:r>
    </w:p>
    <w:p w14:paraId="284D99B3" w14:textId="77777777" w:rsidR="00484486" w:rsidRDefault="00484486">
      <w:pPr>
        <w:widowControl w:val="0"/>
        <w:autoSpaceDE w:val="0"/>
        <w:autoSpaceDN w:val="0"/>
        <w:adjustRightInd w:val="0"/>
        <w:spacing w:after="0" w:line="240" w:lineRule="atLeast"/>
        <w:rPr>
          <w:rFonts w:ascii="Arial Narrow" w:hAnsi="Arial Narrow" w:cs="Arial"/>
          <w:color w:val="000000"/>
          <w:sz w:val="24"/>
          <w:szCs w:val="24"/>
        </w:rPr>
      </w:pPr>
    </w:p>
    <w:p w14:paraId="440E22EC" w14:textId="77777777" w:rsidR="00484486" w:rsidRPr="001C36B1" w:rsidRDefault="00484486">
      <w:pPr>
        <w:widowControl w:val="0"/>
        <w:autoSpaceDE w:val="0"/>
        <w:autoSpaceDN w:val="0"/>
        <w:adjustRightInd w:val="0"/>
        <w:spacing w:after="0" w:line="240" w:lineRule="atLeast"/>
        <w:rPr>
          <w:rFonts w:ascii="Arial Narrow" w:hAnsi="Arial Narrow" w:cs="Arial"/>
          <w:color w:val="000000"/>
          <w:sz w:val="24"/>
          <w:szCs w:val="24"/>
        </w:rPr>
      </w:pPr>
      <w:r w:rsidRPr="001C36B1">
        <w:rPr>
          <w:rFonts w:ascii="Arial Narrow" w:hAnsi="Arial Narrow" w:cs="Arial"/>
          <w:color w:val="000000"/>
          <w:sz w:val="24"/>
          <w:szCs w:val="24"/>
        </w:rPr>
        <w:t>a</w:t>
      </w:r>
    </w:p>
    <w:p w14:paraId="6D5E88BB" w14:textId="77777777" w:rsidR="00484486" w:rsidRDefault="00484486">
      <w:pPr>
        <w:widowControl w:val="0"/>
        <w:autoSpaceDE w:val="0"/>
        <w:autoSpaceDN w:val="0"/>
        <w:adjustRightInd w:val="0"/>
        <w:spacing w:after="0" w:line="240" w:lineRule="atLeast"/>
        <w:rPr>
          <w:rFonts w:ascii="Arial Narrow" w:hAnsi="Arial Narrow" w:cs="Arial"/>
          <w:color w:val="000000"/>
          <w:sz w:val="24"/>
          <w:szCs w:val="24"/>
        </w:rPr>
      </w:pPr>
    </w:p>
    <w:p w14:paraId="5EB05555" w14:textId="5ED12385" w:rsidR="001C36B1" w:rsidRPr="001C36B1" w:rsidRDefault="001C36B1" w:rsidP="001C36B1">
      <w:pPr>
        <w:spacing w:after="0" w:line="240" w:lineRule="auto"/>
        <w:rPr>
          <w:rFonts w:ascii="Arial Narrow" w:hAnsi="Arial Narrow" w:cs="Tahoma"/>
          <w:b/>
          <w:sz w:val="24"/>
          <w:szCs w:val="24"/>
        </w:rPr>
      </w:pPr>
      <w:r w:rsidRPr="001C36B1">
        <w:rPr>
          <w:rFonts w:ascii="Arial Narrow" w:hAnsi="Arial Narrow" w:cs="Tahoma"/>
          <w:b/>
          <w:sz w:val="24"/>
          <w:szCs w:val="24"/>
        </w:rPr>
        <w:t>Institut plánování a rozvoje hlavního města Prahy</w:t>
      </w:r>
    </w:p>
    <w:p w14:paraId="2DC69132" w14:textId="0040A9B3" w:rsidR="001C36B1" w:rsidRPr="001C36B1" w:rsidRDefault="001C36B1" w:rsidP="001C36B1">
      <w:pPr>
        <w:spacing w:after="0" w:line="240" w:lineRule="auto"/>
        <w:rPr>
          <w:rFonts w:ascii="Arial Narrow" w:hAnsi="Arial Narrow" w:cs="Tahoma"/>
          <w:sz w:val="24"/>
          <w:szCs w:val="24"/>
        </w:rPr>
      </w:pPr>
      <w:r w:rsidRPr="001C36B1">
        <w:rPr>
          <w:rFonts w:ascii="Arial Narrow" w:hAnsi="Arial Narrow" w:cs="Tahoma"/>
          <w:sz w:val="24"/>
          <w:szCs w:val="24"/>
        </w:rPr>
        <w:t xml:space="preserve">společnost zapsaná pod </w:t>
      </w:r>
      <w:proofErr w:type="spellStart"/>
      <w:r w:rsidRPr="001C36B1">
        <w:rPr>
          <w:rFonts w:ascii="Arial Narrow" w:hAnsi="Arial Narrow" w:cs="Tahoma"/>
          <w:sz w:val="24"/>
          <w:szCs w:val="24"/>
        </w:rPr>
        <w:t>sp</w:t>
      </w:r>
      <w:proofErr w:type="spellEnd"/>
      <w:r w:rsidRPr="001C36B1">
        <w:rPr>
          <w:rFonts w:ascii="Arial Narrow" w:hAnsi="Arial Narrow" w:cs="Tahoma"/>
          <w:sz w:val="24"/>
          <w:szCs w:val="24"/>
        </w:rPr>
        <w:t xml:space="preserve">. zn. </w:t>
      </w:r>
      <w:proofErr w:type="spellStart"/>
      <w:r w:rsidRPr="001C36B1">
        <w:rPr>
          <w:rFonts w:ascii="Arial Narrow" w:hAnsi="Arial Narrow" w:cs="Tahoma"/>
          <w:sz w:val="24"/>
          <w:szCs w:val="24"/>
        </w:rPr>
        <w:t>Pr</w:t>
      </w:r>
      <w:proofErr w:type="spellEnd"/>
      <w:r w:rsidRPr="001C36B1">
        <w:rPr>
          <w:rFonts w:ascii="Arial Narrow" w:hAnsi="Arial Narrow" w:cs="Tahoma"/>
          <w:sz w:val="24"/>
          <w:szCs w:val="24"/>
        </w:rPr>
        <w:t xml:space="preserve"> 63</w:t>
      </w:r>
      <w:r w:rsidR="00750D6D">
        <w:rPr>
          <w:rFonts w:ascii="Arial Narrow" w:hAnsi="Arial Narrow" w:cs="Tahoma"/>
          <w:sz w:val="24"/>
          <w:szCs w:val="24"/>
        </w:rPr>
        <w:t xml:space="preserve"> u Městského soudu v Praze</w:t>
      </w:r>
    </w:p>
    <w:p w14:paraId="35BCF38C" w14:textId="34F7EDC8" w:rsidR="001C36B1" w:rsidRPr="001C36B1" w:rsidRDefault="001C36B1" w:rsidP="001C36B1">
      <w:pPr>
        <w:spacing w:after="0" w:line="240" w:lineRule="auto"/>
        <w:rPr>
          <w:rFonts w:ascii="Arial Narrow" w:hAnsi="Arial Narrow" w:cs="Tahoma"/>
          <w:sz w:val="24"/>
          <w:szCs w:val="24"/>
        </w:rPr>
      </w:pPr>
      <w:r w:rsidRPr="001C36B1">
        <w:rPr>
          <w:rFonts w:ascii="Arial Narrow" w:hAnsi="Arial Narrow" w:cs="Tahoma"/>
          <w:sz w:val="24"/>
          <w:szCs w:val="24"/>
        </w:rPr>
        <w:t xml:space="preserve">se sídlem: Vyšehradská </w:t>
      </w:r>
      <w:r w:rsidR="00750D6D" w:rsidRPr="00750D6D">
        <w:rPr>
          <w:rFonts w:ascii="Arial Narrow" w:hAnsi="Arial Narrow" w:cs="Tahoma"/>
          <w:sz w:val="24"/>
          <w:szCs w:val="24"/>
        </w:rPr>
        <w:t>2077/57</w:t>
      </w:r>
      <w:r w:rsidRPr="001C36B1">
        <w:rPr>
          <w:rFonts w:ascii="Arial Narrow" w:hAnsi="Arial Narrow" w:cs="Tahoma"/>
          <w:sz w:val="24"/>
          <w:szCs w:val="24"/>
        </w:rPr>
        <w:t xml:space="preserve">, </w:t>
      </w:r>
      <w:r w:rsidR="00750D6D">
        <w:rPr>
          <w:rFonts w:ascii="Arial Narrow" w:hAnsi="Arial Narrow" w:cs="Tahoma"/>
          <w:sz w:val="24"/>
          <w:szCs w:val="24"/>
        </w:rPr>
        <w:t xml:space="preserve">Nové Město, </w:t>
      </w:r>
      <w:r w:rsidRPr="001C36B1">
        <w:rPr>
          <w:rFonts w:ascii="Arial Narrow" w:hAnsi="Arial Narrow" w:cs="Tahoma"/>
          <w:sz w:val="24"/>
          <w:szCs w:val="24"/>
        </w:rPr>
        <w:t>128 00 Praha 2</w:t>
      </w:r>
    </w:p>
    <w:p w14:paraId="7697D722" w14:textId="613AF4C9" w:rsidR="001C36B1" w:rsidRPr="001C36B1" w:rsidRDefault="001C36B1" w:rsidP="001C36B1">
      <w:pPr>
        <w:spacing w:after="0" w:line="240" w:lineRule="auto"/>
        <w:rPr>
          <w:rFonts w:ascii="Arial Narrow" w:hAnsi="Arial Narrow" w:cs="Tahoma"/>
          <w:sz w:val="24"/>
          <w:szCs w:val="24"/>
        </w:rPr>
      </w:pPr>
      <w:r w:rsidRPr="001C36B1">
        <w:rPr>
          <w:rFonts w:ascii="Arial Narrow" w:hAnsi="Arial Narrow" w:cs="Tahoma"/>
          <w:sz w:val="24"/>
          <w:szCs w:val="24"/>
        </w:rPr>
        <w:t>IČO: 708</w:t>
      </w:r>
      <w:r w:rsidR="00750D6D">
        <w:rPr>
          <w:rFonts w:ascii="Arial Narrow" w:hAnsi="Arial Narrow" w:cs="Tahoma"/>
          <w:sz w:val="24"/>
          <w:szCs w:val="24"/>
        </w:rPr>
        <w:t xml:space="preserve"> </w:t>
      </w:r>
      <w:r w:rsidRPr="001C36B1">
        <w:rPr>
          <w:rFonts w:ascii="Arial Narrow" w:hAnsi="Arial Narrow" w:cs="Tahoma"/>
          <w:sz w:val="24"/>
          <w:szCs w:val="24"/>
        </w:rPr>
        <w:t>83</w:t>
      </w:r>
      <w:r w:rsidR="00750D6D">
        <w:rPr>
          <w:rFonts w:ascii="Arial Narrow" w:hAnsi="Arial Narrow" w:cs="Tahoma"/>
          <w:sz w:val="24"/>
          <w:szCs w:val="24"/>
        </w:rPr>
        <w:t xml:space="preserve"> </w:t>
      </w:r>
      <w:r w:rsidRPr="001C36B1">
        <w:rPr>
          <w:rFonts w:ascii="Arial Narrow" w:hAnsi="Arial Narrow" w:cs="Tahoma"/>
          <w:sz w:val="24"/>
          <w:szCs w:val="24"/>
        </w:rPr>
        <w:t>858</w:t>
      </w:r>
    </w:p>
    <w:p w14:paraId="3A251D60" w14:textId="77777777" w:rsidR="001C36B1" w:rsidRPr="001C36B1" w:rsidRDefault="001C36B1" w:rsidP="001C36B1">
      <w:pPr>
        <w:spacing w:after="0" w:line="240" w:lineRule="auto"/>
        <w:rPr>
          <w:rFonts w:ascii="Arial Narrow" w:hAnsi="Arial Narrow" w:cs="Tahoma"/>
          <w:sz w:val="24"/>
          <w:szCs w:val="24"/>
        </w:rPr>
      </w:pPr>
      <w:r w:rsidRPr="001C36B1">
        <w:rPr>
          <w:rFonts w:ascii="Arial Narrow" w:hAnsi="Arial Narrow" w:cs="Tahoma"/>
          <w:sz w:val="24"/>
          <w:szCs w:val="24"/>
        </w:rPr>
        <w:t>DIČ: CZ70883858</w:t>
      </w:r>
    </w:p>
    <w:p w14:paraId="3CE4C69D" w14:textId="458CF0BC" w:rsidR="001C36B1" w:rsidRPr="001C36B1" w:rsidRDefault="001C36B1" w:rsidP="001C36B1">
      <w:pPr>
        <w:spacing w:after="0" w:line="240" w:lineRule="auto"/>
        <w:rPr>
          <w:rFonts w:ascii="Arial Narrow" w:hAnsi="Arial Narrow" w:cs="Tahoma"/>
          <w:sz w:val="24"/>
          <w:szCs w:val="24"/>
        </w:rPr>
      </w:pPr>
      <w:r w:rsidRPr="001C36B1">
        <w:rPr>
          <w:rFonts w:ascii="Arial Narrow" w:hAnsi="Arial Narrow" w:cs="Tahoma"/>
          <w:sz w:val="24"/>
          <w:szCs w:val="24"/>
        </w:rPr>
        <w:t xml:space="preserve">bankovní spojení: </w:t>
      </w:r>
      <w:proofErr w:type="spellStart"/>
      <w:r w:rsidR="008D0476">
        <w:rPr>
          <w:rFonts w:ascii="Arial Narrow" w:hAnsi="Arial Narrow" w:cs="Tahoma"/>
          <w:sz w:val="24"/>
          <w:szCs w:val="24"/>
        </w:rPr>
        <w:t>UniCredit</w:t>
      </w:r>
      <w:proofErr w:type="spellEnd"/>
      <w:r w:rsidR="008D0476">
        <w:rPr>
          <w:rFonts w:ascii="Arial Narrow" w:hAnsi="Arial Narrow" w:cs="Tahoma"/>
          <w:sz w:val="24"/>
          <w:szCs w:val="24"/>
        </w:rPr>
        <w:t xml:space="preserve"> Bank Czech Republic and Slovakia a.s.</w:t>
      </w:r>
    </w:p>
    <w:p w14:paraId="2FA44D9A" w14:textId="125B5FC6" w:rsidR="001C36B1" w:rsidRDefault="001C36B1" w:rsidP="001C36B1">
      <w:pPr>
        <w:spacing w:after="0" w:line="240" w:lineRule="auto"/>
        <w:rPr>
          <w:rFonts w:ascii="Arial Narrow" w:hAnsi="Arial Narrow" w:cs="Tahoma"/>
          <w:sz w:val="24"/>
          <w:szCs w:val="24"/>
        </w:rPr>
      </w:pPr>
      <w:r w:rsidRPr="001C36B1">
        <w:rPr>
          <w:rFonts w:ascii="Arial Narrow" w:hAnsi="Arial Narrow" w:cs="Tahoma"/>
          <w:sz w:val="24"/>
          <w:szCs w:val="24"/>
        </w:rPr>
        <w:t>č.ú.:</w:t>
      </w:r>
      <w:r w:rsidR="008D0476">
        <w:rPr>
          <w:rFonts w:ascii="Arial Narrow" w:hAnsi="Arial Narrow" w:cs="Tahoma"/>
          <w:sz w:val="24"/>
          <w:szCs w:val="24"/>
        </w:rPr>
        <w:t>1387882611/2700</w:t>
      </w:r>
    </w:p>
    <w:p w14:paraId="08761C92" w14:textId="1CF7E8C3" w:rsidR="00750D6D" w:rsidRPr="00750D6D" w:rsidRDefault="00750D6D" w:rsidP="00750D6D">
      <w:pPr>
        <w:spacing w:after="0" w:line="240" w:lineRule="auto"/>
        <w:rPr>
          <w:rFonts w:ascii="Arial Narrow" w:hAnsi="Arial Narrow" w:cs="Tahoma"/>
          <w:sz w:val="24"/>
          <w:szCs w:val="24"/>
        </w:rPr>
      </w:pPr>
      <w:r>
        <w:rPr>
          <w:rFonts w:ascii="Arial Narrow" w:hAnsi="Arial Narrow" w:cs="Tahoma"/>
          <w:sz w:val="24"/>
          <w:szCs w:val="24"/>
        </w:rPr>
        <w:t xml:space="preserve">příspěvková organizace </w:t>
      </w:r>
      <w:r w:rsidRPr="00750D6D">
        <w:rPr>
          <w:rFonts w:ascii="Arial Narrow" w:hAnsi="Arial Narrow" w:cs="Tahoma"/>
          <w:sz w:val="24"/>
          <w:szCs w:val="24"/>
        </w:rPr>
        <w:t>zastoupená Mgr. Ondřejem Boháčem, ředitelem</w:t>
      </w:r>
    </w:p>
    <w:p w14:paraId="7284D29B" w14:textId="77777777" w:rsidR="00484486" w:rsidRPr="001C36B1" w:rsidRDefault="00484486">
      <w:pPr>
        <w:widowControl w:val="0"/>
        <w:autoSpaceDE w:val="0"/>
        <w:autoSpaceDN w:val="0"/>
        <w:adjustRightInd w:val="0"/>
        <w:spacing w:after="0" w:line="240" w:lineRule="atLeast"/>
        <w:rPr>
          <w:rFonts w:ascii="Arial Narrow" w:hAnsi="Arial Narrow" w:cs="Arial"/>
          <w:color w:val="000000"/>
          <w:sz w:val="24"/>
          <w:szCs w:val="24"/>
        </w:rPr>
      </w:pPr>
      <w:r w:rsidRPr="001C36B1">
        <w:rPr>
          <w:rFonts w:ascii="Arial Narrow" w:hAnsi="Arial Narrow" w:cs="Arial"/>
          <w:color w:val="000000"/>
          <w:sz w:val="24"/>
          <w:szCs w:val="24"/>
        </w:rPr>
        <w:t>(dále jen „</w:t>
      </w:r>
      <w:r w:rsidR="00152648" w:rsidRPr="00750D6D">
        <w:rPr>
          <w:rFonts w:ascii="Arial Narrow" w:hAnsi="Arial Narrow" w:cs="Arial"/>
          <w:b/>
          <w:bCs/>
          <w:i/>
          <w:iCs/>
          <w:color w:val="000000"/>
          <w:sz w:val="24"/>
          <w:szCs w:val="24"/>
        </w:rPr>
        <w:t>uživate</w:t>
      </w:r>
      <w:r w:rsidR="00152648" w:rsidRPr="00D149F9">
        <w:rPr>
          <w:rFonts w:ascii="Arial Narrow" w:hAnsi="Arial Narrow" w:cs="Arial"/>
          <w:b/>
          <w:bCs/>
          <w:i/>
          <w:iCs/>
          <w:color w:val="000000"/>
          <w:sz w:val="24"/>
          <w:szCs w:val="24"/>
        </w:rPr>
        <w:t>l</w:t>
      </w:r>
      <w:r w:rsidRPr="001C36B1">
        <w:rPr>
          <w:rFonts w:ascii="Arial Narrow" w:hAnsi="Arial Narrow" w:cs="Arial"/>
          <w:color w:val="000000"/>
          <w:sz w:val="24"/>
          <w:szCs w:val="24"/>
        </w:rPr>
        <w:t>“)</w:t>
      </w:r>
    </w:p>
    <w:p w14:paraId="6C907287" w14:textId="77777777" w:rsidR="001C36B1" w:rsidRPr="001C36B1" w:rsidRDefault="001C36B1">
      <w:pPr>
        <w:widowControl w:val="0"/>
        <w:autoSpaceDE w:val="0"/>
        <w:autoSpaceDN w:val="0"/>
        <w:adjustRightInd w:val="0"/>
        <w:spacing w:after="0" w:line="240" w:lineRule="atLeast"/>
        <w:rPr>
          <w:rFonts w:ascii="Arial Narrow" w:hAnsi="Arial Narrow" w:cs="Arial"/>
          <w:color w:val="000000"/>
          <w:sz w:val="24"/>
          <w:szCs w:val="24"/>
        </w:rPr>
      </w:pPr>
    </w:p>
    <w:p w14:paraId="7C86865F" w14:textId="77777777" w:rsidR="001C36B1" w:rsidRDefault="001C36B1">
      <w:pPr>
        <w:widowControl w:val="0"/>
        <w:autoSpaceDE w:val="0"/>
        <w:autoSpaceDN w:val="0"/>
        <w:adjustRightInd w:val="0"/>
        <w:spacing w:after="0" w:line="240" w:lineRule="atLeast"/>
        <w:rPr>
          <w:rFonts w:ascii="Arial Narrow" w:hAnsi="Arial Narrow" w:cs="Arial"/>
          <w:color w:val="000000"/>
          <w:sz w:val="24"/>
          <w:szCs w:val="24"/>
        </w:rPr>
      </w:pPr>
      <w:r w:rsidRPr="001C36B1">
        <w:rPr>
          <w:rFonts w:ascii="Arial Narrow" w:hAnsi="Arial Narrow" w:cs="Arial"/>
          <w:color w:val="000000"/>
          <w:sz w:val="24"/>
          <w:szCs w:val="24"/>
        </w:rPr>
        <w:t>(dále společně jen „</w:t>
      </w:r>
      <w:r w:rsidRPr="00750D6D">
        <w:rPr>
          <w:rFonts w:ascii="Arial Narrow" w:hAnsi="Arial Narrow" w:cs="Arial"/>
          <w:b/>
          <w:bCs/>
          <w:i/>
          <w:iCs/>
          <w:color w:val="000000"/>
          <w:sz w:val="24"/>
          <w:szCs w:val="24"/>
        </w:rPr>
        <w:t>smluvní strany</w:t>
      </w:r>
      <w:r w:rsidRPr="001C36B1">
        <w:rPr>
          <w:rFonts w:ascii="Arial Narrow" w:hAnsi="Arial Narrow" w:cs="Arial"/>
          <w:color w:val="000000"/>
          <w:sz w:val="24"/>
          <w:szCs w:val="24"/>
        </w:rPr>
        <w:t>“)</w:t>
      </w:r>
    </w:p>
    <w:p w14:paraId="2E2CD24C" w14:textId="77777777" w:rsidR="00750D6D" w:rsidRPr="001C36B1" w:rsidRDefault="00750D6D">
      <w:pPr>
        <w:widowControl w:val="0"/>
        <w:autoSpaceDE w:val="0"/>
        <w:autoSpaceDN w:val="0"/>
        <w:adjustRightInd w:val="0"/>
        <w:spacing w:after="0" w:line="240" w:lineRule="atLeast"/>
        <w:rPr>
          <w:rFonts w:ascii="Arial Narrow" w:hAnsi="Arial Narrow" w:cs="Arial"/>
          <w:color w:val="000000"/>
          <w:sz w:val="24"/>
          <w:szCs w:val="24"/>
        </w:rPr>
      </w:pPr>
    </w:p>
    <w:p w14:paraId="60D35C8D" w14:textId="77777777" w:rsidR="00295653" w:rsidRPr="001C36B1" w:rsidRDefault="00295653">
      <w:pPr>
        <w:widowControl w:val="0"/>
        <w:autoSpaceDE w:val="0"/>
        <w:autoSpaceDN w:val="0"/>
        <w:adjustRightInd w:val="0"/>
        <w:spacing w:after="0" w:line="240" w:lineRule="atLeast"/>
        <w:jc w:val="both"/>
        <w:rPr>
          <w:rFonts w:ascii="Arial Narrow" w:hAnsi="Arial Narrow" w:cs="Arial"/>
          <w:color w:val="000000"/>
          <w:sz w:val="24"/>
          <w:szCs w:val="24"/>
        </w:rPr>
      </w:pPr>
    </w:p>
    <w:p w14:paraId="7513FEA0" w14:textId="3EC092F4" w:rsidR="00750D6D" w:rsidRPr="009D7145" w:rsidRDefault="00750D6D" w:rsidP="009D7145">
      <w:pPr>
        <w:pStyle w:val="Odstavecseseznamem"/>
        <w:widowControl w:val="0"/>
        <w:numPr>
          <w:ilvl w:val="0"/>
          <w:numId w:val="6"/>
        </w:numPr>
        <w:autoSpaceDE w:val="0"/>
        <w:autoSpaceDN w:val="0"/>
        <w:adjustRightInd w:val="0"/>
        <w:spacing w:after="0" w:line="240" w:lineRule="atLeast"/>
        <w:jc w:val="center"/>
        <w:rPr>
          <w:rFonts w:ascii="Arial Narrow" w:hAnsi="Arial Narrow" w:cs="Arial"/>
          <w:b/>
          <w:color w:val="000000"/>
          <w:sz w:val="24"/>
          <w:szCs w:val="24"/>
        </w:rPr>
      </w:pPr>
      <w:r w:rsidRPr="009D7145">
        <w:rPr>
          <w:rFonts w:ascii="Arial Narrow" w:hAnsi="Arial Narrow" w:cs="Arial"/>
          <w:b/>
          <w:color w:val="000000"/>
          <w:sz w:val="24"/>
          <w:szCs w:val="24"/>
        </w:rPr>
        <w:t>P</w:t>
      </w:r>
      <w:r w:rsidR="009D7145">
        <w:rPr>
          <w:rFonts w:ascii="Arial Narrow" w:hAnsi="Arial Narrow" w:cs="Arial"/>
          <w:b/>
          <w:color w:val="000000"/>
          <w:sz w:val="24"/>
          <w:szCs w:val="24"/>
        </w:rPr>
        <w:t>reambule</w:t>
      </w:r>
    </w:p>
    <w:p w14:paraId="1B1C2EB9" w14:textId="77777777" w:rsidR="00750D6D" w:rsidRPr="00750D6D" w:rsidRDefault="00750D6D" w:rsidP="00750D6D">
      <w:pPr>
        <w:widowControl w:val="0"/>
        <w:autoSpaceDE w:val="0"/>
        <w:autoSpaceDN w:val="0"/>
        <w:adjustRightInd w:val="0"/>
        <w:spacing w:after="0" w:line="240" w:lineRule="atLeast"/>
        <w:jc w:val="both"/>
        <w:rPr>
          <w:rFonts w:ascii="Arial Narrow" w:hAnsi="Arial Narrow" w:cs="Arial"/>
          <w:color w:val="000000"/>
          <w:sz w:val="24"/>
          <w:szCs w:val="24"/>
        </w:rPr>
      </w:pPr>
      <w:r w:rsidRPr="00750D6D">
        <w:rPr>
          <w:rFonts w:ascii="Arial Narrow" w:hAnsi="Arial Narrow" w:cs="Arial"/>
          <w:color w:val="000000"/>
          <w:sz w:val="24"/>
          <w:szCs w:val="24"/>
        </w:rPr>
        <w:t xml:space="preserve">Vzhledem k tomu, že </w:t>
      </w:r>
    </w:p>
    <w:p w14:paraId="23392695" w14:textId="6510761F" w:rsidR="00750D6D" w:rsidRPr="00750D6D" w:rsidRDefault="00B01584" w:rsidP="00750D6D">
      <w:pPr>
        <w:widowControl w:val="0"/>
        <w:numPr>
          <w:ilvl w:val="1"/>
          <w:numId w:val="5"/>
        </w:numPr>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Poskytovatel a uživatel</w:t>
      </w:r>
      <w:r w:rsidR="00750D6D" w:rsidRPr="00750D6D">
        <w:rPr>
          <w:rFonts w:ascii="Arial Narrow" w:hAnsi="Arial Narrow" w:cs="Arial"/>
          <w:color w:val="000000"/>
          <w:sz w:val="24"/>
          <w:szCs w:val="24"/>
        </w:rPr>
        <w:t xml:space="preserve"> spolu dne </w:t>
      </w:r>
      <w:r>
        <w:rPr>
          <w:rFonts w:ascii="Arial Narrow" w:hAnsi="Arial Narrow" w:cs="Arial"/>
          <w:color w:val="000000"/>
          <w:sz w:val="24"/>
          <w:szCs w:val="24"/>
        </w:rPr>
        <w:t>06. 02. 2019</w:t>
      </w:r>
      <w:r w:rsidR="00750D6D" w:rsidRPr="00750D6D">
        <w:rPr>
          <w:rFonts w:ascii="Arial Narrow" w:hAnsi="Arial Narrow" w:cs="Arial"/>
          <w:color w:val="000000"/>
          <w:sz w:val="24"/>
          <w:szCs w:val="24"/>
        </w:rPr>
        <w:t xml:space="preserve"> uzavřeli smlouvu o užívání telefonních linek </w:t>
      </w:r>
      <w:r>
        <w:rPr>
          <w:rFonts w:ascii="Arial Narrow" w:hAnsi="Arial Narrow" w:cs="Arial"/>
          <w:color w:val="000000"/>
          <w:sz w:val="24"/>
          <w:szCs w:val="24"/>
        </w:rPr>
        <w:t xml:space="preserve">č. </w:t>
      </w:r>
      <w:r w:rsidR="00750D6D" w:rsidRPr="00750D6D">
        <w:rPr>
          <w:rFonts w:ascii="Arial Narrow" w:hAnsi="Arial Narrow" w:cs="Arial"/>
          <w:color w:val="000000"/>
          <w:sz w:val="24"/>
          <w:szCs w:val="24"/>
        </w:rPr>
        <w:t xml:space="preserve"> </w:t>
      </w:r>
      <w:r w:rsidRPr="00B01584">
        <w:rPr>
          <w:rFonts w:ascii="Arial Narrow" w:hAnsi="Arial Narrow" w:cs="Arial"/>
          <w:color w:val="000000"/>
          <w:sz w:val="24"/>
          <w:szCs w:val="24"/>
        </w:rPr>
        <w:t>INO/01/01/001702/2019</w:t>
      </w:r>
      <w:r w:rsidRPr="00B01584">
        <w:rPr>
          <w:rFonts w:ascii="Arial Narrow" w:hAnsi="Arial Narrow" w:cs="Arial"/>
          <w:b/>
          <w:bCs/>
          <w:color w:val="000000"/>
          <w:sz w:val="24"/>
          <w:szCs w:val="24"/>
        </w:rPr>
        <w:t xml:space="preserve"> </w:t>
      </w:r>
      <w:r w:rsidR="00750D6D" w:rsidRPr="00750D6D">
        <w:rPr>
          <w:rFonts w:ascii="Arial Narrow" w:hAnsi="Arial Narrow" w:cs="Arial"/>
          <w:color w:val="000000"/>
          <w:sz w:val="24"/>
          <w:szCs w:val="24"/>
        </w:rPr>
        <w:t>(dále jen „</w:t>
      </w:r>
      <w:r w:rsidR="00750D6D" w:rsidRPr="00750D6D">
        <w:rPr>
          <w:rFonts w:ascii="Arial Narrow" w:hAnsi="Arial Narrow" w:cs="Arial"/>
          <w:b/>
          <w:i/>
          <w:iCs/>
          <w:color w:val="000000"/>
          <w:sz w:val="24"/>
          <w:szCs w:val="24"/>
        </w:rPr>
        <w:t>Smlouva</w:t>
      </w:r>
      <w:r w:rsidR="00750D6D" w:rsidRPr="00750D6D">
        <w:rPr>
          <w:rFonts w:ascii="Arial Narrow" w:hAnsi="Arial Narrow" w:cs="Arial"/>
          <w:color w:val="000000"/>
          <w:sz w:val="24"/>
          <w:szCs w:val="24"/>
        </w:rPr>
        <w:t>“), na základě které</w:t>
      </w:r>
      <w:r>
        <w:rPr>
          <w:rFonts w:ascii="Arial Narrow" w:hAnsi="Arial Narrow" w:cs="Arial"/>
          <w:color w:val="000000"/>
          <w:sz w:val="24"/>
          <w:szCs w:val="24"/>
        </w:rPr>
        <w:t>,</w:t>
      </w:r>
      <w:r w:rsidR="00750D6D" w:rsidRPr="00750D6D">
        <w:rPr>
          <w:rFonts w:ascii="Arial Narrow" w:hAnsi="Arial Narrow" w:cs="Arial"/>
          <w:color w:val="000000"/>
          <w:sz w:val="24"/>
          <w:szCs w:val="24"/>
        </w:rPr>
        <w:t xml:space="preserve"> </w:t>
      </w:r>
      <w:r>
        <w:rPr>
          <w:rFonts w:ascii="Arial Narrow" w:hAnsi="Arial Narrow" w:cs="Arial"/>
          <w:color w:val="000000"/>
          <w:sz w:val="24"/>
          <w:szCs w:val="24"/>
        </w:rPr>
        <w:t>poskytovatel</w:t>
      </w:r>
      <w:r w:rsidR="00750D6D" w:rsidRPr="00750D6D">
        <w:rPr>
          <w:rFonts w:ascii="Arial Narrow" w:hAnsi="Arial Narrow" w:cs="Arial"/>
          <w:color w:val="000000"/>
          <w:sz w:val="24"/>
          <w:szCs w:val="24"/>
        </w:rPr>
        <w:t xml:space="preserve"> </w:t>
      </w:r>
      <w:r w:rsidRPr="00B01584">
        <w:rPr>
          <w:rFonts w:ascii="Arial Narrow" w:hAnsi="Arial Narrow" w:cs="Arial"/>
          <w:color w:val="000000"/>
          <w:sz w:val="24"/>
          <w:szCs w:val="24"/>
        </w:rPr>
        <w:t>poskyt</w:t>
      </w:r>
      <w:r>
        <w:rPr>
          <w:rFonts w:ascii="Arial Narrow" w:hAnsi="Arial Narrow" w:cs="Arial"/>
          <w:color w:val="000000"/>
          <w:sz w:val="24"/>
          <w:szCs w:val="24"/>
        </w:rPr>
        <w:t>l</w:t>
      </w:r>
      <w:r w:rsidRPr="00B01584">
        <w:rPr>
          <w:rFonts w:ascii="Arial Narrow" w:hAnsi="Arial Narrow" w:cs="Arial"/>
          <w:color w:val="000000"/>
          <w:sz w:val="24"/>
          <w:szCs w:val="24"/>
        </w:rPr>
        <w:t xml:space="preserve"> uživateli do užívání </w:t>
      </w:r>
      <w:r w:rsidR="009D7145">
        <w:rPr>
          <w:rFonts w:ascii="Arial Narrow" w:hAnsi="Arial Narrow" w:cs="Arial"/>
          <w:color w:val="000000"/>
          <w:sz w:val="24"/>
          <w:szCs w:val="24"/>
        </w:rPr>
        <w:t xml:space="preserve">212 </w:t>
      </w:r>
      <w:r w:rsidRPr="00B01584">
        <w:rPr>
          <w:rFonts w:ascii="Arial Narrow" w:hAnsi="Arial Narrow" w:cs="Arial"/>
          <w:color w:val="000000"/>
          <w:sz w:val="24"/>
          <w:szCs w:val="24"/>
        </w:rPr>
        <w:t>telefonní</w:t>
      </w:r>
      <w:r w:rsidR="009D7145">
        <w:rPr>
          <w:rFonts w:ascii="Arial Narrow" w:hAnsi="Arial Narrow" w:cs="Arial"/>
          <w:color w:val="000000"/>
          <w:sz w:val="24"/>
          <w:szCs w:val="24"/>
        </w:rPr>
        <w:t>ch</w:t>
      </w:r>
      <w:r w:rsidRPr="00B01584">
        <w:rPr>
          <w:rFonts w:ascii="Arial Narrow" w:hAnsi="Arial Narrow" w:cs="Arial"/>
          <w:color w:val="000000"/>
          <w:sz w:val="24"/>
          <w:szCs w:val="24"/>
        </w:rPr>
        <w:t xml:space="preserve"> lin</w:t>
      </w:r>
      <w:r w:rsidR="009D7145">
        <w:rPr>
          <w:rFonts w:ascii="Arial Narrow" w:hAnsi="Arial Narrow" w:cs="Arial"/>
          <w:color w:val="000000"/>
          <w:sz w:val="24"/>
          <w:szCs w:val="24"/>
        </w:rPr>
        <w:t>ek</w:t>
      </w:r>
      <w:r w:rsidRPr="00B01584">
        <w:rPr>
          <w:rFonts w:ascii="Arial Narrow" w:hAnsi="Arial Narrow" w:cs="Arial"/>
          <w:color w:val="000000"/>
          <w:sz w:val="24"/>
          <w:szCs w:val="24"/>
        </w:rPr>
        <w:t xml:space="preserve"> zapojen</w:t>
      </w:r>
      <w:r w:rsidR="009D7145">
        <w:rPr>
          <w:rFonts w:ascii="Arial Narrow" w:hAnsi="Arial Narrow" w:cs="Arial"/>
          <w:color w:val="000000"/>
          <w:sz w:val="24"/>
          <w:szCs w:val="24"/>
        </w:rPr>
        <w:t>ých</w:t>
      </w:r>
      <w:r w:rsidRPr="00B01584">
        <w:rPr>
          <w:rFonts w:ascii="Arial Narrow" w:hAnsi="Arial Narrow" w:cs="Arial"/>
          <w:color w:val="000000"/>
          <w:sz w:val="24"/>
          <w:szCs w:val="24"/>
        </w:rPr>
        <w:t xml:space="preserve"> do telefonní ústředny Magistrátu hlavního města Prahy</w:t>
      </w:r>
      <w:r>
        <w:rPr>
          <w:rFonts w:ascii="Arial Narrow" w:hAnsi="Arial Narrow" w:cs="Arial"/>
          <w:color w:val="000000"/>
          <w:sz w:val="24"/>
          <w:szCs w:val="24"/>
        </w:rPr>
        <w:t>,</w:t>
      </w:r>
      <w:r w:rsidRPr="00B01584">
        <w:rPr>
          <w:rFonts w:ascii="Arial Narrow" w:hAnsi="Arial Narrow" w:cs="Arial"/>
          <w:color w:val="000000"/>
          <w:sz w:val="24"/>
          <w:szCs w:val="24"/>
        </w:rPr>
        <w:t xml:space="preserve"> a to včetně koncových zařízení – telefonních přístrojů (dále jen „</w:t>
      </w:r>
      <w:r w:rsidRPr="00B01584">
        <w:rPr>
          <w:rFonts w:ascii="Arial Narrow" w:hAnsi="Arial Narrow" w:cs="Arial"/>
          <w:b/>
          <w:bCs/>
          <w:i/>
          <w:iCs/>
          <w:color w:val="000000"/>
          <w:sz w:val="24"/>
          <w:szCs w:val="24"/>
        </w:rPr>
        <w:t>telefonní linky</w:t>
      </w:r>
      <w:r w:rsidRPr="00B01584">
        <w:rPr>
          <w:rFonts w:ascii="Arial Narrow" w:hAnsi="Arial Narrow" w:cs="Arial"/>
          <w:color w:val="000000"/>
          <w:sz w:val="24"/>
          <w:szCs w:val="24"/>
        </w:rPr>
        <w:t>“), určen</w:t>
      </w:r>
      <w:r w:rsidR="009D7145">
        <w:rPr>
          <w:rFonts w:ascii="Arial Narrow" w:hAnsi="Arial Narrow" w:cs="Arial"/>
          <w:color w:val="000000"/>
          <w:sz w:val="24"/>
          <w:szCs w:val="24"/>
        </w:rPr>
        <w:t>ých</w:t>
      </w:r>
      <w:r w:rsidRPr="00B01584">
        <w:rPr>
          <w:rFonts w:ascii="Arial Narrow" w:hAnsi="Arial Narrow" w:cs="Arial"/>
          <w:color w:val="000000"/>
          <w:sz w:val="24"/>
          <w:szCs w:val="24"/>
        </w:rPr>
        <w:t xml:space="preserve"> k volání ze strany zaměstnanců uživatele, zařazených do Institutu plánování a rozvoje hlavního města Prahy, k vyřizování jejích požadavků. </w:t>
      </w:r>
    </w:p>
    <w:p w14:paraId="6289DE85" w14:textId="4B743EF2" w:rsidR="00750D6D" w:rsidRPr="00750D6D" w:rsidRDefault="00750D6D" w:rsidP="00750D6D">
      <w:pPr>
        <w:widowControl w:val="0"/>
        <w:numPr>
          <w:ilvl w:val="1"/>
          <w:numId w:val="5"/>
        </w:numPr>
        <w:autoSpaceDE w:val="0"/>
        <w:autoSpaceDN w:val="0"/>
        <w:adjustRightInd w:val="0"/>
        <w:spacing w:after="0" w:line="240" w:lineRule="atLeast"/>
        <w:jc w:val="both"/>
        <w:rPr>
          <w:rFonts w:ascii="Arial Narrow" w:hAnsi="Arial Narrow" w:cs="Arial"/>
          <w:color w:val="000000"/>
          <w:sz w:val="24"/>
          <w:szCs w:val="24"/>
        </w:rPr>
      </w:pPr>
      <w:r w:rsidRPr="00750D6D">
        <w:rPr>
          <w:rFonts w:ascii="Arial Narrow" w:hAnsi="Arial Narrow" w:cs="Arial"/>
          <w:color w:val="000000"/>
          <w:sz w:val="24"/>
          <w:szCs w:val="24"/>
        </w:rPr>
        <w:t xml:space="preserve">Smluvní strany mají zájem na úpravě </w:t>
      </w:r>
      <w:r w:rsidR="009D7145">
        <w:rPr>
          <w:rFonts w:ascii="Arial Narrow" w:hAnsi="Arial Narrow" w:cs="Arial"/>
          <w:color w:val="000000"/>
          <w:sz w:val="24"/>
          <w:szCs w:val="24"/>
        </w:rPr>
        <w:t>počtu telefonních linek</w:t>
      </w:r>
      <w:r w:rsidRPr="00750D6D">
        <w:rPr>
          <w:rFonts w:ascii="Arial Narrow" w:hAnsi="Arial Narrow" w:cs="Arial"/>
          <w:color w:val="000000"/>
          <w:sz w:val="24"/>
          <w:szCs w:val="24"/>
        </w:rPr>
        <w:t>;</w:t>
      </w:r>
    </w:p>
    <w:p w14:paraId="5E2A7D97" w14:textId="6914450D" w:rsidR="00750D6D" w:rsidRDefault="00750D6D" w:rsidP="00750D6D">
      <w:pPr>
        <w:widowControl w:val="0"/>
        <w:autoSpaceDE w:val="0"/>
        <w:autoSpaceDN w:val="0"/>
        <w:adjustRightInd w:val="0"/>
        <w:spacing w:after="0" w:line="240" w:lineRule="atLeast"/>
        <w:jc w:val="both"/>
        <w:rPr>
          <w:rFonts w:ascii="Arial Narrow" w:hAnsi="Arial Narrow" w:cs="Arial"/>
          <w:color w:val="000000"/>
          <w:sz w:val="24"/>
          <w:szCs w:val="24"/>
        </w:rPr>
      </w:pPr>
      <w:r w:rsidRPr="00750D6D">
        <w:rPr>
          <w:rFonts w:ascii="Arial Narrow" w:hAnsi="Arial Narrow" w:cs="Arial"/>
          <w:color w:val="000000"/>
          <w:sz w:val="24"/>
          <w:szCs w:val="24"/>
        </w:rPr>
        <w:t xml:space="preserve">se smluvní strany, vědomy si svých závazků ve Smlouvě obsažených a s úmyslem tyto závazky upravit, dohodly na následujícím Dodatku </w:t>
      </w:r>
      <w:r w:rsidR="009D7145">
        <w:rPr>
          <w:rFonts w:ascii="Arial Narrow" w:hAnsi="Arial Narrow" w:cs="Arial"/>
          <w:color w:val="000000"/>
          <w:sz w:val="24"/>
          <w:szCs w:val="24"/>
        </w:rPr>
        <w:t>č. 1</w:t>
      </w:r>
      <w:r w:rsidRPr="00750D6D">
        <w:rPr>
          <w:rFonts w:ascii="Arial Narrow" w:hAnsi="Arial Narrow" w:cs="Arial"/>
          <w:color w:val="000000"/>
          <w:sz w:val="24"/>
          <w:szCs w:val="24"/>
        </w:rPr>
        <w:t>:</w:t>
      </w:r>
    </w:p>
    <w:p w14:paraId="0D974DD0" w14:textId="77777777" w:rsidR="009D7145" w:rsidRDefault="009D7145" w:rsidP="00750D6D">
      <w:pPr>
        <w:widowControl w:val="0"/>
        <w:autoSpaceDE w:val="0"/>
        <w:autoSpaceDN w:val="0"/>
        <w:adjustRightInd w:val="0"/>
        <w:spacing w:after="0" w:line="240" w:lineRule="atLeast"/>
        <w:jc w:val="both"/>
        <w:rPr>
          <w:rFonts w:ascii="Arial Narrow" w:hAnsi="Arial Narrow" w:cs="Arial"/>
          <w:color w:val="000000"/>
          <w:sz w:val="24"/>
          <w:szCs w:val="24"/>
        </w:rPr>
      </w:pPr>
    </w:p>
    <w:p w14:paraId="198816BB" w14:textId="77777777" w:rsidR="009D7145" w:rsidRDefault="009D7145" w:rsidP="00750D6D">
      <w:pPr>
        <w:widowControl w:val="0"/>
        <w:autoSpaceDE w:val="0"/>
        <w:autoSpaceDN w:val="0"/>
        <w:adjustRightInd w:val="0"/>
        <w:spacing w:after="0" w:line="240" w:lineRule="atLeast"/>
        <w:jc w:val="both"/>
        <w:rPr>
          <w:rFonts w:ascii="Arial Narrow" w:hAnsi="Arial Narrow" w:cs="Arial"/>
          <w:b/>
          <w:color w:val="000000"/>
          <w:sz w:val="24"/>
          <w:szCs w:val="24"/>
        </w:rPr>
      </w:pPr>
    </w:p>
    <w:p w14:paraId="1F20EB90" w14:textId="0CA006A5" w:rsidR="00750D6D" w:rsidRDefault="00750D6D" w:rsidP="009D7145">
      <w:pPr>
        <w:pStyle w:val="Odstavecseseznamem"/>
        <w:widowControl w:val="0"/>
        <w:numPr>
          <w:ilvl w:val="0"/>
          <w:numId w:val="6"/>
        </w:numPr>
        <w:autoSpaceDE w:val="0"/>
        <w:autoSpaceDN w:val="0"/>
        <w:adjustRightInd w:val="0"/>
        <w:spacing w:after="0" w:line="240" w:lineRule="atLeast"/>
        <w:jc w:val="center"/>
        <w:rPr>
          <w:rFonts w:ascii="Arial Narrow" w:hAnsi="Arial Narrow" w:cs="Arial"/>
          <w:b/>
          <w:color w:val="000000"/>
          <w:sz w:val="24"/>
          <w:szCs w:val="24"/>
        </w:rPr>
      </w:pPr>
      <w:r w:rsidRPr="009D7145">
        <w:rPr>
          <w:rFonts w:ascii="Arial Narrow" w:hAnsi="Arial Narrow" w:cs="Arial"/>
          <w:b/>
          <w:color w:val="000000"/>
          <w:sz w:val="24"/>
          <w:szCs w:val="24"/>
        </w:rPr>
        <w:t>P</w:t>
      </w:r>
      <w:r w:rsidR="009D7145">
        <w:rPr>
          <w:rFonts w:ascii="Arial Narrow" w:hAnsi="Arial Narrow" w:cs="Arial"/>
          <w:b/>
          <w:color w:val="000000"/>
          <w:sz w:val="24"/>
          <w:szCs w:val="24"/>
        </w:rPr>
        <w:t>ředmět</w:t>
      </w:r>
      <w:r w:rsidRPr="009D7145">
        <w:rPr>
          <w:rFonts w:ascii="Arial Narrow" w:hAnsi="Arial Narrow" w:cs="Arial"/>
          <w:b/>
          <w:color w:val="000000"/>
          <w:sz w:val="24"/>
          <w:szCs w:val="24"/>
        </w:rPr>
        <w:t xml:space="preserve"> Dodatku</w:t>
      </w:r>
      <w:r w:rsidR="009D7145">
        <w:rPr>
          <w:rFonts w:ascii="Arial Narrow" w:hAnsi="Arial Narrow" w:cs="Arial"/>
          <w:b/>
          <w:color w:val="000000"/>
          <w:sz w:val="24"/>
          <w:szCs w:val="24"/>
        </w:rPr>
        <w:t xml:space="preserve"> č. 1</w:t>
      </w:r>
    </w:p>
    <w:p w14:paraId="661F9FFF" w14:textId="77777777" w:rsidR="009D7145" w:rsidRPr="009D7145" w:rsidRDefault="009D7145" w:rsidP="009D7145">
      <w:pPr>
        <w:pStyle w:val="Odstavecseseznamem"/>
        <w:widowControl w:val="0"/>
        <w:autoSpaceDE w:val="0"/>
        <w:autoSpaceDN w:val="0"/>
        <w:adjustRightInd w:val="0"/>
        <w:spacing w:after="0" w:line="240" w:lineRule="atLeast"/>
        <w:ind w:left="1080"/>
        <w:rPr>
          <w:rFonts w:ascii="Arial Narrow" w:hAnsi="Arial Narrow" w:cs="Arial"/>
          <w:b/>
          <w:color w:val="000000"/>
          <w:sz w:val="24"/>
          <w:szCs w:val="24"/>
        </w:rPr>
      </w:pPr>
    </w:p>
    <w:p w14:paraId="7D0326C2" w14:textId="0944062D" w:rsidR="00750D6D" w:rsidRPr="009D7145" w:rsidRDefault="009D7145" w:rsidP="009D7145">
      <w:pPr>
        <w:widowControl w:val="0"/>
        <w:autoSpaceDE w:val="0"/>
        <w:autoSpaceDN w:val="0"/>
        <w:adjustRightInd w:val="0"/>
        <w:spacing w:after="0" w:line="240" w:lineRule="atLeast"/>
        <w:jc w:val="both"/>
        <w:rPr>
          <w:rFonts w:ascii="Arial Narrow" w:hAnsi="Arial Narrow" w:cs="Arial"/>
          <w:i/>
          <w:color w:val="000000"/>
          <w:sz w:val="24"/>
          <w:szCs w:val="24"/>
        </w:rPr>
      </w:pPr>
      <w:r>
        <w:rPr>
          <w:rFonts w:ascii="Arial Narrow" w:hAnsi="Arial Narrow" w:cs="Arial"/>
          <w:color w:val="000000"/>
          <w:sz w:val="24"/>
          <w:szCs w:val="24"/>
        </w:rPr>
        <w:t>„</w:t>
      </w:r>
      <w:r w:rsidRPr="009D7145">
        <w:rPr>
          <w:rFonts w:ascii="Arial Narrow" w:hAnsi="Arial Narrow" w:cs="Arial"/>
          <w:color w:val="000000"/>
          <w:sz w:val="24"/>
          <w:szCs w:val="24"/>
        </w:rPr>
        <w:t>Příloha</w:t>
      </w:r>
      <w:r>
        <w:rPr>
          <w:rFonts w:ascii="Arial Narrow" w:hAnsi="Arial Narrow" w:cs="Arial"/>
          <w:color w:val="000000"/>
          <w:sz w:val="24"/>
          <w:szCs w:val="24"/>
        </w:rPr>
        <w:t xml:space="preserve"> č. 1 – seznam telefonních linek daných do užívání uživateli, se počínaje dnem nabytí platnosti a</w:t>
      </w:r>
      <w:r w:rsidRPr="009D7145">
        <w:rPr>
          <w:rFonts w:ascii="Arial Narrow" w:hAnsi="Arial Narrow" w:cs="Arial"/>
          <w:color w:val="000000"/>
          <w:sz w:val="24"/>
          <w:szCs w:val="24"/>
        </w:rPr>
        <w:t xml:space="preserve"> </w:t>
      </w:r>
      <w:r>
        <w:rPr>
          <w:rFonts w:ascii="Arial Narrow" w:hAnsi="Arial Narrow" w:cs="Arial"/>
          <w:color w:val="000000"/>
          <w:sz w:val="24"/>
          <w:szCs w:val="24"/>
        </w:rPr>
        <w:t xml:space="preserve">účinnosti Dodatku č. 1 nahrazuje novou aktualizovanou Přílohou č. 1, která se stává nedílnou součástí </w:t>
      </w:r>
      <w:r>
        <w:rPr>
          <w:rFonts w:ascii="Arial Narrow" w:hAnsi="Arial Narrow" w:cs="Arial"/>
          <w:color w:val="000000"/>
          <w:sz w:val="24"/>
          <w:szCs w:val="24"/>
        </w:rPr>
        <w:lastRenderedPageBreak/>
        <w:t>Smlouvy.“</w:t>
      </w:r>
    </w:p>
    <w:p w14:paraId="3B318CD1" w14:textId="77777777" w:rsidR="00295653" w:rsidRDefault="00295653">
      <w:pPr>
        <w:widowControl w:val="0"/>
        <w:autoSpaceDE w:val="0"/>
        <w:autoSpaceDN w:val="0"/>
        <w:adjustRightInd w:val="0"/>
        <w:spacing w:after="0" w:line="240" w:lineRule="atLeast"/>
        <w:jc w:val="center"/>
        <w:rPr>
          <w:rFonts w:ascii="Arial Narrow" w:hAnsi="Arial Narrow" w:cs="Arial"/>
          <w:b/>
          <w:color w:val="000000"/>
          <w:sz w:val="24"/>
          <w:szCs w:val="24"/>
        </w:rPr>
      </w:pPr>
    </w:p>
    <w:p w14:paraId="7448D062" w14:textId="4D8EC154" w:rsidR="00484486" w:rsidRPr="009D7145" w:rsidRDefault="00484486" w:rsidP="009D7145">
      <w:pPr>
        <w:pStyle w:val="Odstavecseseznamem"/>
        <w:widowControl w:val="0"/>
        <w:numPr>
          <w:ilvl w:val="0"/>
          <w:numId w:val="6"/>
        </w:numPr>
        <w:autoSpaceDE w:val="0"/>
        <w:autoSpaceDN w:val="0"/>
        <w:adjustRightInd w:val="0"/>
        <w:spacing w:after="0" w:line="240" w:lineRule="atLeast"/>
        <w:jc w:val="center"/>
        <w:rPr>
          <w:rFonts w:ascii="Arial Narrow" w:hAnsi="Arial Narrow" w:cs="Arial"/>
          <w:b/>
          <w:color w:val="000000"/>
          <w:sz w:val="24"/>
          <w:szCs w:val="24"/>
        </w:rPr>
      </w:pPr>
      <w:r w:rsidRPr="009D7145">
        <w:rPr>
          <w:rFonts w:ascii="Arial Narrow" w:hAnsi="Arial Narrow" w:cs="Arial"/>
          <w:b/>
          <w:color w:val="000000"/>
          <w:sz w:val="24"/>
          <w:szCs w:val="24"/>
        </w:rPr>
        <w:t xml:space="preserve">Závěrečná ustanovení </w:t>
      </w:r>
    </w:p>
    <w:p w14:paraId="286F22F5" w14:textId="77777777" w:rsidR="00484486" w:rsidRPr="001C36B1" w:rsidRDefault="00484486">
      <w:pPr>
        <w:widowControl w:val="0"/>
        <w:autoSpaceDE w:val="0"/>
        <w:autoSpaceDN w:val="0"/>
        <w:adjustRightInd w:val="0"/>
        <w:spacing w:after="0" w:line="240" w:lineRule="atLeast"/>
        <w:jc w:val="center"/>
        <w:rPr>
          <w:rFonts w:ascii="Arial Narrow" w:hAnsi="Arial Narrow" w:cs="Arial"/>
          <w:color w:val="000000"/>
          <w:sz w:val="24"/>
          <w:szCs w:val="24"/>
        </w:rPr>
      </w:pPr>
    </w:p>
    <w:p w14:paraId="001B3B75" w14:textId="13B5B554" w:rsidR="00CF0291" w:rsidRDefault="009D7145" w:rsidP="001C36B1">
      <w:pPr>
        <w:widowControl w:val="0"/>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3</w:t>
      </w:r>
      <w:r w:rsidR="00CF0291">
        <w:rPr>
          <w:rFonts w:ascii="Arial Narrow" w:hAnsi="Arial Narrow" w:cs="Arial"/>
          <w:color w:val="000000"/>
          <w:sz w:val="24"/>
          <w:szCs w:val="24"/>
        </w:rPr>
        <w:t xml:space="preserve">.1. </w:t>
      </w:r>
      <w:r w:rsidRPr="00750D6D">
        <w:rPr>
          <w:rFonts w:ascii="Arial Narrow" w:hAnsi="Arial Narrow" w:cs="Arial"/>
          <w:color w:val="000000"/>
          <w:sz w:val="24"/>
          <w:szCs w:val="24"/>
        </w:rPr>
        <w:t>Ostatní ustanovení Smlouvy zůstávají beze změn</w:t>
      </w:r>
      <w:r>
        <w:rPr>
          <w:rFonts w:ascii="Arial Narrow" w:hAnsi="Arial Narrow" w:cs="Arial"/>
          <w:color w:val="000000"/>
          <w:sz w:val="24"/>
          <w:szCs w:val="24"/>
        </w:rPr>
        <w:t>.</w:t>
      </w:r>
    </w:p>
    <w:p w14:paraId="6F374ED9" w14:textId="77777777" w:rsidR="009D7145" w:rsidRDefault="009D7145" w:rsidP="001C36B1">
      <w:pPr>
        <w:widowControl w:val="0"/>
        <w:autoSpaceDE w:val="0"/>
        <w:autoSpaceDN w:val="0"/>
        <w:adjustRightInd w:val="0"/>
        <w:spacing w:after="0" w:line="240" w:lineRule="atLeast"/>
        <w:jc w:val="both"/>
        <w:rPr>
          <w:rFonts w:ascii="Arial Narrow" w:hAnsi="Arial Narrow" w:cs="Arial"/>
          <w:color w:val="000000"/>
          <w:sz w:val="24"/>
          <w:szCs w:val="24"/>
        </w:rPr>
      </w:pPr>
    </w:p>
    <w:p w14:paraId="56B06CDC" w14:textId="6451B7F3" w:rsidR="001C36B1" w:rsidRDefault="009D7145" w:rsidP="001C36B1">
      <w:pPr>
        <w:widowControl w:val="0"/>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3</w:t>
      </w:r>
      <w:r w:rsidR="00CF0291">
        <w:rPr>
          <w:rFonts w:ascii="Arial Narrow" w:hAnsi="Arial Narrow" w:cs="Arial"/>
          <w:color w:val="000000"/>
          <w:sz w:val="24"/>
          <w:szCs w:val="24"/>
        </w:rPr>
        <w:t>.</w:t>
      </w:r>
      <w:r>
        <w:rPr>
          <w:rFonts w:ascii="Arial Narrow" w:hAnsi="Arial Narrow" w:cs="Arial"/>
          <w:color w:val="000000"/>
          <w:sz w:val="24"/>
          <w:szCs w:val="24"/>
        </w:rPr>
        <w:t>2</w:t>
      </w:r>
      <w:r w:rsidR="00CF0291">
        <w:rPr>
          <w:rFonts w:ascii="Arial Narrow" w:hAnsi="Arial Narrow" w:cs="Arial"/>
          <w:color w:val="000000"/>
          <w:sz w:val="24"/>
          <w:szCs w:val="24"/>
        </w:rPr>
        <w:t xml:space="preserve">. </w:t>
      </w:r>
      <w:r>
        <w:rPr>
          <w:rFonts w:ascii="Arial Narrow" w:hAnsi="Arial Narrow" w:cs="Arial"/>
          <w:color w:val="000000"/>
          <w:sz w:val="24"/>
          <w:szCs w:val="24"/>
        </w:rPr>
        <w:t>Dodatek č. 1</w:t>
      </w:r>
      <w:r w:rsidR="001C36B1" w:rsidRPr="00731BD3">
        <w:rPr>
          <w:rFonts w:ascii="Arial Narrow" w:hAnsi="Arial Narrow" w:cs="Arial"/>
          <w:color w:val="000000"/>
          <w:sz w:val="24"/>
          <w:szCs w:val="24"/>
        </w:rPr>
        <w:t xml:space="preserve"> nabývá platnosti dnem jejího podpisu </w:t>
      </w:r>
      <w:r w:rsidR="00CF0291">
        <w:rPr>
          <w:rFonts w:ascii="Arial Narrow" w:hAnsi="Arial Narrow" w:cs="Arial"/>
          <w:color w:val="000000"/>
          <w:sz w:val="24"/>
          <w:szCs w:val="24"/>
        </w:rPr>
        <w:t>oběma smluvními stranami</w:t>
      </w:r>
      <w:r w:rsidR="001C36B1" w:rsidRPr="00731BD3">
        <w:rPr>
          <w:rFonts w:ascii="Arial Narrow" w:hAnsi="Arial Narrow" w:cs="Arial"/>
          <w:color w:val="000000"/>
          <w:sz w:val="24"/>
          <w:szCs w:val="24"/>
        </w:rPr>
        <w:t xml:space="preserve"> a účinnosti dnem j</w:t>
      </w:r>
      <w:r w:rsidR="00295653">
        <w:rPr>
          <w:rFonts w:ascii="Arial Narrow" w:hAnsi="Arial Narrow" w:cs="Arial"/>
          <w:color w:val="000000"/>
          <w:sz w:val="24"/>
          <w:szCs w:val="24"/>
        </w:rPr>
        <w:t>eh</w:t>
      </w:r>
      <w:r w:rsidR="001C36B1" w:rsidRPr="00731BD3">
        <w:rPr>
          <w:rFonts w:ascii="Arial Narrow" w:hAnsi="Arial Narrow" w:cs="Arial"/>
          <w:color w:val="000000"/>
          <w:sz w:val="24"/>
          <w:szCs w:val="24"/>
        </w:rPr>
        <w:t>o uveřejnění prostřednictvím registru smluv dle článku</w:t>
      </w:r>
      <w:r w:rsidR="0050143A">
        <w:rPr>
          <w:rFonts w:ascii="Arial Narrow" w:hAnsi="Arial Narrow" w:cs="Arial"/>
          <w:color w:val="000000"/>
          <w:sz w:val="24"/>
          <w:szCs w:val="24"/>
        </w:rPr>
        <w:t xml:space="preserve"> </w:t>
      </w:r>
      <w:r>
        <w:rPr>
          <w:rFonts w:ascii="Arial Narrow" w:hAnsi="Arial Narrow" w:cs="Arial"/>
          <w:color w:val="000000"/>
          <w:sz w:val="24"/>
          <w:szCs w:val="24"/>
        </w:rPr>
        <w:t>III</w:t>
      </w:r>
      <w:r w:rsidR="0050143A">
        <w:rPr>
          <w:rFonts w:ascii="Arial Narrow" w:hAnsi="Arial Narrow" w:cs="Arial"/>
          <w:color w:val="000000"/>
          <w:sz w:val="24"/>
          <w:szCs w:val="24"/>
        </w:rPr>
        <w:t>, odst.</w:t>
      </w:r>
      <w:r w:rsidR="001C36B1" w:rsidRPr="00731BD3">
        <w:rPr>
          <w:rFonts w:ascii="Arial Narrow" w:hAnsi="Arial Narrow" w:cs="Arial"/>
          <w:color w:val="000000"/>
          <w:sz w:val="24"/>
          <w:szCs w:val="24"/>
        </w:rPr>
        <w:t xml:space="preserve"> </w:t>
      </w:r>
      <w:r>
        <w:rPr>
          <w:rFonts w:ascii="Arial Narrow" w:hAnsi="Arial Narrow" w:cs="Arial"/>
          <w:color w:val="000000"/>
          <w:sz w:val="24"/>
          <w:szCs w:val="24"/>
        </w:rPr>
        <w:t>3</w:t>
      </w:r>
      <w:r w:rsidR="00CF0291">
        <w:rPr>
          <w:rFonts w:ascii="Arial Narrow" w:hAnsi="Arial Narrow" w:cs="Arial"/>
          <w:color w:val="000000"/>
          <w:sz w:val="24"/>
          <w:szCs w:val="24"/>
        </w:rPr>
        <w:t>.</w:t>
      </w:r>
      <w:r>
        <w:rPr>
          <w:rFonts w:ascii="Arial Narrow" w:hAnsi="Arial Narrow" w:cs="Arial"/>
          <w:color w:val="000000"/>
          <w:sz w:val="24"/>
          <w:szCs w:val="24"/>
        </w:rPr>
        <w:t>3</w:t>
      </w:r>
      <w:r w:rsidR="00CF0291">
        <w:rPr>
          <w:rFonts w:ascii="Arial Narrow" w:hAnsi="Arial Narrow" w:cs="Arial"/>
          <w:color w:val="000000"/>
          <w:sz w:val="24"/>
          <w:szCs w:val="24"/>
        </w:rPr>
        <w:t xml:space="preserve">. </w:t>
      </w:r>
      <w:r>
        <w:rPr>
          <w:rFonts w:ascii="Arial Narrow" w:hAnsi="Arial Narrow" w:cs="Arial"/>
          <w:color w:val="000000"/>
          <w:sz w:val="24"/>
          <w:szCs w:val="24"/>
        </w:rPr>
        <w:t>Dodatku č. 1</w:t>
      </w:r>
      <w:r w:rsidR="001C36B1" w:rsidRPr="00731BD3">
        <w:rPr>
          <w:rFonts w:ascii="Arial Narrow" w:hAnsi="Arial Narrow" w:cs="Arial"/>
          <w:color w:val="000000"/>
          <w:sz w:val="24"/>
          <w:szCs w:val="24"/>
        </w:rPr>
        <w:t xml:space="preserve">. Od okamžiku podpisu </w:t>
      </w:r>
      <w:r>
        <w:rPr>
          <w:rFonts w:ascii="Arial Narrow" w:hAnsi="Arial Narrow" w:cs="Arial"/>
          <w:color w:val="000000"/>
          <w:sz w:val="24"/>
          <w:szCs w:val="24"/>
        </w:rPr>
        <w:t>Dodatku č. 1</w:t>
      </w:r>
      <w:r w:rsidR="001C36B1">
        <w:rPr>
          <w:rFonts w:ascii="Arial Narrow" w:hAnsi="Arial Narrow" w:cs="Arial"/>
          <w:color w:val="000000"/>
          <w:sz w:val="24"/>
          <w:szCs w:val="24"/>
        </w:rPr>
        <w:t xml:space="preserve"> jsou s</w:t>
      </w:r>
      <w:r w:rsidR="001C36B1" w:rsidRPr="00731BD3">
        <w:rPr>
          <w:rFonts w:ascii="Arial Narrow" w:hAnsi="Arial Narrow" w:cs="Arial"/>
          <w:color w:val="000000"/>
          <w:sz w:val="24"/>
          <w:szCs w:val="24"/>
        </w:rPr>
        <w:t>mluvní strany svými projevy vázáni.</w:t>
      </w:r>
    </w:p>
    <w:p w14:paraId="494D14E1" w14:textId="77777777" w:rsidR="00EF7A39" w:rsidRDefault="00EF7A39" w:rsidP="006E3BBF">
      <w:pPr>
        <w:widowControl w:val="0"/>
        <w:autoSpaceDE w:val="0"/>
        <w:autoSpaceDN w:val="0"/>
        <w:adjustRightInd w:val="0"/>
        <w:spacing w:after="0" w:line="240" w:lineRule="atLeast"/>
        <w:jc w:val="both"/>
        <w:rPr>
          <w:rFonts w:ascii="Arial Narrow" w:hAnsi="Arial Narrow" w:cs="Arial"/>
          <w:color w:val="000000"/>
          <w:sz w:val="24"/>
          <w:szCs w:val="24"/>
        </w:rPr>
      </w:pPr>
    </w:p>
    <w:p w14:paraId="2D26D73A" w14:textId="34B42B31" w:rsidR="00CF0291" w:rsidRPr="001C36B1" w:rsidRDefault="00295653" w:rsidP="006E3BBF">
      <w:pPr>
        <w:widowControl w:val="0"/>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3</w:t>
      </w:r>
      <w:r w:rsidR="00CF0291">
        <w:rPr>
          <w:rFonts w:ascii="Arial Narrow" w:hAnsi="Arial Narrow" w:cs="Arial"/>
          <w:color w:val="000000"/>
          <w:sz w:val="24"/>
          <w:szCs w:val="24"/>
        </w:rPr>
        <w:t>.</w:t>
      </w:r>
      <w:r>
        <w:rPr>
          <w:rFonts w:ascii="Arial Narrow" w:hAnsi="Arial Narrow" w:cs="Arial"/>
          <w:color w:val="000000"/>
          <w:sz w:val="24"/>
          <w:szCs w:val="24"/>
        </w:rPr>
        <w:t>3</w:t>
      </w:r>
      <w:r w:rsidR="00CF0291">
        <w:rPr>
          <w:rFonts w:ascii="Arial Narrow" w:hAnsi="Arial Narrow" w:cs="Arial"/>
          <w:color w:val="000000"/>
          <w:sz w:val="24"/>
          <w:szCs w:val="24"/>
        </w:rPr>
        <w:t xml:space="preserve">. </w:t>
      </w:r>
      <w:r w:rsidR="00CF0291" w:rsidRPr="00CF0291">
        <w:rPr>
          <w:rFonts w:ascii="Arial Narrow" w:hAnsi="Arial Narrow" w:cs="Arial"/>
          <w:color w:val="000000"/>
          <w:sz w:val="24"/>
          <w:szCs w:val="24"/>
        </w:rPr>
        <w:t xml:space="preserve">Smluvní strany výslovně sjednávají, že uveřejnění </w:t>
      </w:r>
      <w:r>
        <w:rPr>
          <w:rFonts w:ascii="Arial Narrow" w:hAnsi="Arial Narrow" w:cs="Arial"/>
          <w:color w:val="000000"/>
          <w:sz w:val="24"/>
          <w:szCs w:val="24"/>
        </w:rPr>
        <w:t>Dodatku č. 1</w:t>
      </w:r>
      <w:r w:rsidR="00CF0291" w:rsidRPr="00CF0291">
        <w:rPr>
          <w:rFonts w:ascii="Arial Narrow" w:hAnsi="Arial Narrow" w:cs="Arial"/>
          <w:color w:val="000000"/>
          <w:sz w:val="24"/>
          <w:szCs w:val="24"/>
        </w:rPr>
        <w:t xml:space="preserve"> v registru smluv dle zákona č. 340/2015 Sb., o zvláštních podmínkách účinnosti některých smluv, uveřejňování těchto smluv a o registru smluv (zákon o registru smluv)</w:t>
      </w:r>
      <w:r>
        <w:rPr>
          <w:rFonts w:ascii="Arial Narrow" w:hAnsi="Arial Narrow" w:cs="Arial"/>
          <w:color w:val="000000"/>
          <w:sz w:val="24"/>
          <w:szCs w:val="24"/>
        </w:rPr>
        <w:t>, ve znění pozdějších předpisů</w:t>
      </w:r>
      <w:r w:rsidR="00CF0291" w:rsidRPr="00CF0291">
        <w:rPr>
          <w:rFonts w:ascii="Arial Narrow" w:hAnsi="Arial Narrow" w:cs="Arial"/>
          <w:color w:val="000000"/>
          <w:sz w:val="24"/>
          <w:szCs w:val="24"/>
        </w:rPr>
        <w:t xml:space="preserve"> zajistí </w:t>
      </w:r>
      <w:r w:rsidR="00CF0291">
        <w:rPr>
          <w:rFonts w:ascii="Arial Narrow" w:hAnsi="Arial Narrow" w:cs="Arial"/>
          <w:color w:val="000000"/>
          <w:sz w:val="24"/>
          <w:szCs w:val="24"/>
        </w:rPr>
        <w:t>poskytovatel</w:t>
      </w:r>
      <w:r w:rsidR="00CF0291" w:rsidRPr="00CF0291">
        <w:rPr>
          <w:rFonts w:ascii="Arial Narrow" w:hAnsi="Arial Narrow" w:cs="Arial"/>
          <w:color w:val="000000"/>
          <w:sz w:val="24"/>
          <w:szCs w:val="24"/>
        </w:rPr>
        <w:t>.</w:t>
      </w:r>
    </w:p>
    <w:p w14:paraId="461B9D98" w14:textId="77777777" w:rsidR="006E3BBF" w:rsidRPr="001C36B1" w:rsidRDefault="006E3BBF" w:rsidP="006E3BBF">
      <w:pPr>
        <w:widowControl w:val="0"/>
        <w:autoSpaceDE w:val="0"/>
        <w:autoSpaceDN w:val="0"/>
        <w:adjustRightInd w:val="0"/>
        <w:spacing w:after="0" w:line="240" w:lineRule="atLeast"/>
        <w:jc w:val="both"/>
        <w:rPr>
          <w:rFonts w:ascii="Arial Narrow" w:hAnsi="Arial Narrow" w:cs="Arial"/>
          <w:color w:val="000000"/>
          <w:sz w:val="24"/>
          <w:szCs w:val="24"/>
        </w:rPr>
      </w:pPr>
    </w:p>
    <w:p w14:paraId="2C799BAC" w14:textId="210E1D9D" w:rsidR="006E3BBF" w:rsidRPr="001C36B1" w:rsidRDefault="00295653" w:rsidP="006E3BBF">
      <w:pPr>
        <w:widowControl w:val="0"/>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3</w:t>
      </w:r>
      <w:r w:rsidR="00CF0291">
        <w:rPr>
          <w:rFonts w:ascii="Arial Narrow" w:hAnsi="Arial Narrow" w:cs="Arial"/>
          <w:color w:val="000000"/>
          <w:sz w:val="24"/>
          <w:szCs w:val="24"/>
        </w:rPr>
        <w:t>.</w:t>
      </w:r>
      <w:r>
        <w:rPr>
          <w:rFonts w:ascii="Arial Narrow" w:hAnsi="Arial Narrow" w:cs="Arial"/>
          <w:color w:val="000000"/>
          <w:sz w:val="24"/>
          <w:szCs w:val="24"/>
        </w:rPr>
        <w:t>4</w:t>
      </w:r>
      <w:r w:rsidR="00CF0291">
        <w:rPr>
          <w:rFonts w:ascii="Arial Narrow" w:hAnsi="Arial Narrow" w:cs="Arial"/>
          <w:color w:val="000000"/>
          <w:sz w:val="24"/>
          <w:szCs w:val="24"/>
        </w:rPr>
        <w:t xml:space="preserve">. </w:t>
      </w:r>
      <w:r w:rsidR="006E3BBF" w:rsidRPr="001C36B1">
        <w:rPr>
          <w:rFonts w:ascii="Arial Narrow" w:hAnsi="Arial Narrow" w:cs="Arial"/>
          <w:color w:val="000000"/>
          <w:sz w:val="24"/>
          <w:szCs w:val="24"/>
        </w:rPr>
        <w:t xml:space="preserve">Smluvní strany výslovně souhlasí s tím, aby byl </w:t>
      </w:r>
      <w:r>
        <w:rPr>
          <w:rFonts w:ascii="Arial Narrow" w:hAnsi="Arial Narrow" w:cs="Arial"/>
          <w:color w:val="000000"/>
          <w:sz w:val="24"/>
          <w:szCs w:val="24"/>
        </w:rPr>
        <w:t>Dodatek č. 1</w:t>
      </w:r>
      <w:r w:rsidR="0050143A">
        <w:rPr>
          <w:rFonts w:ascii="Arial Narrow" w:hAnsi="Arial Narrow" w:cs="Arial"/>
          <w:color w:val="000000"/>
          <w:sz w:val="24"/>
          <w:szCs w:val="24"/>
        </w:rPr>
        <w:t xml:space="preserve"> </w:t>
      </w:r>
      <w:r w:rsidR="006E3BBF" w:rsidRPr="001C36B1">
        <w:rPr>
          <w:rFonts w:ascii="Arial Narrow" w:hAnsi="Arial Narrow" w:cs="Arial"/>
          <w:color w:val="000000"/>
          <w:sz w:val="24"/>
          <w:szCs w:val="24"/>
        </w:rPr>
        <w:t>uveden v Centrální evidenci smluv (CES) vedené hl. m. Prahou, která je veřejně přístupná a která obsahuje údaje o smluvních stranách</w:t>
      </w:r>
      <w:r w:rsidR="00CF0291">
        <w:rPr>
          <w:rFonts w:ascii="Arial Narrow" w:hAnsi="Arial Narrow" w:cs="Arial"/>
          <w:color w:val="000000"/>
          <w:sz w:val="24"/>
          <w:szCs w:val="24"/>
        </w:rPr>
        <w:t xml:space="preserve">, </w:t>
      </w:r>
      <w:r w:rsidR="006E3BBF" w:rsidRPr="001C36B1">
        <w:rPr>
          <w:rFonts w:ascii="Arial Narrow" w:hAnsi="Arial Narrow" w:cs="Arial"/>
          <w:color w:val="000000"/>
          <w:sz w:val="24"/>
          <w:szCs w:val="24"/>
        </w:rPr>
        <w:t xml:space="preserve">číselné označení </w:t>
      </w:r>
      <w:r>
        <w:rPr>
          <w:rFonts w:ascii="Arial Narrow" w:hAnsi="Arial Narrow" w:cs="Arial"/>
          <w:color w:val="000000"/>
          <w:sz w:val="24"/>
          <w:szCs w:val="24"/>
        </w:rPr>
        <w:t>Dodatku č. 1</w:t>
      </w:r>
      <w:r w:rsidR="006E3BBF" w:rsidRPr="001C36B1">
        <w:rPr>
          <w:rFonts w:ascii="Arial Narrow" w:hAnsi="Arial Narrow" w:cs="Arial"/>
          <w:color w:val="000000"/>
          <w:sz w:val="24"/>
          <w:szCs w:val="24"/>
        </w:rPr>
        <w:t>, datum je</w:t>
      </w:r>
      <w:r>
        <w:rPr>
          <w:rFonts w:ascii="Arial Narrow" w:hAnsi="Arial Narrow" w:cs="Arial"/>
          <w:color w:val="000000"/>
          <w:sz w:val="24"/>
          <w:szCs w:val="24"/>
        </w:rPr>
        <w:t>ho</w:t>
      </w:r>
      <w:r w:rsidR="006E3BBF" w:rsidRPr="001C36B1">
        <w:rPr>
          <w:rFonts w:ascii="Arial Narrow" w:hAnsi="Arial Narrow" w:cs="Arial"/>
          <w:color w:val="000000"/>
          <w:sz w:val="24"/>
          <w:szCs w:val="24"/>
        </w:rPr>
        <w:t xml:space="preserve"> podpisu a text </w:t>
      </w:r>
      <w:r>
        <w:rPr>
          <w:rFonts w:ascii="Arial Narrow" w:hAnsi="Arial Narrow" w:cs="Arial"/>
          <w:color w:val="000000"/>
          <w:sz w:val="24"/>
          <w:szCs w:val="24"/>
        </w:rPr>
        <w:t>Dodatku č. 1</w:t>
      </w:r>
      <w:r w:rsidR="006E3BBF" w:rsidRPr="001C36B1">
        <w:rPr>
          <w:rFonts w:ascii="Arial Narrow" w:hAnsi="Arial Narrow" w:cs="Arial"/>
          <w:color w:val="000000"/>
          <w:sz w:val="24"/>
          <w:szCs w:val="24"/>
        </w:rPr>
        <w:t>.</w:t>
      </w:r>
      <w:r w:rsidR="00CF0291">
        <w:rPr>
          <w:rFonts w:ascii="Arial Narrow" w:hAnsi="Arial Narrow" w:cs="Arial"/>
          <w:color w:val="000000"/>
          <w:sz w:val="24"/>
          <w:szCs w:val="24"/>
        </w:rPr>
        <w:t xml:space="preserve"> </w:t>
      </w:r>
      <w:r w:rsidR="006E3BBF" w:rsidRPr="001C36B1">
        <w:rPr>
          <w:rFonts w:ascii="Arial Narrow" w:hAnsi="Arial Narrow" w:cs="Arial"/>
          <w:color w:val="000000"/>
          <w:sz w:val="24"/>
          <w:szCs w:val="24"/>
        </w:rPr>
        <w:t xml:space="preserve">Smluvní strany prohlašují, že skutečnosti uvedené </w:t>
      </w:r>
      <w:r w:rsidR="00CF0291">
        <w:rPr>
          <w:rFonts w:ascii="Arial Narrow" w:hAnsi="Arial Narrow" w:cs="Arial"/>
          <w:color w:val="000000"/>
          <w:sz w:val="24"/>
          <w:szCs w:val="24"/>
        </w:rPr>
        <w:t>v</w:t>
      </w:r>
      <w:r>
        <w:rPr>
          <w:rFonts w:ascii="Arial Narrow" w:hAnsi="Arial Narrow" w:cs="Arial"/>
          <w:color w:val="000000"/>
          <w:sz w:val="24"/>
          <w:szCs w:val="24"/>
        </w:rPr>
        <w:t> Dodatku č.1</w:t>
      </w:r>
      <w:r w:rsidR="006E3BBF" w:rsidRPr="001C36B1">
        <w:rPr>
          <w:rFonts w:ascii="Arial Narrow" w:hAnsi="Arial Narrow" w:cs="Arial"/>
          <w:color w:val="000000"/>
          <w:sz w:val="24"/>
          <w:szCs w:val="24"/>
        </w:rPr>
        <w:t xml:space="preserve"> nepovažují za obchodní tajemství ve smyslu § 504 </w:t>
      </w:r>
      <w:r w:rsidR="00CF0291">
        <w:rPr>
          <w:rFonts w:ascii="Arial Narrow" w:hAnsi="Arial Narrow" w:cs="Arial"/>
          <w:color w:val="000000"/>
          <w:sz w:val="24"/>
          <w:szCs w:val="24"/>
        </w:rPr>
        <w:t>OZ</w:t>
      </w:r>
      <w:r w:rsidR="006E3BBF" w:rsidRPr="001C36B1">
        <w:rPr>
          <w:rFonts w:ascii="Arial Narrow" w:hAnsi="Arial Narrow" w:cs="Arial"/>
          <w:color w:val="000000"/>
          <w:sz w:val="24"/>
          <w:szCs w:val="24"/>
        </w:rPr>
        <w:t xml:space="preserve"> a udělují svolení k jejich užití a zveřejnění bez stanovení jakýchkoli dalších podmínek.  </w:t>
      </w:r>
    </w:p>
    <w:p w14:paraId="5055EBF3" w14:textId="77777777" w:rsidR="006E3BBF" w:rsidRPr="001C36B1" w:rsidRDefault="006E3BBF" w:rsidP="006E3BBF">
      <w:pPr>
        <w:widowControl w:val="0"/>
        <w:autoSpaceDE w:val="0"/>
        <w:autoSpaceDN w:val="0"/>
        <w:adjustRightInd w:val="0"/>
        <w:spacing w:after="0" w:line="240" w:lineRule="atLeast"/>
        <w:jc w:val="both"/>
        <w:rPr>
          <w:rFonts w:ascii="Arial Narrow" w:hAnsi="Arial Narrow" w:cs="Arial"/>
          <w:color w:val="000000"/>
          <w:sz w:val="24"/>
          <w:szCs w:val="24"/>
        </w:rPr>
      </w:pPr>
    </w:p>
    <w:p w14:paraId="0B49BAA6" w14:textId="54B2B773" w:rsidR="006E3BBF" w:rsidRPr="001C36B1" w:rsidRDefault="00295653" w:rsidP="006E3BBF">
      <w:pPr>
        <w:widowControl w:val="0"/>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3</w:t>
      </w:r>
      <w:r w:rsidR="00CF0291">
        <w:rPr>
          <w:rFonts w:ascii="Arial Narrow" w:hAnsi="Arial Narrow" w:cs="Arial"/>
          <w:color w:val="000000"/>
          <w:sz w:val="24"/>
          <w:szCs w:val="24"/>
        </w:rPr>
        <w:t>.</w:t>
      </w:r>
      <w:r>
        <w:rPr>
          <w:rFonts w:ascii="Arial Narrow" w:hAnsi="Arial Narrow" w:cs="Arial"/>
          <w:color w:val="000000"/>
          <w:sz w:val="24"/>
          <w:szCs w:val="24"/>
        </w:rPr>
        <w:t>5. Dodatek č. 1</w:t>
      </w:r>
      <w:r w:rsidR="006E3BBF" w:rsidRPr="001C36B1">
        <w:rPr>
          <w:rFonts w:ascii="Arial Narrow" w:hAnsi="Arial Narrow" w:cs="Arial"/>
          <w:color w:val="000000"/>
          <w:sz w:val="24"/>
          <w:szCs w:val="24"/>
        </w:rPr>
        <w:t>je vyhotoven v 6 vyhotoveních</w:t>
      </w:r>
      <w:r>
        <w:rPr>
          <w:rFonts w:ascii="Arial Narrow" w:hAnsi="Arial Narrow" w:cs="Arial"/>
          <w:color w:val="000000"/>
          <w:sz w:val="24"/>
          <w:szCs w:val="24"/>
        </w:rPr>
        <w:t xml:space="preserve"> s platností originálu</w:t>
      </w:r>
      <w:r w:rsidR="006E3BBF" w:rsidRPr="001C36B1">
        <w:rPr>
          <w:rFonts w:ascii="Arial Narrow" w:hAnsi="Arial Narrow" w:cs="Arial"/>
          <w:color w:val="000000"/>
          <w:sz w:val="24"/>
          <w:szCs w:val="24"/>
        </w:rPr>
        <w:t xml:space="preserve">, z nichž </w:t>
      </w:r>
      <w:r w:rsidR="00EF7A39" w:rsidRPr="001C36B1">
        <w:rPr>
          <w:rFonts w:ascii="Arial Narrow" w:hAnsi="Arial Narrow" w:cs="Arial"/>
          <w:color w:val="000000"/>
          <w:sz w:val="24"/>
          <w:szCs w:val="24"/>
        </w:rPr>
        <w:t>poskytovatel</w:t>
      </w:r>
      <w:r w:rsidR="006E3BBF" w:rsidRPr="001C36B1">
        <w:rPr>
          <w:rFonts w:ascii="Arial Narrow" w:hAnsi="Arial Narrow" w:cs="Arial"/>
          <w:color w:val="000000"/>
          <w:sz w:val="24"/>
          <w:szCs w:val="24"/>
        </w:rPr>
        <w:t xml:space="preserve"> obdrží v den jejího podpisu </w:t>
      </w:r>
      <w:r w:rsidR="00EF7A39" w:rsidRPr="001C36B1">
        <w:rPr>
          <w:rFonts w:ascii="Arial Narrow" w:hAnsi="Arial Narrow" w:cs="Arial"/>
          <w:color w:val="000000"/>
          <w:sz w:val="24"/>
          <w:szCs w:val="24"/>
        </w:rPr>
        <w:t xml:space="preserve">pět </w:t>
      </w:r>
      <w:r w:rsidR="006E3BBF" w:rsidRPr="001C36B1">
        <w:rPr>
          <w:rFonts w:ascii="Arial Narrow" w:hAnsi="Arial Narrow" w:cs="Arial"/>
          <w:color w:val="000000"/>
          <w:sz w:val="24"/>
          <w:szCs w:val="24"/>
        </w:rPr>
        <w:t xml:space="preserve">vyhotovení a </w:t>
      </w:r>
      <w:r w:rsidR="00EF7A39" w:rsidRPr="001C36B1">
        <w:rPr>
          <w:rFonts w:ascii="Arial Narrow" w:hAnsi="Arial Narrow" w:cs="Arial"/>
          <w:color w:val="000000"/>
          <w:sz w:val="24"/>
          <w:szCs w:val="24"/>
        </w:rPr>
        <w:t>uživatel</w:t>
      </w:r>
      <w:r w:rsidR="006E3BBF" w:rsidRPr="001C36B1">
        <w:rPr>
          <w:rFonts w:ascii="Arial Narrow" w:hAnsi="Arial Narrow" w:cs="Arial"/>
          <w:color w:val="000000"/>
          <w:sz w:val="24"/>
          <w:szCs w:val="24"/>
        </w:rPr>
        <w:t xml:space="preserve"> </w:t>
      </w:r>
      <w:r w:rsidR="00211190" w:rsidRPr="001C36B1">
        <w:rPr>
          <w:rFonts w:ascii="Arial Narrow" w:hAnsi="Arial Narrow" w:cs="Arial"/>
          <w:color w:val="000000"/>
          <w:sz w:val="24"/>
          <w:szCs w:val="24"/>
        </w:rPr>
        <w:t>jedno</w:t>
      </w:r>
      <w:r w:rsidR="006E3BBF" w:rsidRPr="001C36B1">
        <w:rPr>
          <w:rFonts w:ascii="Arial Narrow" w:hAnsi="Arial Narrow" w:cs="Arial"/>
          <w:color w:val="000000"/>
          <w:sz w:val="24"/>
          <w:szCs w:val="24"/>
        </w:rPr>
        <w:t xml:space="preserve"> vyhotovení.</w:t>
      </w:r>
      <w:r>
        <w:rPr>
          <w:rFonts w:ascii="Arial Narrow" w:hAnsi="Arial Narrow" w:cs="Arial"/>
          <w:color w:val="000000"/>
          <w:sz w:val="24"/>
          <w:szCs w:val="24"/>
        </w:rPr>
        <w:t xml:space="preserve"> Předchozí věta neplatí</w:t>
      </w:r>
      <w:r w:rsidRPr="00295653">
        <w:t xml:space="preserve"> </w:t>
      </w:r>
      <w:r w:rsidRPr="00295653">
        <w:rPr>
          <w:rFonts w:ascii="Arial Narrow" w:hAnsi="Arial Narrow" w:cs="Arial"/>
          <w:color w:val="000000"/>
          <w:sz w:val="24"/>
          <w:szCs w:val="24"/>
        </w:rPr>
        <w:t>bude-li Dodatek č. 1 uzavřen v elektronické podobě s připojením platných elektronických podpisů oprávněných zástupců smluvních stran, pro tento případ postačí jedno vyhotovení Dodatku č. 1.</w:t>
      </w:r>
    </w:p>
    <w:p w14:paraId="268A1EF7" w14:textId="77777777" w:rsidR="006E3BBF" w:rsidRPr="001C36B1" w:rsidRDefault="006E3BBF" w:rsidP="006E3BBF">
      <w:pPr>
        <w:widowControl w:val="0"/>
        <w:autoSpaceDE w:val="0"/>
        <w:autoSpaceDN w:val="0"/>
        <w:adjustRightInd w:val="0"/>
        <w:spacing w:after="0" w:line="240" w:lineRule="atLeast"/>
        <w:jc w:val="both"/>
        <w:rPr>
          <w:rFonts w:ascii="Arial Narrow" w:hAnsi="Arial Narrow" w:cs="Arial"/>
          <w:color w:val="000000"/>
          <w:sz w:val="24"/>
          <w:szCs w:val="24"/>
        </w:rPr>
      </w:pPr>
    </w:p>
    <w:p w14:paraId="5C1BB60E" w14:textId="3B0603AC" w:rsidR="00CF0291" w:rsidRDefault="00295653" w:rsidP="006E3BBF">
      <w:pPr>
        <w:widowControl w:val="0"/>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3</w:t>
      </w:r>
      <w:r w:rsidR="00CF0291">
        <w:rPr>
          <w:rFonts w:ascii="Arial Narrow" w:hAnsi="Arial Narrow" w:cs="Arial"/>
          <w:color w:val="000000"/>
          <w:sz w:val="24"/>
          <w:szCs w:val="24"/>
        </w:rPr>
        <w:t>.</w:t>
      </w:r>
      <w:r>
        <w:rPr>
          <w:rFonts w:ascii="Arial Narrow" w:hAnsi="Arial Narrow" w:cs="Arial"/>
          <w:color w:val="000000"/>
          <w:sz w:val="24"/>
          <w:szCs w:val="24"/>
        </w:rPr>
        <w:t>6</w:t>
      </w:r>
      <w:r w:rsidR="00CF0291">
        <w:rPr>
          <w:rFonts w:ascii="Arial Narrow" w:hAnsi="Arial Narrow" w:cs="Arial"/>
          <w:color w:val="000000"/>
          <w:sz w:val="24"/>
          <w:szCs w:val="24"/>
        </w:rPr>
        <w:t xml:space="preserve">. </w:t>
      </w:r>
      <w:r w:rsidRPr="00295653">
        <w:rPr>
          <w:rFonts w:ascii="Arial Narrow" w:hAnsi="Arial Narrow" w:cs="Arial"/>
          <w:color w:val="000000"/>
          <w:sz w:val="24"/>
          <w:szCs w:val="24"/>
        </w:rPr>
        <w:t>Smluvní strany prohlašují, že si Dodatek č. 1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w:t>
      </w:r>
    </w:p>
    <w:p w14:paraId="2E24107A" w14:textId="77777777" w:rsidR="0038259D" w:rsidRDefault="0038259D" w:rsidP="006E3BBF">
      <w:pPr>
        <w:widowControl w:val="0"/>
        <w:autoSpaceDE w:val="0"/>
        <w:autoSpaceDN w:val="0"/>
        <w:adjustRightInd w:val="0"/>
        <w:spacing w:after="0" w:line="240" w:lineRule="atLeast"/>
        <w:jc w:val="both"/>
        <w:rPr>
          <w:rFonts w:ascii="Arial Narrow" w:hAnsi="Arial Narrow" w:cs="Arial"/>
          <w:color w:val="000000"/>
          <w:sz w:val="24"/>
          <w:szCs w:val="24"/>
        </w:rPr>
      </w:pPr>
    </w:p>
    <w:p w14:paraId="3898E68C" w14:textId="0BB0E0BB" w:rsidR="0038259D" w:rsidRPr="001C36B1" w:rsidRDefault="00295653" w:rsidP="006E3BBF">
      <w:pPr>
        <w:widowControl w:val="0"/>
        <w:autoSpaceDE w:val="0"/>
        <w:autoSpaceDN w:val="0"/>
        <w:adjustRightInd w:val="0"/>
        <w:spacing w:after="0" w:line="240" w:lineRule="atLeast"/>
        <w:jc w:val="both"/>
        <w:rPr>
          <w:rFonts w:ascii="Arial Narrow" w:hAnsi="Arial Narrow" w:cs="Arial"/>
          <w:color w:val="000000"/>
          <w:sz w:val="24"/>
          <w:szCs w:val="24"/>
        </w:rPr>
      </w:pPr>
      <w:r>
        <w:rPr>
          <w:rFonts w:ascii="Arial Narrow" w:hAnsi="Arial Narrow" w:cs="Arial"/>
          <w:color w:val="000000"/>
          <w:sz w:val="24"/>
          <w:szCs w:val="24"/>
        </w:rPr>
        <w:t>3.7.</w:t>
      </w:r>
      <w:r w:rsidR="0038259D">
        <w:rPr>
          <w:rFonts w:ascii="Arial Narrow" w:hAnsi="Arial Narrow" w:cs="Arial"/>
          <w:color w:val="000000"/>
          <w:sz w:val="24"/>
          <w:szCs w:val="24"/>
        </w:rPr>
        <w:t xml:space="preserve">Přílohy: - </w:t>
      </w:r>
      <w:r>
        <w:rPr>
          <w:rFonts w:ascii="Arial Narrow" w:hAnsi="Arial Narrow" w:cs="Arial"/>
          <w:color w:val="000000"/>
          <w:sz w:val="24"/>
          <w:szCs w:val="24"/>
        </w:rPr>
        <w:t xml:space="preserve">aktualizovaná </w:t>
      </w:r>
      <w:r w:rsidR="0038259D">
        <w:rPr>
          <w:rFonts w:ascii="Arial Narrow" w:hAnsi="Arial Narrow" w:cs="Arial"/>
          <w:color w:val="000000"/>
          <w:sz w:val="24"/>
          <w:szCs w:val="24"/>
        </w:rPr>
        <w:t xml:space="preserve">Příloha č. 1 – seznam </w:t>
      </w:r>
      <w:r w:rsidR="00D149F9">
        <w:rPr>
          <w:rFonts w:ascii="Arial Narrow" w:hAnsi="Arial Narrow" w:cs="Arial"/>
          <w:color w:val="000000"/>
          <w:sz w:val="24"/>
          <w:szCs w:val="24"/>
        </w:rPr>
        <w:t xml:space="preserve">29 ti </w:t>
      </w:r>
      <w:r w:rsidR="0038259D">
        <w:rPr>
          <w:rFonts w:ascii="Arial Narrow" w:hAnsi="Arial Narrow" w:cs="Arial"/>
          <w:color w:val="000000"/>
          <w:sz w:val="24"/>
          <w:szCs w:val="24"/>
        </w:rPr>
        <w:t xml:space="preserve">telefonních linek daných do užívání uživateli </w:t>
      </w:r>
    </w:p>
    <w:p w14:paraId="5CD1549C" w14:textId="77777777" w:rsidR="00484486" w:rsidRPr="001C36B1" w:rsidRDefault="006E3BBF">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 xml:space="preserve"> </w:t>
      </w:r>
    </w:p>
    <w:p w14:paraId="65A7D703" w14:textId="0E2A45E4" w:rsidR="00484486" w:rsidRPr="001C36B1" w:rsidRDefault="00484486">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 xml:space="preserve">V </w:t>
      </w:r>
      <w:r w:rsidR="00F72E2F" w:rsidRPr="001C36B1">
        <w:rPr>
          <w:rFonts w:ascii="Arial Narrow" w:hAnsi="Arial Narrow" w:cs="Arial"/>
          <w:color w:val="000000"/>
          <w:sz w:val="24"/>
          <w:szCs w:val="24"/>
        </w:rPr>
        <w:t>Praze</w:t>
      </w:r>
      <w:r w:rsidRPr="001C36B1">
        <w:rPr>
          <w:rFonts w:ascii="Arial Narrow" w:hAnsi="Arial Narrow" w:cs="Arial"/>
          <w:color w:val="000000"/>
          <w:sz w:val="24"/>
          <w:szCs w:val="24"/>
        </w:rPr>
        <w:t xml:space="preserve"> dne </w:t>
      </w:r>
      <w:r w:rsidR="00546D9F">
        <w:rPr>
          <w:rFonts w:ascii="Arial Narrow" w:hAnsi="Arial Narrow" w:cs="Arial"/>
          <w:color w:val="000000"/>
          <w:sz w:val="24"/>
          <w:szCs w:val="24"/>
        </w:rPr>
        <w:t>dle elektronického podpisu</w:t>
      </w:r>
      <w:r w:rsidR="00C06438" w:rsidRPr="001C36B1">
        <w:rPr>
          <w:rFonts w:ascii="Arial Narrow" w:hAnsi="Arial Narrow" w:cs="Arial"/>
          <w:color w:val="000000"/>
          <w:sz w:val="24"/>
          <w:szCs w:val="24"/>
        </w:rPr>
        <w:t xml:space="preserve">    </w:t>
      </w:r>
      <w:r w:rsidR="00546D9F">
        <w:rPr>
          <w:rFonts w:ascii="Arial Narrow" w:hAnsi="Arial Narrow" w:cs="Arial"/>
          <w:color w:val="000000"/>
          <w:sz w:val="24"/>
          <w:szCs w:val="24"/>
        </w:rPr>
        <w:t xml:space="preserve">  </w:t>
      </w:r>
      <w:r w:rsidR="00F72E2F" w:rsidRPr="001C36B1">
        <w:rPr>
          <w:rFonts w:ascii="Arial Narrow" w:hAnsi="Arial Narrow" w:cs="Arial"/>
          <w:color w:val="000000"/>
          <w:sz w:val="24"/>
          <w:szCs w:val="24"/>
        </w:rPr>
        <w:t xml:space="preserve">V Praze dne </w:t>
      </w:r>
      <w:r w:rsidR="00546D9F">
        <w:rPr>
          <w:rFonts w:ascii="Arial Narrow" w:hAnsi="Arial Narrow" w:cs="Arial"/>
          <w:color w:val="000000"/>
          <w:sz w:val="24"/>
          <w:szCs w:val="24"/>
        </w:rPr>
        <w:t>dle elektronického podpisu</w:t>
      </w:r>
    </w:p>
    <w:p w14:paraId="0CDE1AFB" w14:textId="77777777" w:rsidR="00C06438" w:rsidRDefault="00C06438">
      <w:pPr>
        <w:widowControl w:val="0"/>
        <w:autoSpaceDE w:val="0"/>
        <w:autoSpaceDN w:val="0"/>
        <w:adjustRightInd w:val="0"/>
        <w:spacing w:after="0" w:line="240" w:lineRule="atLeast"/>
        <w:jc w:val="both"/>
        <w:rPr>
          <w:rFonts w:ascii="Arial Narrow" w:hAnsi="Arial Narrow" w:cs="Arial"/>
          <w:color w:val="000000"/>
          <w:sz w:val="24"/>
          <w:szCs w:val="24"/>
        </w:rPr>
      </w:pPr>
    </w:p>
    <w:p w14:paraId="17476A25" w14:textId="77777777" w:rsidR="00295653" w:rsidRPr="001C36B1" w:rsidRDefault="00295653">
      <w:pPr>
        <w:widowControl w:val="0"/>
        <w:autoSpaceDE w:val="0"/>
        <w:autoSpaceDN w:val="0"/>
        <w:adjustRightInd w:val="0"/>
        <w:spacing w:after="0" w:line="240" w:lineRule="atLeast"/>
        <w:jc w:val="both"/>
        <w:rPr>
          <w:rFonts w:ascii="Arial Narrow" w:hAnsi="Arial Narrow" w:cs="Arial"/>
          <w:color w:val="000000"/>
          <w:sz w:val="24"/>
          <w:szCs w:val="24"/>
        </w:rPr>
      </w:pPr>
    </w:p>
    <w:p w14:paraId="3FBDBE77" w14:textId="77777777" w:rsidR="00484486" w:rsidRPr="001C36B1" w:rsidRDefault="00484486">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 xml:space="preserve">Za </w:t>
      </w:r>
      <w:r w:rsidR="00EF7A39" w:rsidRPr="001C36B1">
        <w:rPr>
          <w:rFonts w:ascii="Arial Narrow" w:hAnsi="Arial Narrow" w:cs="Arial"/>
          <w:color w:val="000000"/>
          <w:sz w:val="24"/>
          <w:szCs w:val="24"/>
        </w:rPr>
        <w:t>poskytovatele</w:t>
      </w:r>
      <w:r w:rsidRPr="001C36B1">
        <w:rPr>
          <w:rFonts w:ascii="Arial Narrow" w:hAnsi="Arial Narrow" w:cs="Arial"/>
          <w:color w:val="000000"/>
          <w:sz w:val="24"/>
          <w:szCs w:val="24"/>
        </w:rPr>
        <w:t xml:space="preserve">: </w:t>
      </w:r>
      <w:r w:rsidRPr="001C36B1">
        <w:rPr>
          <w:rFonts w:ascii="Arial Narrow" w:hAnsi="Arial Narrow" w:cs="Arial"/>
          <w:color w:val="000000"/>
          <w:sz w:val="24"/>
          <w:szCs w:val="24"/>
        </w:rPr>
        <w:tab/>
      </w:r>
      <w:r w:rsidRPr="001C36B1">
        <w:rPr>
          <w:rFonts w:ascii="Arial Narrow" w:hAnsi="Arial Narrow" w:cs="Arial"/>
          <w:color w:val="000000"/>
          <w:sz w:val="24"/>
          <w:szCs w:val="24"/>
        </w:rPr>
        <w:tab/>
      </w:r>
      <w:r w:rsidRPr="001C36B1">
        <w:rPr>
          <w:rFonts w:ascii="Arial Narrow" w:hAnsi="Arial Narrow" w:cs="Arial"/>
          <w:color w:val="000000"/>
          <w:sz w:val="24"/>
          <w:szCs w:val="24"/>
        </w:rPr>
        <w:tab/>
      </w:r>
      <w:r w:rsidR="00CF0291">
        <w:rPr>
          <w:rFonts w:ascii="Arial Narrow" w:hAnsi="Arial Narrow" w:cs="Arial"/>
          <w:color w:val="000000"/>
          <w:sz w:val="24"/>
          <w:szCs w:val="24"/>
        </w:rPr>
        <w:t xml:space="preserve">     </w:t>
      </w:r>
      <w:r w:rsidR="00F72E2F" w:rsidRPr="001C36B1">
        <w:rPr>
          <w:rFonts w:ascii="Arial Narrow" w:hAnsi="Arial Narrow" w:cs="Arial"/>
          <w:color w:val="000000"/>
          <w:sz w:val="24"/>
          <w:szCs w:val="24"/>
        </w:rPr>
        <w:t xml:space="preserve">Za </w:t>
      </w:r>
      <w:r w:rsidR="00EF7A39" w:rsidRPr="001C36B1">
        <w:rPr>
          <w:rFonts w:ascii="Arial Narrow" w:hAnsi="Arial Narrow" w:cs="Arial"/>
          <w:color w:val="000000"/>
          <w:sz w:val="24"/>
          <w:szCs w:val="24"/>
        </w:rPr>
        <w:t>uživatele</w:t>
      </w:r>
      <w:r w:rsidRPr="001C36B1">
        <w:rPr>
          <w:rFonts w:ascii="Arial Narrow" w:hAnsi="Arial Narrow" w:cs="Arial"/>
          <w:color w:val="000000"/>
          <w:sz w:val="24"/>
          <w:szCs w:val="24"/>
        </w:rPr>
        <w:t>:</w:t>
      </w:r>
    </w:p>
    <w:p w14:paraId="6D40A64E" w14:textId="77777777" w:rsidR="00F72E2F" w:rsidRPr="001C36B1" w:rsidRDefault="00F72E2F">
      <w:pPr>
        <w:widowControl w:val="0"/>
        <w:autoSpaceDE w:val="0"/>
        <w:autoSpaceDN w:val="0"/>
        <w:adjustRightInd w:val="0"/>
        <w:spacing w:after="0" w:line="240" w:lineRule="atLeast"/>
        <w:jc w:val="both"/>
        <w:rPr>
          <w:rFonts w:ascii="Arial Narrow" w:hAnsi="Arial Narrow" w:cs="Arial"/>
          <w:color w:val="000000"/>
          <w:sz w:val="24"/>
          <w:szCs w:val="24"/>
          <w:highlight w:val="yellow"/>
        </w:rPr>
      </w:pPr>
    </w:p>
    <w:p w14:paraId="6438FEB0" w14:textId="77777777" w:rsidR="00F72E2F" w:rsidRDefault="00F72E2F">
      <w:pPr>
        <w:widowControl w:val="0"/>
        <w:autoSpaceDE w:val="0"/>
        <w:autoSpaceDN w:val="0"/>
        <w:adjustRightInd w:val="0"/>
        <w:spacing w:after="0" w:line="240" w:lineRule="atLeast"/>
        <w:jc w:val="both"/>
        <w:rPr>
          <w:rFonts w:ascii="Arial Narrow" w:hAnsi="Arial Narrow" w:cs="Arial"/>
          <w:color w:val="000000"/>
          <w:sz w:val="24"/>
          <w:szCs w:val="24"/>
          <w:highlight w:val="yellow"/>
        </w:rPr>
      </w:pPr>
    </w:p>
    <w:p w14:paraId="4018DDD9" w14:textId="77777777" w:rsidR="00295653" w:rsidRDefault="00295653">
      <w:pPr>
        <w:widowControl w:val="0"/>
        <w:autoSpaceDE w:val="0"/>
        <w:autoSpaceDN w:val="0"/>
        <w:adjustRightInd w:val="0"/>
        <w:spacing w:after="0" w:line="240" w:lineRule="atLeast"/>
        <w:jc w:val="both"/>
        <w:rPr>
          <w:rFonts w:ascii="Arial Narrow" w:hAnsi="Arial Narrow" w:cs="Arial"/>
          <w:color w:val="000000"/>
          <w:sz w:val="24"/>
          <w:szCs w:val="24"/>
          <w:highlight w:val="yellow"/>
        </w:rPr>
      </w:pPr>
    </w:p>
    <w:p w14:paraId="085B2908" w14:textId="77777777" w:rsidR="00295653" w:rsidRDefault="00295653">
      <w:pPr>
        <w:widowControl w:val="0"/>
        <w:autoSpaceDE w:val="0"/>
        <w:autoSpaceDN w:val="0"/>
        <w:adjustRightInd w:val="0"/>
        <w:spacing w:after="0" w:line="240" w:lineRule="atLeast"/>
        <w:jc w:val="both"/>
        <w:rPr>
          <w:rFonts w:ascii="Arial Narrow" w:hAnsi="Arial Narrow" w:cs="Arial"/>
          <w:color w:val="000000"/>
          <w:sz w:val="24"/>
          <w:szCs w:val="24"/>
          <w:highlight w:val="yellow"/>
        </w:rPr>
      </w:pPr>
    </w:p>
    <w:p w14:paraId="48E53BEA" w14:textId="1DE95F2D" w:rsidR="00295653" w:rsidRPr="00EC07F1" w:rsidRDefault="00EC07F1">
      <w:pPr>
        <w:widowControl w:val="0"/>
        <w:autoSpaceDE w:val="0"/>
        <w:autoSpaceDN w:val="0"/>
        <w:adjustRightInd w:val="0"/>
        <w:spacing w:after="0" w:line="240" w:lineRule="atLeast"/>
        <w:jc w:val="both"/>
        <w:rPr>
          <w:rFonts w:ascii="Arial Narrow" w:hAnsi="Arial Narrow" w:cs="Arial"/>
          <w:color w:val="000000"/>
          <w:sz w:val="24"/>
          <w:szCs w:val="24"/>
        </w:rPr>
      </w:pPr>
      <w:r w:rsidRPr="00EC07F1">
        <w:rPr>
          <w:rFonts w:ascii="Arial Narrow" w:hAnsi="Arial Narrow" w:cs="Arial"/>
          <w:color w:val="000000"/>
          <w:sz w:val="24"/>
          <w:szCs w:val="24"/>
        </w:rPr>
        <w:t>22.8.2025</w:t>
      </w:r>
      <w:r w:rsidRPr="00EC07F1">
        <w:rPr>
          <w:rFonts w:ascii="Arial Narrow" w:hAnsi="Arial Narrow" w:cs="Arial"/>
          <w:color w:val="000000"/>
          <w:sz w:val="24"/>
          <w:szCs w:val="24"/>
        </w:rPr>
        <w:tab/>
      </w:r>
      <w:r w:rsidRPr="00EC07F1">
        <w:rPr>
          <w:rFonts w:ascii="Arial Narrow" w:hAnsi="Arial Narrow" w:cs="Arial"/>
          <w:color w:val="000000"/>
          <w:sz w:val="24"/>
          <w:szCs w:val="24"/>
        </w:rPr>
        <w:tab/>
      </w:r>
      <w:r w:rsidRPr="00EC07F1">
        <w:rPr>
          <w:rFonts w:ascii="Arial Narrow" w:hAnsi="Arial Narrow" w:cs="Arial"/>
          <w:color w:val="000000"/>
          <w:sz w:val="24"/>
          <w:szCs w:val="24"/>
        </w:rPr>
        <w:tab/>
      </w:r>
      <w:r w:rsidRPr="00EC07F1">
        <w:rPr>
          <w:rFonts w:ascii="Arial Narrow" w:hAnsi="Arial Narrow" w:cs="Arial"/>
          <w:color w:val="000000"/>
          <w:sz w:val="24"/>
          <w:szCs w:val="24"/>
        </w:rPr>
        <w:tab/>
      </w:r>
      <w:r w:rsidRPr="00EC07F1">
        <w:rPr>
          <w:rFonts w:ascii="Arial Narrow" w:hAnsi="Arial Narrow" w:cs="Arial"/>
          <w:color w:val="000000"/>
          <w:sz w:val="24"/>
          <w:szCs w:val="24"/>
        </w:rPr>
        <w:tab/>
        <w:t>22.8.20025</w:t>
      </w:r>
    </w:p>
    <w:p w14:paraId="15B36D51" w14:textId="77777777" w:rsidR="00295653" w:rsidRPr="001C36B1" w:rsidRDefault="00295653">
      <w:pPr>
        <w:widowControl w:val="0"/>
        <w:autoSpaceDE w:val="0"/>
        <w:autoSpaceDN w:val="0"/>
        <w:adjustRightInd w:val="0"/>
        <w:spacing w:after="0" w:line="240" w:lineRule="atLeast"/>
        <w:jc w:val="both"/>
        <w:rPr>
          <w:rFonts w:ascii="Arial Narrow" w:hAnsi="Arial Narrow" w:cs="Arial"/>
          <w:color w:val="000000"/>
          <w:sz w:val="24"/>
          <w:szCs w:val="24"/>
          <w:highlight w:val="yellow"/>
        </w:rPr>
      </w:pPr>
    </w:p>
    <w:p w14:paraId="798F859E" w14:textId="77777777" w:rsidR="00F72E2F" w:rsidRPr="001C36B1" w:rsidRDefault="00F72E2F">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w:t>
      </w:r>
      <w:r w:rsidR="00C06438" w:rsidRPr="001C36B1">
        <w:rPr>
          <w:rFonts w:ascii="Arial Narrow" w:hAnsi="Arial Narrow" w:cs="Arial"/>
          <w:color w:val="000000"/>
          <w:sz w:val="24"/>
          <w:szCs w:val="24"/>
        </w:rPr>
        <w:t xml:space="preserve">……………………….               </w:t>
      </w:r>
      <w:r w:rsidRPr="001C36B1">
        <w:rPr>
          <w:rFonts w:ascii="Arial Narrow" w:hAnsi="Arial Narrow" w:cs="Arial"/>
          <w:color w:val="000000"/>
          <w:sz w:val="24"/>
          <w:szCs w:val="24"/>
        </w:rPr>
        <w:t xml:space="preserve">   …………………………………..</w:t>
      </w:r>
    </w:p>
    <w:p w14:paraId="0AC30E98" w14:textId="5508006A" w:rsidR="005B5713" w:rsidRPr="001C36B1" w:rsidRDefault="00EF7A39" w:rsidP="00295653">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H</w:t>
      </w:r>
      <w:r w:rsidR="00C8208C" w:rsidRPr="001C36B1">
        <w:rPr>
          <w:rFonts w:ascii="Arial Narrow" w:hAnsi="Arial Narrow" w:cs="Arial"/>
          <w:color w:val="000000"/>
          <w:sz w:val="24"/>
          <w:szCs w:val="24"/>
        </w:rPr>
        <w:t>lavní město Praha</w:t>
      </w:r>
      <w:r w:rsidR="00C06438" w:rsidRPr="001C36B1">
        <w:rPr>
          <w:rFonts w:ascii="Arial Narrow" w:hAnsi="Arial Narrow" w:cs="Arial"/>
          <w:color w:val="000000"/>
          <w:sz w:val="24"/>
          <w:szCs w:val="24"/>
        </w:rPr>
        <w:t xml:space="preserve">                      </w:t>
      </w:r>
      <w:r w:rsidR="00295653">
        <w:rPr>
          <w:rFonts w:ascii="Arial Narrow" w:hAnsi="Arial Narrow" w:cs="Arial"/>
          <w:color w:val="000000"/>
          <w:sz w:val="24"/>
          <w:szCs w:val="24"/>
        </w:rPr>
        <w:t xml:space="preserve">    </w:t>
      </w:r>
      <w:r w:rsidR="00C06438" w:rsidRPr="001C36B1">
        <w:rPr>
          <w:rFonts w:ascii="Arial Narrow" w:hAnsi="Arial Narrow" w:cs="Arial"/>
          <w:color w:val="000000"/>
          <w:sz w:val="24"/>
          <w:szCs w:val="24"/>
        </w:rPr>
        <w:t xml:space="preserve"> </w:t>
      </w:r>
      <w:r w:rsidR="00CF0291">
        <w:rPr>
          <w:rFonts w:ascii="Arial Narrow" w:hAnsi="Arial Narrow" w:cs="Arial"/>
          <w:color w:val="000000"/>
          <w:sz w:val="24"/>
          <w:szCs w:val="24"/>
        </w:rPr>
        <w:t>Institut plánovan</w:t>
      </w:r>
      <w:r w:rsidR="00C92552">
        <w:rPr>
          <w:rFonts w:ascii="Arial Narrow" w:hAnsi="Arial Narrow" w:cs="Arial"/>
          <w:color w:val="000000"/>
          <w:sz w:val="24"/>
          <w:szCs w:val="24"/>
        </w:rPr>
        <w:t>í</w:t>
      </w:r>
      <w:r w:rsidR="00CF0291">
        <w:rPr>
          <w:rFonts w:ascii="Arial Narrow" w:hAnsi="Arial Narrow" w:cs="Arial"/>
          <w:color w:val="000000"/>
          <w:sz w:val="24"/>
          <w:szCs w:val="24"/>
        </w:rPr>
        <w:t xml:space="preserve"> a rozvoje hlavního města Prahy</w:t>
      </w:r>
      <w:r w:rsidR="0050143A">
        <w:rPr>
          <w:rFonts w:ascii="Arial Narrow" w:hAnsi="Arial Narrow" w:cs="Arial"/>
          <w:color w:val="000000"/>
          <w:sz w:val="24"/>
          <w:szCs w:val="24"/>
        </w:rPr>
        <w:t xml:space="preserve"> </w:t>
      </w:r>
    </w:p>
    <w:p w14:paraId="7813A24D" w14:textId="03219AFE" w:rsidR="002A7A8F" w:rsidRPr="001C36B1" w:rsidRDefault="00F72E2F">
      <w:pPr>
        <w:widowControl w:val="0"/>
        <w:autoSpaceDE w:val="0"/>
        <w:autoSpaceDN w:val="0"/>
        <w:adjustRightInd w:val="0"/>
        <w:spacing w:after="0" w:line="240" w:lineRule="atLeast"/>
        <w:jc w:val="both"/>
        <w:rPr>
          <w:rFonts w:ascii="Arial Narrow" w:hAnsi="Arial Narrow" w:cs="Arial"/>
          <w:color w:val="000000"/>
          <w:sz w:val="24"/>
          <w:szCs w:val="24"/>
        </w:rPr>
      </w:pPr>
      <w:r w:rsidRPr="001C36B1">
        <w:rPr>
          <w:rFonts w:ascii="Arial Narrow" w:hAnsi="Arial Narrow" w:cs="Arial"/>
          <w:color w:val="000000"/>
          <w:sz w:val="24"/>
          <w:szCs w:val="24"/>
        </w:rPr>
        <w:t xml:space="preserve">Ing. </w:t>
      </w:r>
      <w:r w:rsidR="00295653">
        <w:rPr>
          <w:rFonts w:ascii="Arial Narrow" w:hAnsi="Arial Narrow" w:cs="Arial"/>
          <w:color w:val="000000"/>
          <w:sz w:val="24"/>
          <w:szCs w:val="24"/>
        </w:rPr>
        <w:t>Lukáš Stránský</w:t>
      </w:r>
      <w:r w:rsidR="00C06438" w:rsidRPr="001C36B1">
        <w:rPr>
          <w:rFonts w:ascii="Arial Narrow" w:hAnsi="Arial Narrow" w:cs="Arial"/>
          <w:color w:val="000000"/>
          <w:sz w:val="24"/>
          <w:szCs w:val="24"/>
        </w:rPr>
        <w:t xml:space="preserve">                       </w:t>
      </w:r>
      <w:r w:rsidR="00295653">
        <w:rPr>
          <w:rFonts w:ascii="Arial Narrow" w:hAnsi="Arial Narrow" w:cs="Arial"/>
          <w:color w:val="000000"/>
          <w:sz w:val="24"/>
          <w:szCs w:val="24"/>
        </w:rPr>
        <w:t xml:space="preserve">    </w:t>
      </w:r>
      <w:r w:rsidR="005B6A46">
        <w:rPr>
          <w:rFonts w:ascii="Arial Narrow" w:hAnsi="Arial Narrow" w:cs="Arial"/>
          <w:color w:val="000000"/>
          <w:sz w:val="24"/>
          <w:szCs w:val="24"/>
        </w:rPr>
        <w:t xml:space="preserve">Mgr. Ondřej </w:t>
      </w:r>
      <w:r w:rsidR="00CF0291">
        <w:rPr>
          <w:rFonts w:ascii="Arial Narrow" w:hAnsi="Arial Narrow" w:cs="Arial"/>
          <w:color w:val="000000"/>
          <w:sz w:val="24"/>
          <w:szCs w:val="24"/>
        </w:rPr>
        <w:t>Boháč</w:t>
      </w:r>
    </w:p>
    <w:p w14:paraId="24464FF2" w14:textId="24D1CD9B" w:rsidR="00484486" w:rsidRPr="001C36B1" w:rsidRDefault="00EF7A39">
      <w:pPr>
        <w:widowControl w:val="0"/>
        <w:autoSpaceDE w:val="0"/>
        <w:autoSpaceDN w:val="0"/>
        <w:adjustRightInd w:val="0"/>
        <w:spacing w:after="0" w:line="240" w:lineRule="atLeast"/>
        <w:jc w:val="both"/>
        <w:rPr>
          <w:rFonts w:ascii="Arial Narrow" w:hAnsi="Arial Narrow" w:cs="Arial"/>
          <w:color w:val="000000"/>
          <w:sz w:val="24"/>
          <w:szCs w:val="24"/>
          <w:highlight w:val="yellow"/>
        </w:rPr>
      </w:pPr>
      <w:r w:rsidRPr="001C36B1">
        <w:rPr>
          <w:rFonts w:ascii="Arial Narrow" w:hAnsi="Arial Narrow" w:cs="Arial"/>
          <w:color w:val="000000"/>
          <w:sz w:val="24"/>
          <w:szCs w:val="24"/>
        </w:rPr>
        <w:t>ředitel</w:t>
      </w:r>
      <w:r w:rsidR="00F72E2F" w:rsidRPr="001C36B1">
        <w:rPr>
          <w:rFonts w:ascii="Arial Narrow" w:hAnsi="Arial Narrow" w:cs="Arial"/>
          <w:color w:val="000000"/>
          <w:sz w:val="24"/>
          <w:szCs w:val="24"/>
        </w:rPr>
        <w:t xml:space="preserve"> odboru služeb MHMP</w:t>
      </w:r>
      <w:r w:rsidR="00C06438" w:rsidRPr="001C36B1">
        <w:rPr>
          <w:rFonts w:ascii="Arial Narrow" w:hAnsi="Arial Narrow" w:cs="Arial"/>
          <w:color w:val="000000"/>
          <w:sz w:val="24"/>
          <w:szCs w:val="24"/>
        </w:rPr>
        <w:t xml:space="preserve">              </w:t>
      </w:r>
      <w:r w:rsidR="00295653">
        <w:rPr>
          <w:rFonts w:ascii="Arial Narrow" w:hAnsi="Arial Narrow" w:cs="Arial"/>
          <w:color w:val="000000"/>
          <w:sz w:val="24"/>
          <w:szCs w:val="24"/>
        </w:rPr>
        <w:t xml:space="preserve">    </w:t>
      </w:r>
      <w:r w:rsidR="00CF0291">
        <w:rPr>
          <w:rFonts w:ascii="Arial Narrow" w:hAnsi="Arial Narrow" w:cs="Arial"/>
          <w:color w:val="000000"/>
          <w:sz w:val="24"/>
          <w:szCs w:val="24"/>
        </w:rPr>
        <w:t>ředitel</w:t>
      </w:r>
      <w:r w:rsidR="00295653">
        <w:rPr>
          <w:rFonts w:ascii="Arial Narrow" w:hAnsi="Arial Narrow" w:cs="Arial"/>
          <w:color w:val="000000"/>
          <w:sz w:val="24"/>
          <w:szCs w:val="24"/>
        </w:rPr>
        <w:t xml:space="preserve"> příspěvkové organizace</w:t>
      </w:r>
    </w:p>
    <w:sectPr w:rsidR="00484486" w:rsidRPr="001C36B1" w:rsidSect="0073184F">
      <w:headerReference w:type="first" r:id="rId7"/>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BF9D8" w14:textId="77777777" w:rsidR="00D86512" w:rsidRDefault="00D86512" w:rsidP="0073184F">
      <w:pPr>
        <w:spacing w:after="0" w:line="240" w:lineRule="auto"/>
      </w:pPr>
      <w:r>
        <w:separator/>
      </w:r>
    </w:p>
  </w:endnote>
  <w:endnote w:type="continuationSeparator" w:id="0">
    <w:p w14:paraId="02900C3D" w14:textId="77777777" w:rsidR="00D86512" w:rsidRDefault="00D86512" w:rsidP="0073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09E9A" w14:textId="77777777" w:rsidR="00D86512" w:rsidRDefault="00D86512" w:rsidP="0073184F">
      <w:pPr>
        <w:spacing w:after="0" w:line="240" w:lineRule="auto"/>
      </w:pPr>
      <w:r>
        <w:separator/>
      </w:r>
    </w:p>
  </w:footnote>
  <w:footnote w:type="continuationSeparator" w:id="0">
    <w:p w14:paraId="69E35D02" w14:textId="77777777" w:rsidR="00D86512" w:rsidRDefault="00D86512" w:rsidP="0073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6EEF9" w14:textId="2D724196" w:rsidR="00F4565D" w:rsidRDefault="00F4565D">
    <w:pPr>
      <w:pStyle w:val="Zhlav"/>
    </w:pPr>
    <w:r>
      <w:t>ZAK 19-0236-1</w:t>
    </w:r>
    <w:r w:rsidR="000B0C50">
      <w:tab/>
    </w:r>
    <w:r w:rsidR="000B0C50">
      <w:tab/>
    </w:r>
    <w:r w:rsidR="000B0C50" w:rsidRPr="000B0C50">
      <w:t>MHMPP05F8JU4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E039E"/>
    <w:multiLevelType w:val="hybridMultilevel"/>
    <w:tmpl w:val="0B8A0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167330"/>
    <w:multiLevelType w:val="hybridMultilevel"/>
    <w:tmpl w:val="F9CA5E72"/>
    <w:lvl w:ilvl="0" w:tplc="89388B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6668FA"/>
    <w:multiLevelType w:val="multilevel"/>
    <w:tmpl w:val="3614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0E5568"/>
    <w:multiLevelType w:val="hybridMultilevel"/>
    <w:tmpl w:val="909660A0"/>
    <w:lvl w:ilvl="0" w:tplc="04050001">
      <w:start w:val="1"/>
      <w:numFmt w:val="bullet"/>
      <w:lvlText w:val=""/>
      <w:lvlJc w:val="left"/>
      <w:pPr>
        <w:ind w:left="810" w:hanging="360"/>
      </w:pPr>
      <w:rPr>
        <w:rFonts w:ascii="Symbol" w:hAnsi="Symbo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4" w15:restartNumberingAfterBreak="0">
    <w:nsid w:val="543F2F60"/>
    <w:multiLevelType w:val="hybridMultilevel"/>
    <w:tmpl w:val="2542A8B2"/>
    <w:lvl w:ilvl="0" w:tplc="0EC63E4A">
      <w:start w:val="9"/>
      <w:numFmt w:val="bullet"/>
      <w:lvlText w:val="-"/>
      <w:lvlJc w:val="left"/>
      <w:pPr>
        <w:ind w:left="1080" w:hanging="360"/>
      </w:pPr>
      <w:rPr>
        <w:rFonts w:ascii="Arial" w:eastAsiaTheme="minorEastAsia"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7D137F2"/>
    <w:multiLevelType w:val="hybridMultilevel"/>
    <w:tmpl w:val="F3C2ECD6"/>
    <w:lvl w:ilvl="0" w:tplc="32CC4CB2">
      <w:start w:val="1"/>
      <w:numFmt w:val="decimal"/>
      <w:pStyle w:val="Text"/>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26"/>
    <w:rsid w:val="00002EC4"/>
    <w:rsid w:val="000302B9"/>
    <w:rsid w:val="00032871"/>
    <w:rsid w:val="00066FFE"/>
    <w:rsid w:val="00085ACD"/>
    <w:rsid w:val="000B0C50"/>
    <w:rsid w:val="000F452B"/>
    <w:rsid w:val="00146030"/>
    <w:rsid w:val="00152648"/>
    <w:rsid w:val="0017520E"/>
    <w:rsid w:val="00181297"/>
    <w:rsid w:val="00196DF1"/>
    <w:rsid w:val="001B6221"/>
    <w:rsid w:val="001B66C1"/>
    <w:rsid w:val="001C2237"/>
    <w:rsid w:val="001C36B1"/>
    <w:rsid w:val="001D5928"/>
    <w:rsid w:val="001D5D17"/>
    <w:rsid w:val="00211190"/>
    <w:rsid w:val="00211CA3"/>
    <w:rsid w:val="00295653"/>
    <w:rsid w:val="002A7A8F"/>
    <w:rsid w:val="002B0899"/>
    <w:rsid w:val="00323198"/>
    <w:rsid w:val="00380200"/>
    <w:rsid w:val="0038259D"/>
    <w:rsid w:val="003968EC"/>
    <w:rsid w:val="003D6063"/>
    <w:rsid w:val="00400E79"/>
    <w:rsid w:val="00422FE2"/>
    <w:rsid w:val="00452141"/>
    <w:rsid w:val="00484486"/>
    <w:rsid w:val="004B3F60"/>
    <w:rsid w:val="0050143A"/>
    <w:rsid w:val="00546D9F"/>
    <w:rsid w:val="005B5713"/>
    <w:rsid w:val="005B6A46"/>
    <w:rsid w:val="005C72A4"/>
    <w:rsid w:val="005E2F42"/>
    <w:rsid w:val="00611C99"/>
    <w:rsid w:val="00642DFB"/>
    <w:rsid w:val="006606C4"/>
    <w:rsid w:val="006D1476"/>
    <w:rsid w:val="006E3BBF"/>
    <w:rsid w:val="006F729C"/>
    <w:rsid w:val="0073184F"/>
    <w:rsid w:val="00750D6D"/>
    <w:rsid w:val="00765242"/>
    <w:rsid w:val="0077148B"/>
    <w:rsid w:val="007B375B"/>
    <w:rsid w:val="007D7F82"/>
    <w:rsid w:val="008551DF"/>
    <w:rsid w:val="00881C9C"/>
    <w:rsid w:val="008D0476"/>
    <w:rsid w:val="008E3F26"/>
    <w:rsid w:val="008F7F2F"/>
    <w:rsid w:val="009541F7"/>
    <w:rsid w:val="009D7145"/>
    <w:rsid w:val="00A4409E"/>
    <w:rsid w:val="00A7216E"/>
    <w:rsid w:val="00AA034E"/>
    <w:rsid w:val="00AB718E"/>
    <w:rsid w:val="00B01584"/>
    <w:rsid w:val="00B96A2F"/>
    <w:rsid w:val="00BA341A"/>
    <w:rsid w:val="00BD5885"/>
    <w:rsid w:val="00C06438"/>
    <w:rsid w:val="00C8208C"/>
    <w:rsid w:val="00C92552"/>
    <w:rsid w:val="00CB6627"/>
    <w:rsid w:val="00CC5CAD"/>
    <w:rsid w:val="00CF0291"/>
    <w:rsid w:val="00CF2F6F"/>
    <w:rsid w:val="00D149F9"/>
    <w:rsid w:val="00D32045"/>
    <w:rsid w:val="00D56DAD"/>
    <w:rsid w:val="00D86512"/>
    <w:rsid w:val="00D91ECA"/>
    <w:rsid w:val="00DC3B4E"/>
    <w:rsid w:val="00DF4708"/>
    <w:rsid w:val="00E45AF5"/>
    <w:rsid w:val="00EC07F1"/>
    <w:rsid w:val="00EF7A39"/>
    <w:rsid w:val="00F33F90"/>
    <w:rsid w:val="00F4565D"/>
    <w:rsid w:val="00F62DC4"/>
    <w:rsid w:val="00F6308E"/>
    <w:rsid w:val="00F72E2F"/>
    <w:rsid w:val="00FF0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117CF2B"/>
  <w14:defaultImageDpi w14:val="0"/>
  <w15:docId w15:val="{74B9EF71-C605-4407-A6BA-D3D67372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5CAD"/>
    <w:pPr>
      <w:ind w:left="720"/>
      <w:contextualSpacing/>
    </w:pPr>
  </w:style>
  <w:style w:type="paragraph" w:styleId="Zhlav">
    <w:name w:val="header"/>
    <w:basedOn w:val="Normln"/>
    <w:link w:val="ZhlavChar"/>
    <w:uiPriority w:val="99"/>
    <w:unhideWhenUsed/>
    <w:rsid w:val="007318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184F"/>
  </w:style>
  <w:style w:type="paragraph" w:styleId="Zpat">
    <w:name w:val="footer"/>
    <w:basedOn w:val="Normln"/>
    <w:link w:val="ZpatChar"/>
    <w:uiPriority w:val="99"/>
    <w:unhideWhenUsed/>
    <w:rsid w:val="0073184F"/>
    <w:pPr>
      <w:tabs>
        <w:tab w:val="center" w:pos="4536"/>
        <w:tab w:val="right" w:pos="9072"/>
      </w:tabs>
      <w:spacing w:after="0" w:line="240" w:lineRule="auto"/>
    </w:pPr>
  </w:style>
  <w:style w:type="character" w:customStyle="1" w:styleId="ZpatChar">
    <w:name w:val="Zápatí Char"/>
    <w:basedOn w:val="Standardnpsmoodstavce"/>
    <w:link w:val="Zpat"/>
    <w:uiPriority w:val="99"/>
    <w:rsid w:val="0073184F"/>
  </w:style>
  <w:style w:type="paragraph" w:styleId="Textbubliny">
    <w:name w:val="Balloon Text"/>
    <w:basedOn w:val="Normln"/>
    <w:link w:val="TextbublinyChar"/>
    <w:uiPriority w:val="99"/>
    <w:semiHidden/>
    <w:unhideWhenUsed/>
    <w:rsid w:val="007318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84F"/>
    <w:rPr>
      <w:rFonts w:ascii="Tahoma" w:hAnsi="Tahoma" w:cs="Tahoma"/>
      <w:sz w:val="16"/>
      <w:szCs w:val="16"/>
    </w:rPr>
  </w:style>
  <w:style w:type="paragraph" w:customStyle="1" w:styleId="Text">
    <w:name w:val="Text"/>
    <w:basedOn w:val="Normln"/>
    <w:qFormat/>
    <w:rsid w:val="00750D6D"/>
    <w:pPr>
      <w:numPr>
        <w:numId w:val="5"/>
      </w:numPr>
      <w:spacing w:after="120" w:line="240" w:lineRule="auto"/>
      <w:jc w:val="both"/>
    </w:pPr>
    <w:rPr>
      <w:rFonts w:ascii="Arial" w:eastAsiaTheme="minorHAnsi" w:hAnsi="Arial"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3629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3</cp:revision>
  <cp:lastPrinted>2025-08-21T10:27:00Z</cp:lastPrinted>
  <dcterms:created xsi:type="dcterms:W3CDTF">2025-08-25T10:50:00Z</dcterms:created>
  <dcterms:modified xsi:type="dcterms:W3CDTF">2025-08-25T10:51:00Z</dcterms:modified>
</cp:coreProperties>
</file>