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C232" w14:textId="77777777" w:rsidR="005857FB" w:rsidRPr="00A209B8" w:rsidRDefault="005857FB" w:rsidP="005857FB">
      <w:pPr>
        <w:rPr>
          <w:rFonts w:ascii="Times New Roman" w:hAnsi="Times New Roman"/>
          <w:noProof/>
          <w:sz w:val="24"/>
          <w:szCs w:val="24"/>
        </w:rPr>
        <w:sectPr w:rsidR="005857FB" w:rsidRPr="00A209B8" w:rsidSect="00964CF8">
          <w:headerReference w:type="default" r:id="rId8"/>
          <w:footerReference w:type="default" r:id="rId9"/>
          <w:type w:val="continuous"/>
          <w:pgSz w:w="11906" w:h="16838" w:code="9"/>
          <w:pgMar w:top="1985" w:right="1134" w:bottom="1134" w:left="1134" w:header="567" w:footer="567" w:gutter="0"/>
          <w:cols w:num="2" w:space="2"/>
          <w:docGrid w:linePitch="360"/>
        </w:sectPr>
      </w:pPr>
    </w:p>
    <w:p w14:paraId="03D22520" w14:textId="77777777" w:rsidR="00D42C7C" w:rsidRPr="00D42C7C" w:rsidRDefault="00D42C7C" w:rsidP="00D42C7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SMLOUVA O NÁJMU NEBYTOVÝCH PROSTOR</w:t>
      </w:r>
    </w:p>
    <w:p w14:paraId="2FE6DC19" w14:textId="77777777" w:rsidR="00D42C7C" w:rsidRPr="00D42C7C" w:rsidRDefault="00D42C7C" w:rsidP="00D42C7C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</w:p>
    <w:p w14:paraId="469669A6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Centrum vzdělávání, informací a kultury, příspěvková organizace</w:t>
      </w:r>
    </w:p>
    <w:p w14:paraId="135FD27C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se sídlem: Náměstí Arnošta z Pardubic 1, 282 01 Český Brod</w:t>
      </w:r>
    </w:p>
    <w:p w14:paraId="5E1A95F8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IČO: 46390472</w:t>
      </w:r>
    </w:p>
    <w:p w14:paraId="3CF82A67" w14:textId="0E9C86C4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zastoupené: Mgr.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Michaelou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Beleniovou</w:t>
      </w:r>
      <w:proofErr w:type="spellEnd"/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ředitelkou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organizace </w:t>
      </w:r>
    </w:p>
    <w:p w14:paraId="177F8D0F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(dále jen pronajímatel) </w:t>
      </w:r>
    </w:p>
    <w:p w14:paraId="1353318C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9A08B11" w14:textId="77777777" w:rsidR="00D42C7C" w:rsidRPr="00D42C7C" w:rsidRDefault="00D42C7C" w:rsidP="00D42C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</w:p>
    <w:p w14:paraId="78D0BE6F" w14:textId="516819DB" w:rsidR="00D42C7C" w:rsidRPr="0036126A" w:rsidRDefault="0036126A" w:rsidP="00D42C7C">
      <w:pPr>
        <w:spacing w:line="27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proofErr w:type="spellStart"/>
      <w:r w:rsidRPr="0036126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Mistcoffee</w:t>
      </w:r>
      <w:proofErr w:type="spellEnd"/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s. r. o.</w:t>
      </w:r>
    </w:p>
    <w:p w14:paraId="7B269EDC" w14:textId="73121E6D" w:rsidR="00D42C7C" w:rsidRPr="00D42C7C" w:rsidRDefault="0036126A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 sídlem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Břežany II 263, Český Brod, 282 01</w:t>
      </w:r>
    </w:p>
    <w:p w14:paraId="13A9458D" w14:textId="4752B229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IČO: </w:t>
      </w:r>
      <w:r w:rsidR="0036126A">
        <w:rPr>
          <w:rFonts w:asciiTheme="minorHAnsi" w:eastAsiaTheme="minorHAnsi" w:hAnsiTheme="minorHAnsi" w:cstheme="minorBidi"/>
          <w:sz w:val="22"/>
          <w:szCs w:val="22"/>
          <w:lang w:eastAsia="en-US"/>
        </w:rPr>
        <w:t>05637074</w:t>
      </w:r>
    </w:p>
    <w:p w14:paraId="5FDDEDCA" w14:textId="7797ABFE" w:rsid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DIČ: </w:t>
      </w:r>
      <w:r w:rsidR="0036126A">
        <w:rPr>
          <w:rFonts w:asciiTheme="minorHAnsi" w:eastAsiaTheme="minorHAnsi" w:hAnsiTheme="minorHAnsi" w:cstheme="minorBidi"/>
          <w:sz w:val="22"/>
          <w:szCs w:val="22"/>
          <w:lang w:eastAsia="en-US"/>
        </w:rPr>
        <w:t>CZ05637074</w:t>
      </w:r>
    </w:p>
    <w:p w14:paraId="032146F0" w14:textId="56067E17" w:rsidR="0036126A" w:rsidRPr="00D42C7C" w:rsidRDefault="0036126A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zastoupené: Michalem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Atie</w:t>
      </w:r>
      <w:proofErr w:type="spellEnd"/>
    </w:p>
    <w:p w14:paraId="5FF847BB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(dále jen nájemce)</w:t>
      </w:r>
    </w:p>
    <w:p w14:paraId="52E4B99C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BB165FF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A2B6AF" w14:textId="77777777" w:rsidR="00D42C7C" w:rsidRPr="00D42C7C" w:rsidRDefault="00D42C7C" w:rsidP="00D42C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uzavírají tuto nájemní smlouvu v souladu se zákonem č. 89/2012 Sb., Občanský zákoník, a dalšími obecně platnými předpisy.</w:t>
      </w:r>
    </w:p>
    <w:p w14:paraId="3047499E" w14:textId="77777777" w:rsidR="00D42C7C" w:rsidRPr="00D42C7C" w:rsidRDefault="00D42C7C" w:rsidP="00D42C7C">
      <w:pPr>
        <w:spacing w:line="276" w:lineRule="auto"/>
        <w:ind w:left="3540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Čl. I.</w:t>
      </w:r>
    </w:p>
    <w:p w14:paraId="39DFF768" w14:textId="77777777" w:rsidR="00D42C7C" w:rsidRPr="00D42C7C" w:rsidRDefault="00D42C7C" w:rsidP="00D42C7C">
      <w:pPr>
        <w:spacing w:line="276" w:lineRule="auto"/>
        <w:ind w:left="2832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Předmět nájmu</w:t>
      </w:r>
    </w:p>
    <w:p w14:paraId="602335C8" w14:textId="3C6001A1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1. Město Český Brod je výlučným vlastníkem budovy Staré radnice (dále jen SR), na adrese nám. Arnošta z Pardubic č. p. 1, Český Brod, a pozemku č. st. 7, na kterém se budova nachází, veden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ých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 Katastrálního úřadu pro Středočeský kraj, katastrální pracoviště Kolín na listu vlastnictví č. 10001. Správa budov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byla svěřena příspěvkové organizaci Centrum vzdělávání, informací a kultury (dále jen CVIK), tato skutečnost je uvedena ve zřizovací listině organizace, proto je oprávněna vystupovat jako pronajímatel a uzavřít tuto nájemní smlouvu.</w:t>
      </w:r>
    </w:p>
    <w:p w14:paraId="41D3342A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2. Předmětem nájmu je:</w:t>
      </w:r>
    </w:p>
    <w:p w14:paraId="045C3762" w14:textId="17242146" w:rsidR="00F07EE2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- nebytový prostor v přízemí budovy SR vlevo, tvořený dvěma místnostmi</w:t>
      </w:r>
      <w:r w:rsidR="001C7A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(002, 003)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příručním skladem</w:t>
      </w:r>
      <w:r w:rsidR="001C7A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(037)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celkové výměře 69 m2, který je přístupný pouze přes společné prostory (chodbu), plánek zakreslení tvoří přílohu č. 1.</w:t>
      </w:r>
    </w:p>
    <w:p w14:paraId="2A2D6D7D" w14:textId="6F755C20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Součástí nájmu je soubor movitých věcí – nábytek zhotovený na míru, který je v prostoru stabilně umístěný, mobilní nábytek a další inventář. Položkový seznam vybavení a mobiliáře, který je součástí nájmu nebytových prostor v budově SR tvoří přílohu č.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BCE1F44" w14:textId="4085E0C4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4. Nájemce má právo užívat společné prostory (chodbu) a sociální zařízení v budov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ě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D9238CA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5. Nájemce se seznámil se stavem předmětu nájmu, o předání a převzetí nebytových prostor se mezi pronajímatelem a nájemcem sepíše předávací protokol.</w:t>
      </w:r>
    </w:p>
    <w:p w14:paraId="0D9962FF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777A4C" w14:textId="77777777" w:rsidR="00D42C7C" w:rsidRPr="00D42C7C" w:rsidRDefault="00D42C7C" w:rsidP="00D42C7C">
      <w:pPr>
        <w:spacing w:line="276" w:lineRule="auto"/>
        <w:ind w:left="3540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Čl. II. </w:t>
      </w:r>
    </w:p>
    <w:p w14:paraId="129B8F27" w14:textId="77777777" w:rsidR="00D42C7C" w:rsidRPr="00D42C7C" w:rsidRDefault="00D42C7C" w:rsidP="00D42C7C">
      <w:pPr>
        <w:spacing w:line="276" w:lineRule="auto"/>
        <w:ind w:left="3540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Účel nájmu</w:t>
      </w:r>
    </w:p>
    <w:p w14:paraId="74CF80F7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1. Účelem nájmu je:</w:t>
      </w:r>
    </w:p>
    <w:p w14:paraId="4DE0A01C" w14:textId="4AB6BBBC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-  zajištění provozu kavárny</w:t>
      </w:r>
      <w:r w:rsidR="00F07E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minimálně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době běžného provozu informačního centra a městské knihovny, případně při dalších kulturních nebo vzdělávacích akcích, které odpovídají hlavní činnosti organizace dle zřizovací listiny, v souladu s živnostenským oprávněním nájemce.</w:t>
      </w:r>
    </w:p>
    <w:p w14:paraId="548F94BC" w14:textId="076AD309" w:rsidR="00D42C7C" w:rsidRPr="00D42C7C" w:rsidRDefault="00E510C3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. Termíny konání dalších kulturních nebo vzdělávacích akcí budou nájemci oznámeny nejpozději 14 dní předem, nájemce je povinen podle nich zajistit provoz kavárny. Nájemce je povinen také zajistit, aby provoz kavárn</w:t>
      </w:r>
      <w:r w:rsid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byl nekuřácký.</w:t>
      </w:r>
    </w:p>
    <w:p w14:paraId="2349CA10" w14:textId="200656D7" w:rsidR="00D42C7C" w:rsidRPr="00D42C7C" w:rsidRDefault="00E510C3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V případě konání dalších akcí, odpovídajících hlavní činnosti organizace dle zřizovací listiny, které si se souhlasem pronajímatele objedná fyzická nebo právnická osoba nad rámec běžného provozu kavárny nebo kulturních a vzdělávacích akcí organizovaných pronajímatelem, si tato fyzická nebo právnická osoba provoz kavárny a výběr občerstvení objednává přímo u nájemce, který si určuje konkrétní podmínky objednávky a platby. </w:t>
      </w:r>
    </w:p>
    <w:p w14:paraId="60D99284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D6AF77" w14:textId="77777777" w:rsidR="00D42C7C" w:rsidRPr="00D42C7C" w:rsidRDefault="00D42C7C" w:rsidP="00D42C7C">
      <w:pPr>
        <w:spacing w:line="276" w:lineRule="auto"/>
        <w:ind w:left="3540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Čl. III. </w:t>
      </w:r>
    </w:p>
    <w:p w14:paraId="68163614" w14:textId="77777777" w:rsidR="00D42C7C" w:rsidRPr="00D42C7C" w:rsidRDefault="00D42C7C" w:rsidP="00D42C7C">
      <w:pPr>
        <w:spacing w:line="276" w:lineRule="auto"/>
        <w:ind w:left="2124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Nájemné, poplatky za služby a energie</w:t>
      </w:r>
    </w:p>
    <w:p w14:paraId="1F2EC9FE" w14:textId="29418041" w:rsidR="00CE1079" w:rsidRPr="00CE1079" w:rsidRDefault="00CE1079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</w:t>
      </w:r>
      <w:r w:rsidR="00D42C7C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Celková cena za nájem nebytových prostor </w:t>
      </w:r>
      <w:r w:rsidR="00F07EE2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</w:t>
      </w:r>
      <w:r w:rsidR="00D42C7C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budov</w:t>
      </w:r>
      <w:r w:rsidR="00F07EE2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ě</w:t>
      </w:r>
      <w:r w:rsidR="00D42C7C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 sjednává dohodou,  na částku 1</w:t>
      </w:r>
      <w:r w:rsidR="00F07EE2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D42C7C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F07EE2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D42C7C" w:rsidRP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00 Kč měsíčně. </w:t>
      </w:r>
    </w:p>
    <w:p w14:paraId="37818880" w14:textId="1A8ECF07" w:rsidR="00D42C7C" w:rsidRPr="00D42C7C" w:rsidRDefault="00D42C7C" w:rsidP="00CE1079">
      <w:pPr>
        <w:spacing w:after="12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2. V této částce je zahrnuta i úhrada za úklid společných prostor (chodba</w:t>
      </w:r>
      <w:r w:rsidR="00E510C3">
        <w:rPr>
          <w:rFonts w:asciiTheme="minorHAnsi" w:eastAsiaTheme="minorHAnsi" w:hAnsiTheme="minorHAnsi" w:cstheme="minorBidi"/>
          <w:sz w:val="22"/>
          <w:szCs w:val="22"/>
          <w:lang w:eastAsia="en-US"/>
        </w:rPr>
        <w:t>, toalety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). Kromě nájemného bude nájemce hradit pronajímateli částku za odběr elektrické energie, odběr plynu, vodné a stočné. Úhrady za odběr elektrické energie, vodné a stočné budou nájemci fakturovány jednou ročně, na základě samostatných odpočtů. Úhrada za odběr plynu bude nájemci fakturována jednou ročně, poměrnou částí z celkové částky zaplacené pronajímatelem podle podílu podlahové plochy (9%). Nájemce si na vlastní náklady zajistí svoz komunálního, případně tříděného odpadu.</w:t>
      </w:r>
    </w:p>
    <w:p w14:paraId="1780B13A" w14:textId="14D14856" w:rsidR="00F07EE2" w:rsidRDefault="00CE1079" w:rsidP="00CE1079">
      <w:pPr>
        <w:spacing w:after="120" w:line="276" w:lineRule="auto"/>
        <w:rPr>
          <w:rFonts w:asciiTheme="minorHAnsi" w:eastAsiaTheme="minorHAnsi" w:hAnsiTheme="minorHAnsi" w:cstheme="minorHAnsi"/>
          <w:color w:val="333333"/>
          <w:sz w:val="22"/>
          <w:szCs w:val="22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Nájemné bude hrazeno měsíčně, bezhotovostním převodem na základě faktury vystavené pronajímatelem, nejpozději do 10. dne následujícího měsíce. Nájemce odpovídá za včasnou úhradu nájmu. </w:t>
      </w:r>
      <w:r w:rsidR="00D42C7C" w:rsidRPr="00D42C7C">
        <w:rPr>
          <w:rFonts w:asciiTheme="minorHAnsi" w:eastAsiaTheme="minorHAnsi" w:hAnsiTheme="minorHAnsi" w:cstheme="minorHAnsi"/>
          <w:color w:val="212529"/>
          <w:sz w:val="22"/>
          <w:szCs w:val="22"/>
          <w:shd w:val="clear" w:color="auto" w:fill="FFFFFF"/>
          <w:lang w:eastAsia="en-US"/>
        </w:rPr>
        <w:t>V případě prodlení nájemce se splněním peněžitých závazků dle této smlouvy si smluvní strany sjednaly smluvní pokutu ve výši 0,5 % z dlužné částky za každý započatý den prodlení nájemce s úhradou.</w:t>
      </w:r>
      <w:r w:rsidR="00D42C7C" w:rsidRPr="00D42C7C">
        <w:rPr>
          <w:rFonts w:asciiTheme="minorHAnsi" w:eastAsiaTheme="minorHAnsi" w:hAnsiTheme="minorHAnsi" w:cstheme="minorHAnsi"/>
          <w:color w:val="333333"/>
          <w:sz w:val="22"/>
          <w:szCs w:val="22"/>
          <w:shd w:val="clear" w:color="auto" w:fill="FFFFFF"/>
          <w:lang w:eastAsia="en-US"/>
        </w:rPr>
        <w:t xml:space="preserve"> </w:t>
      </w:r>
    </w:p>
    <w:p w14:paraId="2A12E32A" w14:textId="3493CC13" w:rsidR="00D42C7C" w:rsidRPr="00D42C7C" w:rsidRDefault="00E510C3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Wifi připojení bude nájemci poskytováno bezplatně, v rámci internetového připojení </w:t>
      </w:r>
      <w:r w:rsid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budov</w:t>
      </w:r>
      <w:r w:rsid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ě</w:t>
      </w:r>
      <w:r w:rsidR="00D42C7C"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1A17D14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B48324C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                               Čl. IV.</w:t>
      </w:r>
    </w:p>
    <w:p w14:paraId="3BBE52C5" w14:textId="77777777" w:rsidR="00D42C7C" w:rsidRPr="00D42C7C" w:rsidRDefault="00D42C7C" w:rsidP="00D42C7C">
      <w:pPr>
        <w:spacing w:line="276" w:lineRule="auto"/>
        <w:ind w:left="2832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Doba nájmu a ukončení nájmu</w:t>
      </w:r>
    </w:p>
    <w:p w14:paraId="0F7A1C25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1. Smlouva o nájmu nebytových prostor se uzavírá na dobu neurčitou, případná úprava nájmu bude řešena dodatkem. Smluvní strany mohou tuto smlouvu vypovědět písemně, i bez uvedení důvodu. Výpovědní lhůta činí 3 měsíce a začíná běžet od prvního dne následujícího měsíce po doručení výpovědi.</w:t>
      </w:r>
    </w:p>
    <w:p w14:paraId="5A968358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2. V případě ukončení nájmu je nájemce povinen předat nebytové prostory pronajímateli ve stavu, v jakém je převzal, s přihlédnutím k obvyklému opotřebení. V případě jejich poškození je povinen uhradit pronajímateli škodu.</w:t>
      </w:r>
    </w:p>
    <w:p w14:paraId="2470E7E4" w14:textId="77777777" w:rsidR="00224420" w:rsidRDefault="00D42C7C" w:rsidP="00D42C7C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                              </w:t>
      </w:r>
    </w:p>
    <w:p w14:paraId="5B39A0E2" w14:textId="442BDA01" w:rsidR="00D42C7C" w:rsidRPr="00D42C7C" w:rsidRDefault="00D42C7C" w:rsidP="00224420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>Čl. V.</w:t>
      </w:r>
    </w:p>
    <w:p w14:paraId="4CDDD6BE" w14:textId="77777777" w:rsidR="00D42C7C" w:rsidRPr="00D42C7C" w:rsidRDefault="00D42C7C" w:rsidP="00D42C7C">
      <w:pPr>
        <w:spacing w:line="276" w:lineRule="auto"/>
        <w:ind w:left="2124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Práva a povinnosti pronajímatele a nájemce</w:t>
      </w:r>
    </w:p>
    <w:p w14:paraId="75840C4A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1. Pronajímatel se zavazuje odevzdat předmět nájmu ve stavu způsobilém ke smluvenému užívání a zajistit řádný a nerušený výkon nájemních práv nájemce po celou dobu smluvního vztahu.</w:t>
      </w:r>
    </w:p>
    <w:p w14:paraId="65D867D8" w14:textId="7F9C16A6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CE1079" w:rsidRPr="00470225">
        <w:rPr>
          <w:rFonts w:asciiTheme="minorHAnsi" w:eastAsiaTheme="minorHAnsi" w:hAnsiTheme="minorHAnsi" w:cstheme="minorBidi"/>
          <w:sz w:val="22"/>
          <w:szCs w:val="22"/>
          <w:lang w:eastAsia="en-US"/>
        </w:rPr>
        <w:t>ronajímatel je oprávněn po vzájemné dohodě s nájemcem využívat pronajímané prostory k akcím, které odpovídají hlavní činnosti organizace dle zřizovací listiny, i bez osobní přítomnosti nájemce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A14B823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3. Nájemce se zavazuje, že bude na vlastní náklady provádět úklid pronajatých nebytových prostor, jejich údržbu a drobné opravy spojené s obvyklým užíváním (malování, oprava podlahových krytin a prahů, oprava zámků, kování, okenních skel a dveří, oprava vodovodních baterií a dřezů, oprava elektrických koncových a rozvodných zařízení, oprava ohřívačů vody, mobiliáře a dalšího vybavení), včetně revizí všech elektrických spotřebičů, dále udržovat pořádek v pronajatých prostorách a hradit případné opravy poškození pronajatých prostor nebo vybavení, které sám způsobil.</w:t>
      </w:r>
    </w:p>
    <w:p w14:paraId="47E8FB6B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4. Nájemce je povinen oznámit bez odkladu pronajímateli potřebu oprav v pronajatých prostorách, které má provést pronajímatel, a umožnit mu jejich provedení, jinak nájemce odpovídá za škodu, která nesplněním této povinnosti pronajímateli vznikla.</w:t>
      </w:r>
    </w:p>
    <w:p w14:paraId="04EC4BC7" w14:textId="3D48AB17" w:rsidR="00D42C7C" w:rsidRPr="00CE1079" w:rsidRDefault="00D42C7C" w:rsidP="00CE1079">
      <w:pPr>
        <w:widowControl w:val="0"/>
        <w:snapToGrid w:val="0"/>
        <w:spacing w:after="120" w:line="276" w:lineRule="auto"/>
        <w:outlineLvl w:val="0"/>
        <w:rPr>
          <w:rFonts w:ascii="Calibri" w:hAnsi="Calibri" w:cs="Calibri"/>
          <w:sz w:val="22"/>
          <w:szCs w:val="22"/>
        </w:rPr>
      </w:pPr>
      <w:r w:rsidRPr="00D42C7C">
        <w:rPr>
          <w:rFonts w:ascii="Times New Roman" w:hAnsi="Times New Roman"/>
          <w:sz w:val="24"/>
        </w:rPr>
        <w:t xml:space="preserve">5. </w:t>
      </w:r>
      <w:r w:rsidRPr="00D42C7C">
        <w:rPr>
          <w:rFonts w:ascii="Calibri" w:hAnsi="Calibri" w:cs="Calibri"/>
          <w:sz w:val="22"/>
          <w:szCs w:val="22"/>
        </w:rPr>
        <w:t>Nájemce se zavazuje užívat předmět nájmu s péčí řádného hospodáře tak, aby pronajímateli ani třetím osobám nevznikla škoda a aby prostředí a služby odpovídaly poslání obou budov. Stejně tak se zavazuje pečovat o svěřený movitý majetek, v případě uplynutí jeho životnosti, které by znemožňovalo jeho další používání, ho na vlastní náklady obnovit, event. uhradit pronajímateli jeho cenu v plné výši. Nájemce se dále zavazuje, že při užívání pronajatých prostor bude dbát všech platných bezpečnostních a protipožárních předpisů, případně umožní provádět všechny platné revize, kontroly a prohlídky.</w:t>
      </w:r>
      <w:r w:rsidRPr="00D42C7C">
        <w:rPr>
          <w:rFonts w:ascii="Calibri" w:hAnsi="Calibri" w:cs="Calibri"/>
          <w:bCs/>
          <w:sz w:val="22"/>
          <w:szCs w:val="22"/>
        </w:rPr>
        <w:t xml:space="preserve"> </w:t>
      </w:r>
      <w:r w:rsidRPr="00D42C7C">
        <w:rPr>
          <w:rFonts w:ascii="Calibri" w:hAnsi="Calibri" w:cs="Calibri"/>
          <w:sz w:val="22"/>
          <w:szCs w:val="22"/>
        </w:rPr>
        <w:t>Dále se zavazuje respektovat a dodržovat podmínky dané zárukou od výrobce</w:t>
      </w:r>
      <w:r w:rsidRPr="00D42C7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42C7C">
        <w:rPr>
          <w:rFonts w:ascii="Calibri" w:hAnsi="Calibri" w:cs="Calibri"/>
          <w:sz w:val="22"/>
          <w:szCs w:val="22"/>
        </w:rPr>
        <w:t>svěřeného vybavení a mobiliáře.</w:t>
      </w:r>
    </w:p>
    <w:p w14:paraId="7823D134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6. Nájemce nesmí přenechat předmět nájmu nebo jeho část do užívání třetí osobě. Bez písemného souhlasu pronajímatele, respektive vlastníka budovy, nesmí nájemce provádět jakékoli stavební úpravy, rekonstrukci ani modernizaci pronajatých prostor.</w:t>
      </w:r>
    </w:p>
    <w:p w14:paraId="111DB5C6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7. Nájemce je povinen umožnit pronajímateli na jeho žádost vstup do pronajatých prostor, především za účelem kontroly dodržování podmínek této smlouvy.</w:t>
      </w:r>
    </w:p>
    <w:p w14:paraId="3BD32666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8. Nájemce je oprávněn na své  náklady označit pronajatý prostor svým obchodním názvem nebo logem, na místě k tomu vhodném, vždy po odsouhlasení s pronajímatelem.</w:t>
      </w:r>
    </w:p>
    <w:p w14:paraId="2E74FD1C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9. Nájemce je povinen svým chováním, jednáním a vystupováním nepoškozovat dobré jméno příspěvkové organizace CVIK a města Český Brod.</w:t>
      </w:r>
    </w:p>
    <w:p w14:paraId="102F2DDB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109DC4" w14:textId="77777777" w:rsidR="00CE1079" w:rsidRDefault="00CE1079" w:rsidP="00D42C7C">
      <w:pPr>
        <w:spacing w:line="276" w:lineRule="auto"/>
        <w:ind w:left="3540" w:firstLine="708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CFEE91F" w14:textId="27D87516" w:rsidR="00D42C7C" w:rsidRPr="00D42C7C" w:rsidRDefault="00D42C7C" w:rsidP="00D42C7C">
      <w:pPr>
        <w:spacing w:line="276" w:lineRule="auto"/>
        <w:ind w:left="3540" w:firstLine="708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Čl. VI.</w:t>
      </w:r>
    </w:p>
    <w:p w14:paraId="5A423DCD" w14:textId="77777777" w:rsidR="00D42C7C" w:rsidRPr="00D42C7C" w:rsidRDefault="00D42C7C" w:rsidP="00D42C7C">
      <w:pPr>
        <w:spacing w:line="276" w:lineRule="auto"/>
        <w:ind w:left="2832" w:firstLine="708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Závěrečná ustanovení</w:t>
      </w:r>
    </w:p>
    <w:p w14:paraId="3A49BEE9" w14:textId="438D6530" w:rsidR="00D42C7C" w:rsidRPr="000945F0" w:rsidRDefault="00D42C7C" w:rsidP="000945F0">
      <w:pPr>
        <w:pStyle w:val="Odstavecseseznamem"/>
        <w:numPr>
          <w:ilvl w:val="0"/>
          <w:numId w:val="17"/>
        </w:num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Tato smlouva nabývá platnosti dnem podpisu obou smluvních stran, s účinností od 1. </w:t>
      </w:r>
      <w:r w:rsidR="00CE1079"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>září</w:t>
      </w:r>
      <w:r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202</w:t>
      </w:r>
      <w:r w:rsidR="00CE1079"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0945F0"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0945F0"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>za předpokladu, že do této doby byla smlouva zveřejněna v registru smluv</w:t>
      </w:r>
      <w:r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>. Veškerá ustanovení této smlouvy lze měnit pouze písemnou dohodou smluvních stran a číslovanými dodatky.</w:t>
      </w:r>
    </w:p>
    <w:p w14:paraId="472E02A5" w14:textId="77777777" w:rsidR="000945F0" w:rsidRPr="000945F0" w:rsidRDefault="000945F0" w:rsidP="000945F0">
      <w:pPr>
        <w:pStyle w:val="Odstavecseseznamem"/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45F0">
        <w:rPr>
          <w:rFonts w:asciiTheme="minorHAnsi" w:eastAsiaTheme="minorHAnsi" w:hAnsiTheme="minorHAnsi" w:cstheme="minorBidi"/>
          <w:sz w:val="22"/>
          <w:szCs w:val="22"/>
          <w:lang w:eastAsia="en-US"/>
        </w:rPr>
        <w:t>Nájemce bere na vědomí, že podmínkou účinnosti této smlouvy je její zveřejnění v registru smluv .</w:t>
      </w:r>
    </w:p>
    <w:p w14:paraId="6AEDE595" w14:textId="77777777" w:rsidR="000945F0" w:rsidRPr="000945F0" w:rsidRDefault="000945F0" w:rsidP="000945F0">
      <w:pPr>
        <w:pStyle w:val="Odstavecseseznamem"/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2DB787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2. Nejpozději v den podpisu smlouvy budou nájemci předány klíče od obou budov, klíče k pronajatému prostoru, klíče k sociálnímu zařízení a přístupový kód. Nájemce se zavazuje klíče a přístupový kód nesvěřovat třetím osobám, které s provozem pronajatých prostor nesouvisejí.</w:t>
      </w:r>
    </w:p>
    <w:p w14:paraId="06E68971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3. Smlouva je vyhotovena ve dvou stejnopisech, z nichž po jednom obdrží každá ze smluvních stran.</w:t>
      </w:r>
    </w:p>
    <w:p w14:paraId="55336DE5" w14:textId="77777777" w:rsidR="00D42C7C" w:rsidRPr="00D42C7C" w:rsidRDefault="00D42C7C" w:rsidP="00CE1079">
      <w:pPr>
        <w:spacing w:after="12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4. Obě smluvní strany prohlašují, že se smlouvou byly seznámeny, s jejím obsahem souhlasí a na důkaz toho připojují své vlastnoruční podpisy.</w:t>
      </w:r>
    </w:p>
    <w:p w14:paraId="310BCCB9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B9A994" w14:textId="08437EE6" w:rsidR="00D42C7C" w:rsidRPr="00D42C7C" w:rsidRDefault="00D42C7C" w:rsidP="00D42C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Českém Brodě dne </w:t>
      </w:r>
      <w:r w:rsid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…… 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8</w:t>
      </w: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. 202</w:t>
      </w:r>
      <w:r w:rsidR="00CE1079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</w:p>
    <w:p w14:paraId="69AB5A78" w14:textId="77777777" w:rsidR="00D42C7C" w:rsidRPr="00D42C7C" w:rsidRDefault="00D42C7C" w:rsidP="00D42C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BAA746" w14:textId="77777777" w:rsidR="00D42C7C" w:rsidRPr="00D42C7C" w:rsidRDefault="00D42C7C" w:rsidP="00D42C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B02809" w14:textId="77777777" w:rsidR="00D42C7C" w:rsidRPr="00D42C7C" w:rsidRDefault="00D42C7C" w:rsidP="00D42C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42C7C">
        <w:rPr>
          <w:rFonts w:asciiTheme="minorHAnsi" w:eastAsiaTheme="minorHAnsi" w:hAnsiTheme="minorHAnsi" w:cstheme="minorBidi"/>
          <w:sz w:val="22"/>
          <w:szCs w:val="22"/>
          <w:lang w:eastAsia="en-US"/>
        </w:rPr>
        <w:t>Nájemce:                                                                                             Pronajímatel:</w:t>
      </w:r>
    </w:p>
    <w:p w14:paraId="7CFCA1A1" w14:textId="77777777" w:rsidR="00D42C7C" w:rsidRPr="00D42C7C" w:rsidRDefault="00D42C7C" w:rsidP="00D42C7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2580A6" w14:textId="36198076" w:rsidR="007E3456" w:rsidRDefault="007E3456" w:rsidP="000A37FD">
      <w:pPr>
        <w:pStyle w:val="Calibrinadpisvelk"/>
        <w:rPr>
          <w:rFonts w:ascii="Times New Roman" w:hAnsi="Times New Roman" w:cs="Times New Roman"/>
        </w:rPr>
      </w:pPr>
    </w:p>
    <w:p w14:paraId="61C920E6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264F50AF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127A249A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550EA2A4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7C398BAD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7653E151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5F4F563E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4D09FE2C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34C8522A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4872D080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0D8808EF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3750FD43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55096A78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560B1534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6B099F08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50F5F642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07B40A83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2E5E2D8B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7397367D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561C5AC9" w14:textId="77777777" w:rsidR="00CE1079" w:rsidRDefault="00CE1079" w:rsidP="000A37FD">
      <w:pPr>
        <w:pStyle w:val="Calibrinadpisvelk"/>
        <w:rPr>
          <w:rFonts w:ascii="Times New Roman" w:hAnsi="Times New Roman" w:cs="Times New Roman"/>
        </w:rPr>
      </w:pPr>
    </w:p>
    <w:p w14:paraId="0E7C06FF" w14:textId="1F74F004" w:rsidR="00CE1079" w:rsidRDefault="001C7AA7" w:rsidP="000A37FD">
      <w:pPr>
        <w:pStyle w:val="Calibrinadpisvel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5821D79" wp14:editId="0CE1B5D3">
            <wp:simplePos x="0" y="0"/>
            <wp:positionH relativeFrom="margin">
              <wp:posOffset>-444113</wp:posOffset>
            </wp:positionH>
            <wp:positionV relativeFrom="margin">
              <wp:posOffset>378874</wp:posOffset>
            </wp:positionV>
            <wp:extent cx="7088272" cy="5820355"/>
            <wp:effectExtent l="0" t="0" r="0" b="9525"/>
            <wp:wrapSquare wrapText="bothSides"/>
            <wp:docPr id="766934129" name="Obrázek 6" descr="Obsah obrázku Plán, diagram, skica, schématick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34129" name="Obrázek 6" descr="Obsah obrázku Plán, diagram, skica, schématické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8272" cy="582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079">
        <w:rPr>
          <w:rFonts w:ascii="Times New Roman" w:hAnsi="Times New Roman" w:cs="Times New Roman"/>
        </w:rPr>
        <w:t>Příloha č. 1</w:t>
      </w:r>
    </w:p>
    <w:p w14:paraId="393587EF" w14:textId="436BF3CE" w:rsidR="00CE1079" w:rsidRPr="00E45444" w:rsidRDefault="00CE1079" w:rsidP="000A37FD">
      <w:pPr>
        <w:pStyle w:val="Calibrinadpisvelk"/>
        <w:rPr>
          <w:rFonts w:ascii="Times New Roman" w:hAnsi="Times New Roman" w:cs="Times New Roman"/>
        </w:rPr>
      </w:pPr>
    </w:p>
    <w:sectPr w:rsidR="00CE1079" w:rsidRPr="00E45444" w:rsidSect="00964CF8">
      <w:headerReference w:type="default" r:id="rId11"/>
      <w:footerReference w:type="default" r:id="rId12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D059" w14:textId="77777777" w:rsidR="0045471D" w:rsidRDefault="0045471D" w:rsidP="00C90751">
      <w:r>
        <w:separator/>
      </w:r>
    </w:p>
  </w:endnote>
  <w:endnote w:type="continuationSeparator" w:id="0">
    <w:p w14:paraId="52B18E2F" w14:textId="77777777" w:rsidR="0045471D" w:rsidRDefault="0045471D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461725191"/>
      <w:docPartObj>
        <w:docPartGallery w:val="Page Numbers (Bottom of Page)"/>
        <w:docPartUnique/>
      </w:docPartObj>
    </w:sdtPr>
    <w:sdtEndPr/>
    <w:sdtContent>
      <w:p w14:paraId="153329FB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7D9343DB" wp14:editId="386836E1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0" b="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C18F185" id="Přímá spojnice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66DE4432" w14:textId="7FDA4A54" w:rsidR="0045471D" w:rsidRPr="009C71C8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234378"/>
            <w:sz w:val="16"/>
            <w:szCs w:val="16"/>
          </w:rPr>
        </w:pPr>
        <w:r w:rsidRPr="009C71C8">
          <w:rPr>
            <w:noProof/>
            <w:color w:val="234378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3818E52" wp14:editId="7076A8BF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A413B" w14:textId="77777777" w:rsidR="0045471D" w:rsidRPr="009C71C8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9C71C8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C71C8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9C71C8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B2E6D" w:rsidRPr="009C71C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9C71C8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3818E52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076A413B" w14:textId="77777777" w:rsidR="0045471D" w:rsidRPr="009C71C8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9C71C8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9C71C8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9C71C8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B2E6D" w:rsidRPr="009C71C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9C71C8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9C71C8">
          <w:rPr>
            <w:rFonts w:ascii="Times New Roman" w:hAnsi="Times New Roman"/>
            <w:bCs/>
            <w:noProof/>
            <w:color w:val="234378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11C303D1" wp14:editId="35113F6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5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75A62" w:rsidRPr="009C71C8">
          <w:rPr>
            <w:rFonts w:ascii="Times New Roman" w:hAnsi="Times New Roman"/>
            <w:color w:val="234378"/>
            <w:sz w:val="16"/>
            <w:szCs w:val="16"/>
          </w:rPr>
          <w:t>Centrum vzdělávání, informací a kultury</w:t>
        </w:r>
        <w:r w:rsidRPr="009C71C8">
          <w:rPr>
            <w:rFonts w:ascii="Times New Roman" w:hAnsi="Times New Roman"/>
            <w:color w:val="234378"/>
            <w:sz w:val="16"/>
            <w:szCs w:val="16"/>
          </w:rPr>
          <w:t xml:space="preserve"> | telefon: </w:t>
        </w:r>
        <w:r w:rsidR="00A04649" w:rsidRPr="00A04649">
          <w:rPr>
            <w:rFonts w:ascii="Times New Roman" w:hAnsi="Times New Roman"/>
            <w:color w:val="234378"/>
            <w:sz w:val="16"/>
            <w:szCs w:val="16"/>
          </w:rPr>
          <w:t>321 612 218</w:t>
        </w:r>
        <w:r w:rsidR="006E2BBE" w:rsidRPr="009C71C8">
          <w:rPr>
            <w:rFonts w:ascii="Times New Roman" w:hAnsi="Times New Roman"/>
            <w:color w:val="234378"/>
            <w:sz w:val="16"/>
            <w:szCs w:val="16"/>
          </w:rPr>
          <w:t xml:space="preserve"> |</w:t>
        </w:r>
        <w:r w:rsidRPr="009C71C8">
          <w:rPr>
            <w:rFonts w:ascii="Times New Roman" w:hAnsi="Times New Roman"/>
            <w:color w:val="234378"/>
            <w:sz w:val="16"/>
            <w:szCs w:val="16"/>
          </w:rPr>
          <w:t xml:space="preserve"> </w:t>
        </w:r>
        <w:hyperlink r:id="rId2" w:history="1">
          <w:r w:rsidR="000F5F31" w:rsidRPr="009C71C8">
            <w:rPr>
              <w:rStyle w:val="Hypertextovodkaz"/>
              <w:rFonts w:ascii="Times New Roman" w:hAnsi="Times New Roman"/>
              <w:color w:val="234378"/>
              <w:sz w:val="16"/>
              <w:szCs w:val="16"/>
            </w:rPr>
            <w:t>cvik@cvik.info</w:t>
          </w:r>
        </w:hyperlink>
        <w:r w:rsidRPr="009C71C8">
          <w:rPr>
            <w:rFonts w:ascii="Times New Roman" w:hAnsi="Times New Roman"/>
            <w:color w:val="234378"/>
            <w:sz w:val="16"/>
            <w:szCs w:val="16"/>
          </w:rPr>
          <w:t xml:space="preserve"> | </w:t>
        </w:r>
        <w:hyperlink r:id="rId3" w:history="1">
          <w:r w:rsidR="00270BD9" w:rsidRPr="009C71C8">
            <w:rPr>
              <w:rStyle w:val="Hypertextovodkaz"/>
              <w:rFonts w:ascii="Times New Roman" w:hAnsi="Times New Roman"/>
              <w:color w:val="234378"/>
              <w:sz w:val="16"/>
              <w:szCs w:val="16"/>
            </w:rPr>
            <w:t>www.cvik.info</w:t>
          </w:r>
        </w:hyperlink>
        <w:r w:rsidRPr="009C71C8">
          <w:rPr>
            <w:rFonts w:ascii="Times New Roman" w:hAnsi="Times New Roman"/>
            <w:color w:val="234378"/>
            <w:sz w:val="16"/>
            <w:szCs w:val="16"/>
          </w:rPr>
          <w:t xml:space="preserve"> </w:t>
        </w:r>
        <w:r w:rsidR="00267D25" w:rsidRPr="009C71C8">
          <w:rPr>
            <w:rFonts w:ascii="Times New Roman" w:hAnsi="Times New Roman"/>
            <w:color w:val="234378"/>
            <w:sz w:val="16"/>
            <w:szCs w:val="16"/>
          </w:rPr>
          <w:br/>
        </w:r>
        <w:r w:rsidR="00F47A36" w:rsidRPr="009C71C8">
          <w:rPr>
            <w:rFonts w:ascii="Times New Roman" w:hAnsi="Times New Roman"/>
            <w:color w:val="234378"/>
            <w:sz w:val="16"/>
            <w:szCs w:val="16"/>
          </w:rPr>
          <w:t xml:space="preserve">| ID datové schránky: </w:t>
        </w:r>
        <w:r w:rsidR="00175A62" w:rsidRPr="009C71C8">
          <w:rPr>
            <w:rFonts w:ascii="Times New Roman" w:hAnsi="Times New Roman"/>
            <w:color w:val="234378"/>
            <w:sz w:val="16"/>
            <w:szCs w:val="16"/>
          </w:rPr>
          <w:t>hega22c</w:t>
        </w:r>
        <w:r w:rsidR="00F47A36" w:rsidRPr="009C71C8">
          <w:rPr>
            <w:rFonts w:ascii="Times New Roman" w:hAnsi="Times New Roman"/>
            <w:color w:val="234378"/>
            <w:sz w:val="16"/>
            <w:szCs w:val="16"/>
          </w:rPr>
          <w:t xml:space="preserve"> | IČO: </w:t>
        </w:r>
        <w:r w:rsidR="00175A62" w:rsidRPr="009C71C8">
          <w:rPr>
            <w:rFonts w:ascii="Times New Roman" w:hAnsi="Times New Roman"/>
            <w:color w:val="234378"/>
            <w:sz w:val="16"/>
            <w:szCs w:val="16"/>
          </w:rPr>
          <w:t>46390472</w:t>
        </w:r>
      </w:p>
      <w:p w14:paraId="77EB0CF9" w14:textId="77777777" w:rsidR="0045471D" w:rsidRPr="0047442D" w:rsidRDefault="000945F0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69C7" w14:textId="091E4758" w:rsidR="006F2145" w:rsidRPr="009C71C8" w:rsidRDefault="006F2145" w:rsidP="00EA7E95">
    <w:pPr>
      <w:spacing w:before="80" w:line="153" w:lineRule="atLeast"/>
      <w:jc w:val="center"/>
      <w:rPr>
        <w:rFonts w:ascii="Times New Roman" w:hAnsi="Times New Roman"/>
        <w:color w:val="234378"/>
        <w:sz w:val="16"/>
        <w:szCs w:val="16"/>
      </w:rPr>
    </w:pPr>
    <w:r w:rsidRPr="009C71C8">
      <w:rPr>
        <w:noProof/>
        <w:color w:val="234378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A9E6A3" wp14:editId="4601D20F">
              <wp:simplePos x="0" y="0"/>
              <wp:positionH relativeFrom="column">
                <wp:posOffset>5944235</wp:posOffset>
              </wp:positionH>
              <wp:positionV relativeFrom="paragraph">
                <wp:posOffset>222885</wp:posOffset>
              </wp:positionV>
              <wp:extent cx="416560" cy="148590"/>
              <wp:effectExtent l="0" t="0" r="2540" b="3810"/>
              <wp:wrapNone/>
              <wp:docPr id="132243539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3ACBC" w14:textId="77777777" w:rsidR="006F2145" w:rsidRPr="009C71C8" w:rsidRDefault="006F2145" w:rsidP="002B1763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9C71C8">
                            <w:rPr>
                              <w:rFonts w:ascii="Times New Roman" w:hAnsi="Times New Roman"/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C71C8">
                            <w:rPr>
                              <w:rFonts w:ascii="Times New Roman" w:hAnsi="Times New Roman"/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9C71C8">
                            <w:rPr>
                              <w:rFonts w:ascii="Times New Roman" w:hAnsi="Times New Roman"/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C71C8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1</w:t>
                          </w:r>
                          <w:r w:rsidRPr="009C71C8">
                            <w:rPr>
                              <w:rFonts w:ascii="Times New Roman" w:hAnsi="Times New Roman"/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9E6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<v:textbox inset="0,0,0,0">
                <w:txbxContent>
                  <w:p w14:paraId="6D93ACBC" w14:textId="77777777" w:rsidR="006F2145" w:rsidRPr="009C71C8" w:rsidRDefault="006F2145" w:rsidP="002B1763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9C71C8">
                      <w:rPr>
                        <w:rFonts w:ascii="Times New Roman" w:hAnsi="Times New Roman"/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9C71C8">
                      <w:rPr>
                        <w:rFonts w:ascii="Times New Roman" w:hAnsi="Times New Roman"/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C71C8">
                      <w:rPr>
                        <w:rFonts w:ascii="Times New Roman" w:hAnsi="Times New Roman"/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 w:rsidRPr="009C71C8">
                      <w:rPr>
                        <w:rFonts w:ascii="Times New Roman" w:hAnsi="Times New Roman"/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1</w:t>
                    </w:r>
                    <w:r w:rsidRPr="009C71C8">
                      <w:rPr>
                        <w:rFonts w:ascii="Times New Roman" w:hAnsi="Times New Roman"/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C71C8">
      <w:rPr>
        <w:rFonts w:ascii="Times New Roman" w:hAnsi="Times New Roman"/>
        <w:bCs/>
        <w:noProof/>
        <w:color w:val="234378"/>
        <w:sz w:val="16"/>
        <w:szCs w:val="16"/>
      </w:rPr>
      <w:drawing>
        <wp:anchor distT="0" distB="0" distL="114300" distR="114300" simplePos="0" relativeHeight="251667456" behindDoc="1" locked="0" layoutInCell="1" allowOverlap="1" wp14:anchorId="4EE450EE" wp14:editId="28019F3E">
          <wp:simplePos x="0" y="0"/>
          <wp:positionH relativeFrom="column">
            <wp:posOffset>6050280</wp:posOffset>
          </wp:positionH>
          <wp:positionV relativeFrom="paragraph">
            <wp:posOffset>77470</wp:posOffset>
          </wp:positionV>
          <wp:extent cx="213360" cy="375920"/>
          <wp:effectExtent l="0" t="0" r="0" b="5080"/>
          <wp:wrapNone/>
          <wp:docPr id="1610477533" name="Picture 1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1C8">
      <w:rPr>
        <w:rFonts w:ascii="Times New Roman" w:hAnsi="Times New Roman"/>
        <w:color w:val="234378"/>
        <w:sz w:val="16"/>
        <w:szCs w:val="16"/>
      </w:rPr>
      <w:t xml:space="preserve">Centrum vzdělávání, informací a kultury | telefon: </w:t>
    </w:r>
    <w:r w:rsidRPr="00A04649">
      <w:rPr>
        <w:rFonts w:ascii="Times New Roman" w:hAnsi="Times New Roman"/>
        <w:color w:val="234378"/>
        <w:sz w:val="16"/>
        <w:szCs w:val="16"/>
      </w:rPr>
      <w:t>321 612 218</w:t>
    </w:r>
    <w:r w:rsidRPr="009C71C8">
      <w:rPr>
        <w:rFonts w:ascii="Times New Roman" w:hAnsi="Times New Roman"/>
        <w:color w:val="234378"/>
        <w:sz w:val="16"/>
        <w:szCs w:val="16"/>
      </w:rPr>
      <w:t xml:space="preserve"> | </w:t>
    </w:r>
    <w:hyperlink r:id="rId2" w:history="1">
      <w:r w:rsidRPr="009C71C8">
        <w:rPr>
          <w:rStyle w:val="Hypertextovodkaz"/>
          <w:rFonts w:ascii="Times New Roman" w:hAnsi="Times New Roman"/>
          <w:color w:val="234378"/>
          <w:sz w:val="16"/>
          <w:szCs w:val="16"/>
        </w:rPr>
        <w:t>cvik@cvik.info</w:t>
      </w:r>
    </w:hyperlink>
    <w:r w:rsidRPr="009C71C8">
      <w:rPr>
        <w:rFonts w:ascii="Times New Roman" w:hAnsi="Times New Roman"/>
        <w:color w:val="234378"/>
        <w:sz w:val="16"/>
        <w:szCs w:val="16"/>
      </w:rPr>
      <w:t xml:space="preserve"> | </w:t>
    </w:r>
    <w:hyperlink r:id="rId3" w:history="1">
      <w:r w:rsidRPr="009C71C8">
        <w:rPr>
          <w:rStyle w:val="Hypertextovodkaz"/>
          <w:rFonts w:ascii="Times New Roman" w:hAnsi="Times New Roman"/>
          <w:color w:val="234378"/>
          <w:sz w:val="16"/>
          <w:szCs w:val="16"/>
        </w:rPr>
        <w:t>www.cvik.info</w:t>
      </w:r>
    </w:hyperlink>
    <w:r w:rsidRPr="009C71C8">
      <w:rPr>
        <w:rFonts w:ascii="Times New Roman" w:hAnsi="Times New Roman"/>
        <w:color w:val="234378"/>
        <w:sz w:val="16"/>
        <w:szCs w:val="16"/>
      </w:rPr>
      <w:t xml:space="preserve"> </w:t>
    </w:r>
    <w:r w:rsidRPr="009C71C8">
      <w:rPr>
        <w:rFonts w:ascii="Times New Roman" w:hAnsi="Times New Roman"/>
        <w:color w:val="234378"/>
        <w:sz w:val="16"/>
        <w:szCs w:val="16"/>
      </w:rPr>
      <w:br/>
      <w:t>| ID datové schránky: hega22c | IČO: 46390472</w:t>
    </w:r>
  </w:p>
  <w:p w14:paraId="1FB64EAD" w14:textId="6BF6C53F" w:rsidR="0045471D" w:rsidRPr="0047442D" w:rsidRDefault="0045471D" w:rsidP="002B1763">
    <w:pPr>
      <w:jc w:val="center"/>
      <w:rPr>
        <w:rFonts w:ascii="Times New Roman" w:hAnsi="Times New Roman"/>
        <w:bCs/>
        <w:color w:val="365F91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4F8F" w14:textId="77777777" w:rsidR="0045471D" w:rsidRDefault="0045471D" w:rsidP="00C90751">
      <w:r>
        <w:separator/>
      </w:r>
    </w:p>
  </w:footnote>
  <w:footnote w:type="continuationSeparator" w:id="0">
    <w:p w14:paraId="1B7FBF9E" w14:textId="77777777" w:rsidR="0045471D" w:rsidRDefault="0045471D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655D" w14:textId="37B62710" w:rsidR="0045471D" w:rsidRPr="00891B2E" w:rsidRDefault="00AC7F71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891B2E"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55168" behindDoc="0" locked="0" layoutInCell="1" allowOverlap="1" wp14:anchorId="3F4C2F20" wp14:editId="34A83BF7">
          <wp:simplePos x="0" y="0"/>
          <wp:positionH relativeFrom="column">
            <wp:posOffset>-241713</wp:posOffset>
          </wp:positionH>
          <wp:positionV relativeFrom="paragraph">
            <wp:posOffset>-228600</wp:posOffset>
          </wp:positionV>
          <wp:extent cx="921385" cy="921385"/>
          <wp:effectExtent l="0" t="0" r="0" b="0"/>
          <wp:wrapSquare wrapText="bothSides"/>
          <wp:docPr id="1422179031" name="Obrázek 1422179031" descr="Obsah obrázku logo, symbol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179031" name="Obrázek 1422179031" descr="Obsah obrázku logo, symbol, Písm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471D" w:rsidRPr="00891B2E">
      <w:rPr>
        <w:noProof/>
        <w:color w:val="234378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C17A565" wp14:editId="71B96578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3810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rgbClr val="2343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7CA64C" id="Přímá spojnice 8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OyzgEAAPoDAAAOAAAAZHJzL2Uyb0RvYy54bWysU8uO1DAQvCPxD5bvjJPZB0s0mT3sarms&#10;YMXCB3ic9sTCL9lmkvl72s6DFSAkEBcrtruqq8qd3e1oNDlBiMrZltabihKwwnXKHlv65fPDmxtK&#10;YuK249pZaOkZIr3dv361G3wDW9c73UEgSGJjM/iW9in5hrEoejA8bpwHi5fSBcMTbsORdYEPyG40&#10;21bVNRtc6HxwAmLE0/vpku4Lv5Qg0kcpIySiW4raUllDWQ95Zfsdb46B+16JWQb/BxWGK4tNV6p7&#10;njj5FtQvVEaJ4KKTaSOcYU5KJaB4QDd19ZOb5557KF4wnOjXmOL/oxUfTnf2KWTpYrTP/tGJrxFD&#10;YYOPzXqZN9FPZaMMJpejdjKWIM9rkDAmIqZDgadXl9d1VTJmvFlwPsT0Hpwh+aOlWtlskTf89BhT&#10;7sybpSQfa0sGHKx31VVVyqLTqntQWufLGI6HOx3IiePzbi8uL97e5BdFihdluNN2djSZKHbSWcPU&#10;4BNIojqUXU8d8uzBSsuFAJvqmVdbrM4wiRJW4CztT8C5PkOhzOXfgFdE6exsWsFGWRd+JzuNi2Q5&#10;1S8JTL5zBAfXnZ/C8tg4YCW5+WfIE/xyX+A/ftn9dwAAAP//AwBQSwMEFAAGAAgAAAAhACLosNLY&#10;AAAACAEAAA8AAABkcnMvZG93bnJldi54bWxMj81OwzAQhO9IvIO1lbhRu5FaaBqnKkg9caLA3Y2X&#10;JGq8jmyndd+eLRc4fprR/FTb7AZxxhB7TxoWcwUCqfG2p1bD58f+8RlETIasGTyhhitG2Nb3d5Up&#10;rb/QO54PqRUcQrE0GrqUxlLK2HToTJz7EYm1bx+cSYyhlTaYC4e7QRZKraQzPXFDZ0Z87bA5HSan&#10;Ie2avP96Wb5Np2tfpHVchTYbrR9mebcBkTCnPzPc5vN0qHnT0U9koxiY1VPBVg1LvnTTf/moYb1Q&#10;IOtK/j9Q/wAAAP//AwBQSwECLQAUAAYACAAAACEAtoM4kv4AAADhAQAAEwAAAAAAAAAAAAAAAAAA&#10;AAAAW0NvbnRlbnRfVHlwZXNdLnhtbFBLAQItABQABgAIAAAAIQA4/SH/1gAAAJQBAAALAAAAAAAA&#10;AAAAAAAAAC8BAABfcmVscy8ucmVsc1BLAQItABQABgAIAAAAIQBmwbOyzgEAAPoDAAAOAAAAAAAA&#10;AAAAAAAAAC4CAABkcnMvZTJvRG9jLnhtbFBLAQItABQABgAIAAAAIQAi6LDS2AAAAAgBAAAPAAAA&#10;AAAAAAAAAAAAACgEAABkcnMvZG93bnJldi54bWxQSwUGAAAAAAQABADzAAAALQUAAAAA&#10;" strokecolor="#234378" strokeweight="1.5pt">
              <o:lock v:ext="edit" shapetype="f"/>
            </v:line>
          </w:pict>
        </mc:Fallback>
      </mc:AlternateContent>
    </w:r>
    <w:r w:rsidR="008E66CA" w:rsidRPr="00891B2E">
      <w:rPr>
        <w:rFonts w:ascii="Times New Roman" w:hAnsi="Times New Roman"/>
        <w:b/>
        <w:color w:val="234378"/>
        <w:sz w:val="32"/>
        <w:szCs w:val="32"/>
      </w:rPr>
      <w:t>Centrum vzdělávání, informací a kultury</w:t>
    </w:r>
  </w:p>
  <w:p w14:paraId="16E8137B" w14:textId="7E988352" w:rsidR="0045471D" w:rsidRDefault="00954391" w:rsidP="00763685">
    <w:pPr>
      <w:ind w:left="1416"/>
      <w:rPr>
        <w:rFonts w:ascii="Times New Roman" w:hAnsi="Times New Roman"/>
        <w:color w:val="234378"/>
        <w:szCs w:val="24"/>
      </w:rPr>
    </w:pPr>
    <w:r w:rsidRPr="00891B2E">
      <w:rPr>
        <w:rFonts w:ascii="Times New Roman" w:hAnsi="Times New Roman"/>
        <w:color w:val="234378"/>
        <w:szCs w:val="24"/>
      </w:rPr>
      <w:t>nám. Arnošta z Pardubic 1 | 282 01 | Český Brod</w:t>
    </w:r>
    <w:r w:rsidR="0045471D" w:rsidRPr="00891B2E">
      <w:rPr>
        <w:rFonts w:ascii="Times New Roman" w:hAnsi="Times New Roman"/>
        <w:color w:val="234378"/>
        <w:szCs w:val="24"/>
      </w:rPr>
      <w:tab/>
    </w:r>
    <w:r w:rsidR="0045471D">
      <w:rPr>
        <w:rFonts w:ascii="Times New Roman" w:hAnsi="Times New Roman"/>
        <w:color w:val="234378"/>
        <w:szCs w:val="24"/>
      </w:rPr>
      <w:t xml:space="preserve">                         </w:t>
    </w:r>
    <w:r w:rsidR="00A770C4">
      <w:rPr>
        <w:rFonts w:ascii="Times New Roman" w:hAnsi="Times New Roman"/>
        <w:color w:val="234378"/>
        <w:szCs w:val="24"/>
      </w:rPr>
      <w:t xml:space="preserve">                         </w:t>
    </w:r>
    <w:r w:rsidR="00A038C7">
      <w:rPr>
        <w:rStyle w:val="Calibrimal"/>
        <w:color w:val="234378"/>
        <w:sz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70AD" w14:textId="77777777" w:rsidR="006F2145" w:rsidRPr="00891B2E" w:rsidRDefault="006F2145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891B2E"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4384" behindDoc="0" locked="0" layoutInCell="1" allowOverlap="1" wp14:anchorId="3C8FBB95" wp14:editId="711C213C">
          <wp:simplePos x="0" y="0"/>
          <wp:positionH relativeFrom="column">
            <wp:posOffset>-241713</wp:posOffset>
          </wp:positionH>
          <wp:positionV relativeFrom="paragraph">
            <wp:posOffset>-228600</wp:posOffset>
          </wp:positionV>
          <wp:extent cx="921385" cy="921385"/>
          <wp:effectExtent l="0" t="0" r="0" b="0"/>
          <wp:wrapSquare wrapText="bothSides"/>
          <wp:docPr id="1828886463" name="Obrázek 1828886463" descr="Obsah obrázku logo, symbol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179031" name="Obrázek 1422179031" descr="Obsah obrázku logo, symbol, Písm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B2E">
      <w:rPr>
        <w:noProof/>
        <w:color w:val="234378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5F340064" wp14:editId="68FFF76F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38100" b="25400"/>
              <wp:wrapNone/>
              <wp:docPr id="537456482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rgbClr val="2343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59105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OyzgEAAPoDAAAOAAAAZHJzL2Uyb0RvYy54bWysU8uO1DAQvCPxD5bvjJPZB0s0mT3sarms&#10;YMXCB3ic9sTCL9lmkvl72s6DFSAkEBcrtruqq8qd3e1oNDlBiMrZltabihKwwnXKHlv65fPDmxtK&#10;YuK249pZaOkZIr3dv361G3wDW9c73UEgSGJjM/iW9in5hrEoejA8bpwHi5fSBcMTbsORdYEPyG40&#10;21bVNRtc6HxwAmLE0/vpku4Lv5Qg0kcpIySiW4raUllDWQ95Zfsdb46B+16JWQb/BxWGK4tNV6p7&#10;njj5FtQvVEaJ4KKTaSOcYU5KJaB4QDd19ZOb5557KF4wnOjXmOL/oxUfTnf2KWTpYrTP/tGJrxFD&#10;YYOPzXqZN9FPZaMMJpejdjKWIM9rkDAmIqZDgadXl9d1VTJmvFlwPsT0Hpwh+aOlWtlskTf89BhT&#10;7sybpSQfa0sGHKx31VVVyqLTqntQWufLGI6HOx3IiePzbi8uL97e5BdFihdluNN2djSZKHbSWcPU&#10;4BNIojqUXU8d8uzBSsuFAJvqmVdbrM4wiRJW4CztT8C5PkOhzOXfgFdE6exsWsFGWRd+JzuNi2Q5&#10;1S8JTL5zBAfXnZ/C8tg4YCW5+WfIE/xyX+A/ftn9dwAAAP//AwBQSwMEFAAGAAgAAAAhACLosNLY&#10;AAAACAEAAA8AAABkcnMvZG93bnJldi54bWxMj81OwzAQhO9IvIO1lbhRu5FaaBqnKkg9caLA3Y2X&#10;JGq8jmyndd+eLRc4fprR/FTb7AZxxhB7TxoWcwUCqfG2p1bD58f+8RlETIasGTyhhitG2Nb3d5Up&#10;rb/QO54PqRUcQrE0GrqUxlLK2HToTJz7EYm1bx+cSYyhlTaYC4e7QRZKraQzPXFDZ0Z87bA5HSan&#10;Ie2avP96Wb5Np2tfpHVchTYbrR9mebcBkTCnPzPc5vN0qHnT0U9koxiY1VPBVg1LvnTTf/moYb1Q&#10;IOtK/j9Q/wAAAP//AwBQSwECLQAUAAYACAAAACEAtoM4kv4AAADhAQAAEwAAAAAAAAAAAAAAAAAA&#10;AAAAW0NvbnRlbnRfVHlwZXNdLnhtbFBLAQItABQABgAIAAAAIQA4/SH/1gAAAJQBAAALAAAAAAAA&#10;AAAAAAAAAC8BAABfcmVscy8ucmVsc1BLAQItABQABgAIAAAAIQBmwbOyzgEAAPoDAAAOAAAAAAAA&#10;AAAAAAAAAC4CAABkcnMvZTJvRG9jLnhtbFBLAQItABQABgAIAAAAIQAi6LDS2AAAAAgBAAAPAAAA&#10;AAAAAAAAAAAAACgEAABkcnMvZG93bnJldi54bWxQSwUGAAAAAAQABADzAAAALQUAAAAA&#10;" strokecolor="#234378" strokeweight="1.5pt">
              <o:lock v:ext="edit" shapetype="f"/>
            </v:line>
          </w:pict>
        </mc:Fallback>
      </mc:AlternateContent>
    </w:r>
    <w:r w:rsidRPr="00891B2E">
      <w:rPr>
        <w:rFonts w:ascii="Times New Roman" w:hAnsi="Times New Roman"/>
        <w:b/>
        <w:color w:val="234378"/>
        <w:sz w:val="32"/>
        <w:szCs w:val="32"/>
      </w:rPr>
      <w:t>Centrum vzdělávání, informací a kultury</w:t>
    </w:r>
  </w:p>
  <w:p w14:paraId="33075D36" w14:textId="77777777" w:rsidR="006F2145" w:rsidRDefault="006F2145" w:rsidP="00763685">
    <w:pPr>
      <w:ind w:left="1416"/>
      <w:rPr>
        <w:rFonts w:ascii="Times New Roman" w:hAnsi="Times New Roman"/>
        <w:color w:val="234378"/>
        <w:szCs w:val="24"/>
      </w:rPr>
    </w:pPr>
    <w:r w:rsidRPr="00891B2E">
      <w:rPr>
        <w:rFonts w:ascii="Times New Roman" w:hAnsi="Times New Roman"/>
        <w:color w:val="234378"/>
        <w:szCs w:val="24"/>
      </w:rPr>
      <w:t>nám. Arnošta z Pardubic 1 | 282 01 | Český Brod</w:t>
    </w:r>
    <w:r w:rsidRPr="00891B2E">
      <w:rPr>
        <w:rFonts w:ascii="Times New Roman" w:hAnsi="Times New Roman"/>
        <w:color w:val="234378"/>
        <w:szCs w:val="24"/>
      </w:rPr>
      <w:tab/>
    </w:r>
    <w:r>
      <w:rPr>
        <w:rFonts w:ascii="Times New Roman" w:hAnsi="Times New Roman"/>
        <w:color w:val="234378"/>
        <w:szCs w:val="24"/>
      </w:rPr>
      <w:t xml:space="preserve">                                                  </w:t>
    </w:r>
    <w:r>
      <w:rPr>
        <w:rStyle w:val="Calibrimal"/>
        <w:color w:val="234378"/>
        <w:sz w:val="20"/>
      </w:rPr>
      <w:t xml:space="preserve">  </w:t>
    </w:r>
  </w:p>
  <w:p w14:paraId="761EDC33" w14:textId="0FD70B63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027"/>
    <w:multiLevelType w:val="hybridMultilevel"/>
    <w:tmpl w:val="632E3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9F61E5"/>
    <w:multiLevelType w:val="hybridMultilevel"/>
    <w:tmpl w:val="FD266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F13C6"/>
    <w:multiLevelType w:val="multilevel"/>
    <w:tmpl w:val="68C6D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F79EA"/>
    <w:multiLevelType w:val="hybridMultilevel"/>
    <w:tmpl w:val="C3A89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11943">
    <w:abstractNumId w:val="13"/>
  </w:num>
  <w:num w:numId="2" w16cid:durableId="379326242">
    <w:abstractNumId w:val="5"/>
  </w:num>
  <w:num w:numId="3" w16cid:durableId="1698314834">
    <w:abstractNumId w:val="12"/>
  </w:num>
  <w:num w:numId="4" w16cid:durableId="1864829180">
    <w:abstractNumId w:val="6"/>
  </w:num>
  <w:num w:numId="5" w16cid:durableId="1157529394">
    <w:abstractNumId w:val="3"/>
  </w:num>
  <w:num w:numId="6" w16cid:durableId="606472678">
    <w:abstractNumId w:val="3"/>
  </w:num>
  <w:num w:numId="7" w16cid:durableId="346716405">
    <w:abstractNumId w:val="15"/>
  </w:num>
  <w:num w:numId="8" w16cid:durableId="457262347">
    <w:abstractNumId w:val="10"/>
  </w:num>
  <w:num w:numId="9" w16cid:durableId="732309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9013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828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3507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3516136">
    <w:abstractNumId w:val="8"/>
  </w:num>
  <w:num w:numId="14" w16cid:durableId="959066380">
    <w:abstractNumId w:val="9"/>
  </w:num>
  <w:num w:numId="15" w16cid:durableId="83455389">
    <w:abstractNumId w:val="11"/>
  </w:num>
  <w:num w:numId="16" w16cid:durableId="1990863220">
    <w:abstractNumId w:val="7"/>
  </w:num>
  <w:num w:numId="17" w16cid:durableId="91077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021A2"/>
    <w:rsid w:val="00026342"/>
    <w:rsid w:val="00035571"/>
    <w:rsid w:val="000423DE"/>
    <w:rsid w:val="0005389D"/>
    <w:rsid w:val="00057F88"/>
    <w:rsid w:val="00083093"/>
    <w:rsid w:val="000945F0"/>
    <w:rsid w:val="000A2911"/>
    <w:rsid w:val="000A37FD"/>
    <w:rsid w:val="000E51C4"/>
    <w:rsid w:val="000F5F31"/>
    <w:rsid w:val="00114832"/>
    <w:rsid w:val="00172E9A"/>
    <w:rsid w:val="00175A62"/>
    <w:rsid w:val="001853E3"/>
    <w:rsid w:val="001C39C2"/>
    <w:rsid w:val="001C7AA7"/>
    <w:rsid w:val="001E4994"/>
    <w:rsid w:val="00200723"/>
    <w:rsid w:val="00212258"/>
    <w:rsid w:val="00212656"/>
    <w:rsid w:val="00224420"/>
    <w:rsid w:val="002662BD"/>
    <w:rsid w:val="00267D25"/>
    <w:rsid w:val="00270BD9"/>
    <w:rsid w:val="00271D7A"/>
    <w:rsid w:val="00276786"/>
    <w:rsid w:val="00292D20"/>
    <w:rsid w:val="00295263"/>
    <w:rsid w:val="002A1541"/>
    <w:rsid w:val="002B1763"/>
    <w:rsid w:val="002B230D"/>
    <w:rsid w:val="002B3678"/>
    <w:rsid w:val="0030031E"/>
    <w:rsid w:val="00304A5B"/>
    <w:rsid w:val="003253A9"/>
    <w:rsid w:val="003474A1"/>
    <w:rsid w:val="00353549"/>
    <w:rsid w:val="00357F29"/>
    <w:rsid w:val="0036126A"/>
    <w:rsid w:val="00371AC8"/>
    <w:rsid w:val="0037445F"/>
    <w:rsid w:val="00391992"/>
    <w:rsid w:val="00397CEF"/>
    <w:rsid w:val="003A2B0F"/>
    <w:rsid w:val="003B7F41"/>
    <w:rsid w:val="003C55C8"/>
    <w:rsid w:val="003C646B"/>
    <w:rsid w:val="003D0E2C"/>
    <w:rsid w:val="004208C9"/>
    <w:rsid w:val="00425254"/>
    <w:rsid w:val="0045471D"/>
    <w:rsid w:val="00460315"/>
    <w:rsid w:val="00471A03"/>
    <w:rsid w:val="00482894"/>
    <w:rsid w:val="00497604"/>
    <w:rsid w:val="0049765C"/>
    <w:rsid w:val="004A30BF"/>
    <w:rsid w:val="004A606B"/>
    <w:rsid w:val="004B1B1C"/>
    <w:rsid w:val="004F47B3"/>
    <w:rsid w:val="00535668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3DC8"/>
    <w:rsid w:val="00616D5D"/>
    <w:rsid w:val="0062208E"/>
    <w:rsid w:val="00623C58"/>
    <w:rsid w:val="006253A4"/>
    <w:rsid w:val="00625619"/>
    <w:rsid w:val="00634C76"/>
    <w:rsid w:val="00644383"/>
    <w:rsid w:val="006572CE"/>
    <w:rsid w:val="00660A0D"/>
    <w:rsid w:val="00683273"/>
    <w:rsid w:val="00685EDF"/>
    <w:rsid w:val="006906DE"/>
    <w:rsid w:val="006A760D"/>
    <w:rsid w:val="006B38BA"/>
    <w:rsid w:val="006B5896"/>
    <w:rsid w:val="006E2BBE"/>
    <w:rsid w:val="006F1210"/>
    <w:rsid w:val="006F2145"/>
    <w:rsid w:val="00712F51"/>
    <w:rsid w:val="00721114"/>
    <w:rsid w:val="00731EE1"/>
    <w:rsid w:val="00736775"/>
    <w:rsid w:val="00744E98"/>
    <w:rsid w:val="00763685"/>
    <w:rsid w:val="007646F4"/>
    <w:rsid w:val="00767B58"/>
    <w:rsid w:val="00770DDC"/>
    <w:rsid w:val="00771940"/>
    <w:rsid w:val="00774F0D"/>
    <w:rsid w:val="00784994"/>
    <w:rsid w:val="00790385"/>
    <w:rsid w:val="007A19A6"/>
    <w:rsid w:val="007B2E6D"/>
    <w:rsid w:val="007B6BF0"/>
    <w:rsid w:val="007E3456"/>
    <w:rsid w:val="007F01BA"/>
    <w:rsid w:val="007F3D89"/>
    <w:rsid w:val="007F60BD"/>
    <w:rsid w:val="0080061A"/>
    <w:rsid w:val="00804851"/>
    <w:rsid w:val="0081274D"/>
    <w:rsid w:val="008144DA"/>
    <w:rsid w:val="00831F9A"/>
    <w:rsid w:val="008659DA"/>
    <w:rsid w:val="00891B2E"/>
    <w:rsid w:val="00893A11"/>
    <w:rsid w:val="00893CEA"/>
    <w:rsid w:val="00896AE9"/>
    <w:rsid w:val="008A4535"/>
    <w:rsid w:val="008A525A"/>
    <w:rsid w:val="008B1FAB"/>
    <w:rsid w:val="008D1B3A"/>
    <w:rsid w:val="008D56CE"/>
    <w:rsid w:val="008D5D01"/>
    <w:rsid w:val="008E0E1A"/>
    <w:rsid w:val="008E1F82"/>
    <w:rsid w:val="008E66CA"/>
    <w:rsid w:val="008E66DA"/>
    <w:rsid w:val="008F4525"/>
    <w:rsid w:val="00904AFB"/>
    <w:rsid w:val="009101E3"/>
    <w:rsid w:val="00943404"/>
    <w:rsid w:val="00954391"/>
    <w:rsid w:val="00964CF8"/>
    <w:rsid w:val="009716D5"/>
    <w:rsid w:val="00972013"/>
    <w:rsid w:val="009B1C74"/>
    <w:rsid w:val="009C413D"/>
    <w:rsid w:val="009C71C8"/>
    <w:rsid w:val="009E1110"/>
    <w:rsid w:val="009F1BDA"/>
    <w:rsid w:val="00A02DCD"/>
    <w:rsid w:val="00A038C7"/>
    <w:rsid w:val="00A04649"/>
    <w:rsid w:val="00A116EE"/>
    <w:rsid w:val="00A117BA"/>
    <w:rsid w:val="00A12108"/>
    <w:rsid w:val="00A15E26"/>
    <w:rsid w:val="00A20685"/>
    <w:rsid w:val="00A209B8"/>
    <w:rsid w:val="00A3045F"/>
    <w:rsid w:val="00A51768"/>
    <w:rsid w:val="00A54C1E"/>
    <w:rsid w:val="00A62584"/>
    <w:rsid w:val="00A76655"/>
    <w:rsid w:val="00A770C4"/>
    <w:rsid w:val="00AB5BBA"/>
    <w:rsid w:val="00AC5660"/>
    <w:rsid w:val="00AC7F71"/>
    <w:rsid w:val="00B4591B"/>
    <w:rsid w:val="00B53262"/>
    <w:rsid w:val="00B9281A"/>
    <w:rsid w:val="00B93068"/>
    <w:rsid w:val="00BE2523"/>
    <w:rsid w:val="00BE26F8"/>
    <w:rsid w:val="00BF75A5"/>
    <w:rsid w:val="00C03AD0"/>
    <w:rsid w:val="00C11A53"/>
    <w:rsid w:val="00C33337"/>
    <w:rsid w:val="00C360EB"/>
    <w:rsid w:val="00C3622B"/>
    <w:rsid w:val="00C57738"/>
    <w:rsid w:val="00C84349"/>
    <w:rsid w:val="00C90751"/>
    <w:rsid w:val="00C933D5"/>
    <w:rsid w:val="00CA27D7"/>
    <w:rsid w:val="00CA3481"/>
    <w:rsid w:val="00CC4B62"/>
    <w:rsid w:val="00CE1079"/>
    <w:rsid w:val="00D14D1E"/>
    <w:rsid w:val="00D37676"/>
    <w:rsid w:val="00D42C7C"/>
    <w:rsid w:val="00D63F28"/>
    <w:rsid w:val="00D74BF7"/>
    <w:rsid w:val="00D77B2F"/>
    <w:rsid w:val="00D96631"/>
    <w:rsid w:val="00DC7845"/>
    <w:rsid w:val="00DD36CE"/>
    <w:rsid w:val="00DD4A16"/>
    <w:rsid w:val="00DF56B3"/>
    <w:rsid w:val="00DF69E1"/>
    <w:rsid w:val="00E202E6"/>
    <w:rsid w:val="00E30722"/>
    <w:rsid w:val="00E45444"/>
    <w:rsid w:val="00E510C3"/>
    <w:rsid w:val="00E56796"/>
    <w:rsid w:val="00EA6D60"/>
    <w:rsid w:val="00EA7E95"/>
    <w:rsid w:val="00EB3916"/>
    <w:rsid w:val="00ED133D"/>
    <w:rsid w:val="00F05940"/>
    <w:rsid w:val="00F07EE2"/>
    <w:rsid w:val="00F110D1"/>
    <w:rsid w:val="00F2416B"/>
    <w:rsid w:val="00F421AF"/>
    <w:rsid w:val="00F47A36"/>
    <w:rsid w:val="00F5144C"/>
    <w:rsid w:val="00F52C1A"/>
    <w:rsid w:val="00F61AB1"/>
    <w:rsid w:val="00F97272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B4A20E5"/>
  <w15:docId w15:val="{563A1B1A-1F12-4452-9B3E-9DC525B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Nzev">
    <w:name w:val="Title"/>
    <w:basedOn w:val="Normln"/>
    <w:link w:val="NzevChar"/>
    <w:qFormat/>
    <w:locked/>
    <w:rsid w:val="007E3456"/>
    <w:pPr>
      <w:jc w:val="center"/>
    </w:pPr>
    <w:rPr>
      <w:rFonts w:ascii="Times New Roman" w:hAnsi="Times New Roman"/>
      <w:sz w:val="48"/>
    </w:rPr>
  </w:style>
  <w:style w:type="character" w:customStyle="1" w:styleId="NzevChar">
    <w:name w:val="Název Char"/>
    <w:basedOn w:val="Standardnpsmoodstavce"/>
    <w:link w:val="Nzev"/>
    <w:rsid w:val="007E3456"/>
    <w:rPr>
      <w:rFonts w:ascii="Times New Roman" w:eastAsia="Times New Roman" w:hAnsi="Times New Roman"/>
      <w:sz w:val="48"/>
    </w:rPr>
  </w:style>
  <w:style w:type="paragraph" w:customStyle="1" w:styleId="Calibrinadpisvelk">
    <w:name w:val="Calibri nadpis velký"/>
    <w:basedOn w:val="Normln"/>
    <w:qFormat/>
    <w:rsid w:val="007E3456"/>
    <w:rPr>
      <w:rFonts w:asciiTheme="minorHAnsi" w:hAnsiTheme="minorHAnsi" w:cstheme="minorHAnsi"/>
      <w:b/>
      <w:color w:val="000000"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0F5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ik.info" TargetMode="External"/><Relationship Id="rId2" Type="http://schemas.openxmlformats.org/officeDocument/2006/relationships/hyperlink" Target="mailto:cvik@cvik.info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ik.info" TargetMode="External"/><Relationship Id="rId2" Type="http://schemas.openxmlformats.org/officeDocument/2006/relationships/hyperlink" Target="mailto:cvik@cvik.inf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1975-E731-41D9-9BF0-D9D206CE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Michaela Beleniova</cp:lastModifiedBy>
  <cp:revision>13</cp:revision>
  <cp:lastPrinted>2024-05-28T13:48:00Z</cp:lastPrinted>
  <dcterms:created xsi:type="dcterms:W3CDTF">2025-04-01T08:26:00Z</dcterms:created>
  <dcterms:modified xsi:type="dcterms:W3CDTF">2025-08-15T07:06:00Z</dcterms:modified>
</cp:coreProperties>
</file>