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64" w:rsidRPr="00875A3E" w:rsidRDefault="009F03A2" w:rsidP="0017055C">
      <w:pPr>
        <w:pStyle w:val="Nadpis1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97" cy="6096"/>
            <wp:effectExtent l="0" t="0" r="0" b="0"/>
            <wp:docPr id="1619" name="Picture 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Picture 16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164" w:rsidRPr="00073147" w:rsidRDefault="006D7FEF" w:rsidP="00073147">
      <w:pPr>
        <w:spacing w:after="0" w:line="259" w:lineRule="auto"/>
        <w:ind w:left="254" w:right="0" w:firstLine="0"/>
        <w:jc w:val="center"/>
        <w:rPr>
          <w:rFonts w:ascii="Arial Black" w:hAnsi="Arial Black"/>
          <w:b/>
          <w:bCs/>
          <w:sz w:val="28"/>
          <w:szCs w:val="28"/>
        </w:rPr>
      </w:pPr>
      <w:r w:rsidRPr="009E7F5B">
        <w:rPr>
          <w:rFonts w:ascii="Arial Black" w:hAnsi="Arial Black"/>
          <w:b/>
          <w:bCs/>
          <w:sz w:val="44"/>
          <w:szCs w:val="44"/>
        </w:rPr>
        <w:t>SMLOUVA O DÍLO</w:t>
      </w:r>
      <w:r w:rsidR="00480935">
        <w:rPr>
          <w:rFonts w:ascii="Arial Black" w:hAnsi="Arial Black"/>
          <w:b/>
          <w:bCs/>
          <w:sz w:val="44"/>
          <w:szCs w:val="44"/>
        </w:rPr>
        <w:t xml:space="preserve"> </w:t>
      </w:r>
      <w:r w:rsidR="00480935" w:rsidRPr="00480935">
        <w:rPr>
          <w:rFonts w:ascii="Arial Black" w:hAnsi="Arial Black"/>
          <w:b/>
          <w:bCs/>
          <w:sz w:val="28"/>
          <w:szCs w:val="28"/>
        </w:rPr>
        <w:t xml:space="preserve">(VZ </w:t>
      </w:r>
      <w:r w:rsidR="00480935">
        <w:rPr>
          <w:rFonts w:ascii="Arial Black" w:hAnsi="Arial Black"/>
          <w:b/>
          <w:bCs/>
          <w:sz w:val="28"/>
          <w:szCs w:val="28"/>
        </w:rPr>
        <w:t>– 24308/2025</w:t>
      </w:r>
      <w:r w:rsidR="00073147">
        <w:rPr>
          <w:rFonts w:ascii="Arial Black" w:hAnsi="Arial Black"/>
          <w:b/>
          <w:bCs/>
          <w:sz w:val="28"/>
          <w:szCs w:val="28"/>
        </w:rPr>
        <w:t xml:space="preserve"> )</w:t>
      </w:r>
      <w:r w:rsidR="00480935">
        <w:rPr>
          <w:rFonts w:ascii="Arial Black" w:hAnsi="Arial Black"/>
          <w:b/>
          <w:bCs/>
          <w:sz w:val="44"/>
          <w:szCs w:val="44"/>
        </w:rPr>
        <w:t xml:space="preserve"> </w:t>
      </w:r>
    </w:p>
    <w:p w:rsidR="00750164" w:rsidRDefault="006D7FEF" w:rsidP="009E7F5B">
      <w:pPr>
        <w:pStyle w:val="Bezmezer"/>
        <w:pBdr>
          <w:bottom w:val="double" w:sz="6" w:space="1" w:color="auto"/>
        </w:pBdr>
        <w:jc w:val="center"/>
        <w:rPr>
          <w:rFonts w:eastAsia="Arial Unicode MS"/>
          <w:lang w:val="en-GB"/>
        </w:rPr>
      </w:pPr>
      <w:proofErr w:type="spellStart"/>
      <w:proofErr w:type="gramStart"/>
      <w:r w:rsidRPr="003E5DE1">
        <w:rPr>
          <w:rFonts w:eastAsia="Arial Unicode MS"/>
          <w:lang w:val="en-GB"/>
        </w:rPr>
        <w:t>uzavřená</w:t>
      </w:r>
      <w:proofErr w:type="spellEnd"/>
      <w:proofErr w:type="gramEnd"/>
      <w:r w:rsidRPr="003E5DE1">
        <w:rPr>
          <w:rFonts w:eastAsia="Arial Unicode MS"/>
          <w:lang w:val="en-GB"/>
        </w:rPr>
        <w:t xml:space="preserve"> </w:t>
      </w:r>
      <w:proofErr w:type="spellStart"/>
      <w:r w:rsidRPr="003E5DE1">
        <w:rPr>
          <w:rFonts w:eastAsia="Arial Unicode MS"/>
          <w:lang w:val="en-GB"/>
        </w:rPr>
        <w:t>dle</w:t>
      </w:r>
      <w:proofErr w:type="spellEnd"/>
      <w:r w:rsidRPr="003E5DE1">
        <w:rPr>
          <w:rFonts w:eastAsia="Arial Unicode MS"/>
          <w:lang w:val="en-GB"/>
        </w:rPr>
        <w:t xml:space="preserve"> § 2586 a </w:t>
      </w:r>
      <w:proofErr w:type="spellStart"/>
      <w:r w:rsidRPr="003E5DE1">
        <w:rPr>
          <w:rFonts w:eastAsia="Arial Unicode MS"/>
          <w:lang w:val="en-GB"/>
        </w:rPr>
        <w:t>násl</w:t>
      </w:r>
      <w:proofErr w:type="spellEnd"/>
      <w:r w:rsidRPr="003E5DE1">
        <w:rPr>
          <w:rFonts w:eastAsia="Arial Unicode MS"/>
          <w:lang w:val="en-GB"/>
        </w:rPr>
        <w:t xml:space="preserve">. </w:t>
      </w:r>
      <w:proofErr w:type="spellStart"/>
      <w:proofErr w:type="gramStart"/>
      <w:r w:rsidRPr="003E5DE1">
        <w:rPr>
          <w:rFonts w:eastAsia="Arial Unicode MS"/>
          <w:lang w:val="en-GB"/>
        </w:rPr>
        <w:t>zákona</w:t>
      </w:r>
      <w:proofErr w:type="spellEnd"/>
      <w:proofErr w:type="gramEnd"/>
      <w:r w:rsidRPr="003E5DE1">
        <w:rPr>
          <w:rFonts w:eastAsia="Arial Unicode MS"/>
          <w:lang w:val="en-GB"/>
        </w:rPr>
        <w:t xml:space="preserve"> č. 89/2012 Sb., </w:t>
      </w:r>
      <w:proofErr w:type="spellStart"/>
      <w:r w:rsidRPr="003E5DE1">
        <w:rPr>
          <w:rFonts w:eastAsia="Arial Unicode MS"/>
          <w:lang w:val="en-GB"/>
        </w:rPr>
        <w:t>občansk</w:t>
      </w:r>
      <w:r w:rsidR="00F323BE">
        <w:rPr>
          <w:rFonts w:eastAsia="Arial Unicode MS"/>
          <w:lang w:val="en-GB"/>
        </w:rPr>
        <w:t>ého</w:t>
      </w:r>
      <w:proofErr w:type="spellEnd"/>
      <w:r w:rsidRPr="003E5DE1">
        <w:rPr>
          <w:rFonts w:eastAsia="Arial Unicode MS"/>
          <w:lang w:val="en-GB"/>
        </w:rPr>
        <w:t xml:space="preserve"> </w:t>
      </w:r>
      <w:proofErr w:type="spellStart"/>
      <w:r w:rsidRPr="003E5DE1">
        <w:rPr>
          <w:rFonts w:eastAsia="Arial Unicode MS"/>
          <w:lang w:val="en-GB"/>
        </w:rPr>
        <w:t>zákoník</w:t>
      </w:r>
      <w:r w:rsidR="00F323BE">
        <w:rPr>
          <w:rFonts w:eastAsia="Arial Unicode MS"/>
          <w:lang w:val="en-GB"/>
        </w:rPr>
        <w:t>u</w:t>
      </w:r>
      <w:proofErr w:type="spellEnd"/>
      <w:r w:rsidR="00F323BE">
        <w:rPr>
          <w:rFonts w:eastAsia="Arial Unicode MS"/>
          <w:lang w:val="en-GB"/>
        </w:rPr>
        <w:t xml:space="preserve"> a </w:t>
      </w:r>
      <w:proofErr w:type="spellStart"/>
      <w:r w:rsidR="00F323BE">
        <w:rPr>
          <w:rFonts w:eastAsia="Arial Unicode MS"/>
          <w:lang w:val="en-GB"/>
        </w:rPr>
        <w:t>dle</w:t>
      </w:r>
      <w:proofErr w:type="spellEnd"/>
      <w:r w:rsidR="00F323BE">
        <w:rPr>
          <w:rFonts w:eastAsia="Arial Unicode MS"/>
          <w:lang w:val="en-GB"/>
        </w:rPr>
        <w:t xml:space="preserve"> </w:t>
      </w:r>
      <w:proofErr w:type="spellStart"/>
      <w:r w:rsidR="00F323BE">
        <w:rPr>
          <w:rFonts w:eastAsia="Arial Unicode MS"/>
          <w:lang w:val="en-GB"/>
        </w:rPr>
        <w:t>všech</w:t>
      </w:r>
      <w:proofErr w:type="spellEnd"/>
      <w:r w:rsidR="00F323BE">
        <w:rPr>
          <w:rFonts w:eastAsia="Arial Unicode MS"/>
          <w:lang w:val="en-GB"/>
        </w:rPr>
        <w:t xml:space="preserve"> </w:t>
      </w:r>
      <w:proofErr w:type="spellStart"/>
      <w:r w:rsidR="00045D7B">
        <w:rPr>
          <w:rFonts w:eastAsia="Arial Unicode MS"/>
          <w:lang w:val="en-GB"/>
        </w:rPr>
        <w:t>pozdějších</w:t>
      </w:r>
      <w:proofErr w:type="spellEnd"/>
      <w:r w:rsidR="00F323BE">
        <w:rPr>
          <w:rFonts w:eastAsia="Arial Unicode MS"/>
          <w:lang w:val="en-GB"/>
        </w:rPr>
        <w:t xml:space="preserve"> novel a </w:t>
      </w:r>
      <w:proofErr w:type="spellStart"/>
      <w:r w:rsidR="00F323BE">
        <w:rPr>
          <w:rFonts w:eastAsia="Arial Unicode MS"/>
          <w:lang w:val="en-GB"/>
        </w:rPr>
        <w:t>předpisů</w:t>
      </w:r>
      <w:proofErr w:type="spellEnd"/>
    </w:p>
    <w:p w:rsidR="00471C5C" w:rsidRPr="00471C5C" w:rsidRDefault="00471C5C" w:rsidP="00471C5C">
      <w:pPr>
        <w:spacing w:before="100" w:after="100"/>
        <w:jc w:val="center"/>
        <w:rPr>
          <w:rFonts w:ascii="Arial" w:hAnsi="Arial" w:cs="Arial"/>
          <w:lang w:val="en-GB"/>
        </w:rPr>
      </w:pPr>
    </w:p>
    <w:p w:rsidR="00750164" w:rsidRPr="001E3172" w:rsidRDefault="009F03A2" w:rsidP="001E3172">
      <w:pPr>
        <w:pStyle w:val="Odstavecseseznamem"/>
        <w:numPr>
          <w:ilvl w:val="0"/>
          <w:numId w:val="6"/>
        </w:numPr>
        <w:spacing w:after="218" w:line="259" w:lineRule="auto"/>
        <w:rPr>
          <w:b/>
          <w:color w:val="0070C0"/>
        </w:rPr>
      </w:pPr>
      <w:r w:rsidRPr="001E3172">
        <w:rPr>
          <w:b/>
          <w:color w:val="0070C0"/>
          <w:sz w:val="34"/>
          <w:u w:val="single" w:color="000000"/>
        </w:rPr>
        <w:t>Smluvní strany:</w:t>
      </w:r>
    </w:p>
    <w:p w:rsidR="002168BA" w:rsidRPr="00875A3E" w:rsidRDefault="009F03A2">
      <w:pPr>
        <w:spacing w:after="253" w:line="250" w:lineRule="auto"/>
        <w:ind w:left="1578" w:right="0" w:hanging="1411"/>
        <w:rPr>
          <w:b/>
          <w:i/>
        </w:rPr>
      </w:pPr>
      <w:r w:rsidRPr="00875A3E">
        <w:rPr>
          <w:b/>
          <w:i/>
        </w:rPr>
        <w:t xml:space="preserve">Objednatel: </w:t>
      </w:r>
    </w:p>
    <w:p w:rsidR="009E7F5B" w:rsidRDefault="00045D7B" w:rsidP="00045D7B">
      <w:pPr>
        <w:spacing w:after="5" w:line="250" w:lineRule="auto"/>
        <w:ind w:left="167" w:right="0" w:firstLine="4"/>
        <w:rPr>
          <w:rFonts w:ascii="Arial Black" w:hAnsi="Arial Black"/>
          <w:b/>
          <w:sz w:val="28"/>
          <w:szCs w:val="28"/>
        </w:rPr>
      </w:pPr>
      <w:r w:rsidRPr="009E7F5B">
        <w:rPr>
          <w:rFonts w:ascii="Arial Black" w:hAnsi="Arial Black"/>
          <w:b/>
          <w:sz w:val="28"/>
          <w:szCs w:val="28"/>
        </w:rPr>
        <w:t xml:space="preserve">Obchodní akademie a jazyková škola </w:t>
      </w:r>
    </w:p>
    <w:p w:rsidR="002168BA" w:rsidRPr="009E7F5B" w:rsidRDefault="00045D7B" w:rsidP="00045D7B">
      <w:pPr>
        <w:spacing w:after="5" w:line="250" w:lineRule="auto"/>
        <w:ind w:left="167" w:right="0" w:firstLine="4"/>
        <w:rPr>
          <w:rFonts w:ascii="Arial Black" w:hAnsi="Arial Black"/>
          <w:b/>
          <w:sz w:val="28"/>
          <w:szCs w:val="28"/>
        </w:rPr>
      </w:pPr>
      <w:r w:rsidRPr="009E7F5B">
        <w:rPr>
          <w:rFonts w:ascii="Arial Black" w:hAnsi="Arial Black"/>
          <w:b/>
          <w:sz w:val="28"/>
          <w:szCs w:val="28"/>
        </w:rPr>
        <w:t xml:space="preserve">s právem státní jazykové zkoušky, </w:t>
      </w:r>
      <w:proofErr w:type="spellStart"/>
      <w:proofErr w:type="gramStart"/>
      <w:r w:rsidRPr="009E7F5B">
        <w:rPr>
          <w:rFonts w:ascii="Arial Black" w:hAnsi="Arial Black"/>
          <w:b/>
          <w:sz w:val="28"/>
          <w:szCs w:val="28"/>
        </w:rPr>
        <w:t>p.o</w:t>
      </w:r>
      <w:proofErr w:type="spellEnd"/>
      <w:r w:rsidRPr="009E7F5B">
        <w:rPr>
          <w:rFonts w:ascii="Arial Black" w:hAnsi="Arial Black"/>
          <w:b/>
          <w:sz w:val="28"/>
          <w:szCs w:val="28"/>
        </w:rPr>
        <w:t>.</w:t>
      </w:r>
      <w:proofErr w:type="gramEnd"/>
    </w:p>
    <w:p w:rsidR="002168BA" w:rsidRDefault="009F03A2" w:rsidP="002168BA">
      <w:pPr>
        <w:spacing w:after="5" w:line="250" w:lineRule="auto"/>
        <w:ind w:left="167" w:right="0" w:firstLine="4"/>
      </w:pPr>
      <w:r>
        <w:t xml:space="preserve">IČ: </w:t>
      </w:r>
      <w:proofErr w:type="gramStart"/>
      <w:r w:rsidR="00045D7B">
        <w:t>44556969</w:t>
      </w:r>
      <w:r>
        <w:t xml:space="preserve"> </w:t>
      </w:r>
      <w:r w:rsidR="001A5BFB">
        <w:t xml:space="preserve">   DIČ</w:t>
      </w:r>
      <w:proofErr w:type="gramEnd"/>
      <w:r w:rsidR="001A5BFB">
        <w:t>: neplátce DPH</w:t>
      </w:r>
    </w:p>
    <w:p w:rsidR="002168BA" w:rsidRDefault="00045D7B" w:rsidP="002168BA">
      <w:pPr>
        <w:spacing w:after="5" w:line="250" w:lineRule="auto"/>
        <w:ind w:left="167" w:right="0" w:firstLine="4"/>
      </w:pPr>
      <w:r>
        <w:t>Pařížská 1670/15</w:t>
      </w:r>
      <w:r w:rsidR="009F03A2">
        <w:t>, 40</w:t>
      </w:r>
      <w:r>
        <w:t>0</w:t>
      </w:r>
      <w:r w:rsidR="009F03A2">
        <w:t xml:space="preserve"> </w:t>
      </w:r>
      <w:r>
        <w:t>0</w:t>
      </w:r>
      <w:r w:rsidR="009F03A2">
        <w:t xml:space="preserve">1 </w:t>
      </w:r>
      <w:r>
        <w:t>Ústí nad Labem</w:t>
      </w:r>
      <w:r w:rsidR="009F03A2">
        <w:t xml:space="preserve"> </w:t>
      </w:r>
    </w:p>
    <w:p w:rsidR="00045D7B" w:rsidRDefault="009F03A2" w:rsidP="00875A3E">
      <w:pPr>
        <w:spacing w:after="5" w:line="250" w:lineRule="auto"/>
        <w:ind w:left="167" w:right="0" w:firstLine="4"/>
      </w:pPr>
      <w:r>
        <w:t>zastoupen</w:t>
      </w:r>
      <w:r w:rsidR="001A5BFB">
        <w:t>á</w:t>
      </w:r>
      <w:r>
        <w:t xml:space="preserve"> ve věcech smluvních: </w:t>
      </w:r>
      <w:r w:rsidR="00045D7B">
        <w:t>ředitel</w:t>
      </w:r>
      <w:r w:rsidR="001A5BFB">
        <w:t>kou</w:t>
      </w:r>
      <w:r w:rsidR="002168BA">
        <w:t xml:space="preserve"> </w:t>
      </w:r>
      <w:r w:rsidR="00045D7B">
        <w:t xml:space="preserve">Ing. </w:t>
      </w:r>
      <w:r w:rsidR="001A5BFB">
        <w:t>Markétou CASALDEREY</w:t>
      </w:r>
    </w:p>
    <w:p w:rsidR="00875A3E" w:rsidRPr="009E7F5B" w:rsidRDefault="00875A3E" w:rsidP="00875A3E">
      <w:pPr>
        <w:spacing w:after="5" w:line="250" w:lineRule="auto"/>
        <w:ind w:left="167" w:right="0" w:firstLine="4"/>
        <w:rPr>
          <w:sz w:val="16"/>
          <w:szCs w:val="16"/>
        </w:rPr>
      </w:pPr>
    </w:p>
    <w:p w:rsidR="00750164" w:rsidRDefault="009F03A2">
      <w:pPr>
        <w:spacing w:after="329" w:line="250" w:lineRule="auto"/>
        <w:ind w:left="167" w:right="0" w:firstLine="4"/>
      </w:pPr>
      <w:r>
        <w:t>a</w:t>
      </w:r>
    </w:p>
    <w:p w:rsidR="002168BA" w:rsidRPr="00875A3E" w:rsidRDefault="009F03A2" w:rsidP="002168BA">
      <w:pPr>
        <w:spacing w:after="5" w:line="250" w:lineRule="auto"/>
        <w:ind w:left="167" w:right="0" w:firstLine="4"/>
        <w:rPr>
          <w:b/>
          <w:i/>
        </w:rPr>
      </w:pPr>
      <w:r w:rsidRPr="00875A3E">
        <w:rPr>
          <w:b/>
          <w:i/>
        </w:rPr>
        <w:t xml:space="preserve">Zhotovitel: </w:t>
      </w:r>
    </w:p>
    <w:p w:rsidR="00F323BE" w:rsidRPr="009E7F5B" w:rsidRDefault="00F323BE" w:rsidP="002168BA">
      <w:pPr>
        <w:spacing w:after="5" w:line="250" w:lineRule="auto"/>
        <w:ind w:left="167" w:right="0" w:firstLine="4"/>
        <w:rPr>
          <w:sz w:val="16"/>
          <w:szCs w:val="16"/>
        </w:rPr>
      </w:pPr>
    </w:p>
    <w:p w:rsidR="002168BA" w:rsidRPr="009E7F5B" w:rsidRDefault="001A5BFB" w:rsidP="002168BA">
      <w:pPr>
        <w:spacing w:after="5" w:line="250" w:lineRule="auto"/>
        <w:ind w:left="167" w:right="0" w:firstLine="4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GARNI spol. s r.o.</w:t>
      </w:r>
    </w:p>
    <w:p w:rsidR="002168BA" w:rsidRDefault="002168BA" w:rsidP="002168BA">
      <w:pPr>
        <w:spacing w:after="5" w:line="250" w:lineRule="auto"/>
        <w:ind w:left="167" w:right="0" w:firstLine="4"/>
      </w:pPr>
      <w:r>
        <w:t>IČ</w:t>
      </w:r>
      <w:r w:rsidR="009C2672">
        <w:t xml:space="preserve">: </w:t>
      </w:r>
      <w:proofErr w:type="gramStart"/>
      <w:r w:rsidR="001A5BFB">
        <w:t>46709525</w:t>
      </w:r>
      <w:r w:rsidR="009C2672">
        <w:t xml:space="preserve">       DIČ</w:t>
      </w:r>
      <w:proofErr w:type="gramEnd"/>
      <w:r w:rsidR="009C2672">
        <w:t xml:space="preserve">: </w:t>
      </w:r>
      <w:r w:rsidR="00045D7B">
        <w:t>CZ</w:t>
      </w:r>
      <w:r w:rsidR="001A5BFB">
        <w:t>46709525</w:t>
      </w:r>
    </w:p>
    <w:p w:rsidR="002168BA" w:rsidRDefault="002168BA" w:rsidP="002168BA">
      <w:pPr>
        <w:spacing w:after="5" w:line="250" w:lineRule="auto"/>
        <w:ind w:left="167" w:right="0" w:firstLine="4"/>
      </w:pPr>
      <w:r>
        <w:t>Sídlo</w:t>
      </w:r>
      <w:r w:rsidR="009C2672">
        <w:t xml:space="preserve">: </w:t>
      </w:r>
      <w:proofErr w:type="spellStart"/>
      <w:r w:rsidR="001A5BFB">
        <w:t>Klíšská</w:t>
      </w:r>
      <w:proofErr w:type="spellEnd"/>
      <w:r w:rsidR="001A5BFB">
        <w:t xml:space="preserve"> 394/169</w:t>
      </w:r>
      <w:r w:rsidR="009C2672">
        <w:t>, 40</w:t>
      </w:r>
      <w:r w:rsidR="00F45B9A">
        <w:t xml:space="preserve">0 </w:t>
      </w:r>
      <w:r w:rsidR="001A5BFB">
        <w:t>0</w:t>
      </w:r>
      <w:r w:rsidR="00045D7B">
        <w:t>1</w:t>
      </w:r>
      <w:r w:rsidR="00F45B9A">
        <w:t xml:space="preserve"> Ústí nad Labem</w:t>
      </w:r>
    </w:p>
    <w:p w:rsidR="002168BA" w:rsidRDefault="001A5BFB" w:rsidP="002168BA">
      <w:pPr>
        <w:spacing w:after="5" w:line="250" w:lineRule="auto"/>
        <w:ind w:left="167" w:right="0" w:firstLine="4"/>
      </w:pPr>
      <w:r>
        <w:t>z</w:t>
      </w:r>
      <w:r w:rsidR="002168BA">
        <w:t>astoupen</w:t>
      </w:r>
      <w:r>
        <w:t>á</w:t>
      </w:r>
      <w:r w:rsidR="009C2672">
        <w:t xml:space="preserve">: </w:t>
      </w:r>
      <w:r>
        <w:t>jednatelem Ing. Martinem JOUZOU</w:t>
      </w:r>
    </w:p>
    <w:p w:rsidR="002168BA" w:rsidRDefault="002168BA" w:rsidP="002168BA">
      <w:pPr>
        <w:spacing w:after="5" w:line="250" w:lineRule="auto"/>
        <w:ind w:left="167" w:right="0" w:firstLine="4"/>
      </w:pPr>
    </w:p>
    <w:p w:rsidR="002168BA" w:rsidRDefault="002168BA" w:rsidP="009C2672">
      <w:pPr>
        <w:spacing w:after="5" w:line="250" w:lineRule="auto"/>
        <w:ind w:left="0" w:right="0" w:firstLine="0"/>
      </w:pPr>
    </w:p>
    <w:p w:rsidR="00750164" w:rsidRPr="001E3172" w:rsidRDefault="009F03A2" w:rsidP="001E3172">
      <w:pPr>
        <w:pStyle w:val="Odstavecseseznamem"/>
        <w:numPr>
          <w:ilvl w:val="0"/>
          <w:numId w:val="6"/>
        </w:numPr>
        <w:spacing w:after="124" w:line="259" w:lineRule="auto"/>
        <w:rPr>
          <w:b/>
          <w:color w:val="0070C0"/>
        </w:rPr>
      </w:pPr>
      <w:r w:rsidRPr="001E3172">
        <w:rPr>
          <w:b/>
          <w:color w:val="0070C0"/>
          <w:sz w:val="34"/>
          <w:u w:val="single" w:color="000000"/>
        </w:rPr>
        <w:t>Předmět smlouvy:</w:t>
      </w:r>
    </w:p>
    <w:p w:rsidR="00750164" w:rsidRDefault="009F03A2" w:rsidP="009E0585">
      <w:pPr>
        <w:spacing w:after="206" w:line="250" w:lineRule="auto"/>
        <w:ind w:left="845" w:right="0" w:firstLine="4"/>
      </w:pPr>
      <w:r>
        <w:t>Předmětem zajištění díla dle této SOD je:</w:t>
      </w:r>
    </w:p>
    <w:p w:rsidR="00750164" w:rsidRDefault="009F03A2" w:rsidP="00045D7B">
      <w:pPr>
        <w:pStyle w:val="Nadpis2"/>
      </w:pPr>
      <w:r>
        <w:t>„</w:t>
      </w:r>
      <w:r w:rsidR="001A5BFB">
        <w:rPr>
          <w:b/>
          <w:bCs/>
        </w:rPr>
        <w:t>Výměna 11 ocelových zárubní v učebnách OA Ústí nad Labem</w:t>
      </w:r>
      <w:r w:rsidRPr="007404AD">
        <w:rPr>
          <w:b/>
          <w:bCs/>
        </w:rPr>
        <w:t>”</w:t>
      </w:r>
    </w:p>
    <w:p w:rsidR="00750164" w:rsidRDefault="00F323BE" w:rsidP="00F323BE">
      <w:pPr>
        <w:spacing w:after="5" w:line="250" w:lineRule="auto"/>
        <w:ind w:left="167" w:right="0" w:firstLine="4"/>
        <w:jc w:val="left"/>
      </w:pPr>
      <w:r>
        <w:t xml:space="preserve"> </w:t>
      </w:r>
      <w:r>
        <w:tab/>
      </w:r>
      <w:r w:rsidR="009F03A2">
        <w:t xml:space="preserve">V dohodnutém rozsahu poptávkového řízení nebo dle pokynů </w:t>
      </w:r>
      <w:r w:rsidR="00045D7B">
        <w:t>zástupce investora</w:t>
      </w:r>
      <w:r>
        <w:t xml:space="preserve"> - </w:t>
      </w:r>
      <w:r w:rsidR="009F03A2">
        <w:t xml:space="preserve">vlastníka </w:t>
      </w:r>
      <w:r>
        <w:t xml:space="preserve">nemovitosti školní budovy </w:t>
      </w:r>
      <w:r w:rsidR="001A5BFB">
        <w:t>Pařížská 1670/15,</w:t>
      </w:r>
      <w:r>
        <w:t xml:space="preserve"> kterou investor spravuje.</w:t>
      </w:r>
    </w:p>
    <w:p w:rsidR="001A5BFB" w:rsidRDefault="00F323BE" w:rsidP="00045D7B">
      <w:pPr>
        <w:spacing w:after="5" w:line="250" w:lineRule="auto"/>
        <w:ind w:left="167" w:right="0" w:firstLine="0"/>
        <w:jc w:val="left"/>
      </w:pPr>
      <w:r>
        <w:t xml:space="preserve"> </w:t>
      </w:r>
      <w:r>
        <w:tab/>
      </w:r>
      <w:r w:rsidR="009F03A2">
        <w:t xml:space="preserve">Zhotovitel </w:t>
      </w:r>
      <w:r>
        <w:t xml:space="preserve">se touto smlouvou zavazuje provést na svůj náklad a nebezpečí </w:t>
      </w:r>
      <w:r w:rsidR="001A5BFB">
        <w:t>výměny 11 ks  ocelových zárubní v rozsahu</w:t>
      </w:r>
      <w:r>
        <w:t xml:space="preserve"> podané cenové nabídky na </w:t>
      </w:r>
      <w:r w:rsidR="001A5BFB">
        <w:t xml:space="preserve">uvedené práce </w:t>
      </w:r>
      <w:r>
        <w:t>v uvedené budově.</w:t>
      </w:r>
    </w:p>
    <w:p w:rsidR="00750164" w:rsidRDefault="00F323BE" w:rsidP="00045D7B">
      <w:pPr>
        <w:spacing w:after="5" w:line="250" w:lineRule="auto"/>
        <w:ind w:left="167" w:right="0" w:firstLine="0"/>
        <w:jc w:val="left"/>
      </w:pPr>
      <w:r>
        <w:t xml:space="preserve">Na základě poptávkového řízení budou provedeny následující práce: </w:t>
      </w:r>
    </w:p>
    <w:p w:rsidR="001F78CA" w:rsidRDefault="001A5BFB" w:rsidP="00045D7B">
      <w:pPr>
        <w:pStyle w:val="Odstavecseseznamem"/>
        <w:numPr>
          <w:ilvl w:val="0"/>
          <w:numId w:val="4"/>
        </w:numPr>
      </w:pPr>
      <w:r>
        <w:t>Demontáž – vybourání 11 ks ocelových zárubní</w:t>
      </w:r>
      <w:r w:rsidR="001F78CA">
        <w:t xml:space="preserve"> dle požadavku</w:t>
      </w:r>
      <w:r w:rsidR="00F323BE">
        <w:t xml:space="preserve"> </w:t>
      </w:r>
    </w:p>
    <w:p w:rsidR="007404AD" w:rsidRDefault="001F78CA" w:rsidP="001F78CA">
      <w:pPr>
        <w:pStyle w:val="Odstavecseseznamem"/>
      </w:pPr>
      <w:proofErr w:type="gramStart"/>
      <w:r>
        <w:t>( 1.NP</w:t>
      </w:r>
      <w:proofErr w:type="gramEnd"/>
      <w:r>
        <w:t xml:space="preserve"> – 103, 122; 2.NP – 202, 203, 204, 209, 211, 216, 217 a 3.NP – 305, </w:t>
      </w:r>
      <w:proofErr w:type="gramStart"/>
      <w:r>
        <w:t>307 )</w:t>
      </w:r>
      <w:proofErr w:type="gramEnd"/>
      <w:r>
        <w:t xml:space="preserve">  </w:t>
      </w:r>
    </w:p>
    <w:p w:rsidR="00F323BE" w:rsidRDefault="001A5BFB" w:rsidP="00045D7B">
      <w:pPr>
        <w:pStyle w:val="Odstavecseseznamem"/>
        <w:numPr>
          <w:ilvl w:val="0"/>
          <w:numId w:val="4"/>
        </w:numPr>
      </w:pPr>
      <w:r>
        <w:t>Dodávka a osazení nových 11 ks ocelových záru</w:t>
      </w:r>
      <w:r w:rsidR="001F78CA">
        <w:t>bní</w:t>
      </w:r>
    </w:p>
    <w:p w:rsidR="00F323BE" w:rsidRDefault="001F78CA" w:rsidP="00875A3E">
      <w:pPr>
        <w:pStyle w:val="Odstavecseseznamem"/>
        <w:numPr>
          <w:ilvl w:val="0"/>
          <w:numId w:val="4"/>
        </w:numPr>
      </w:pPr>
      <w:r>
        <w:t>Provedení zednických úprav podpraží, ostění a nadpraží</w:t>
      </w:r>
    </w:p>
    <w:p w:rsidR="007404AD" w:rsidRDefault="001F78CA" w:rsidP="00045D7B">
      <w:pPr>
        <w:pStyle w:val="Odstavecseseznamem"/>
        <w:numPr>
          <w:ilvl w:val="0"/>
          <w:numId w:val="4"/>
        </w:numPr>
      </w:pPr>
      <w:r>
        <w:t>Vyspravení podlah PVC a dlažby včetně osazení dřevěných prahů</w:t>
      </w:r>
    </w:p>
    <w:p w:rsidR="009E7F5B" w:rsidRDefault="001F78CA" w:rsidP="00045D7B">
      <w:pPr>
        <w:pStyle w:val="Odstavecseseznamem"/>
        <w:numPr>
          <w:ilvl w:val="0"/>
          <w:numId w:val="4"/>
        </w:numPr>
      </w:pPr>
      <w:r>
        <w:t>Kompletní výmalba po provedených úpravách a úklidy</w:t>
      </w:r>
    </w:p>
    <w:p w:rsidR="009E7F5B" w:rsidRDefault="009E7F5B" w:rsidP="009E7F5B"/>
    <w:p w:rsidR="009E7F5B" w:rsidRDefault="009E7F5B" w:rsidP="009E7F5B"/>
    <w:p w:rsidR="009E7F5B" w:rsidRDefault="009E7F5B" w:rsidP="009E7F5B"/>
    <w:p w:rsidR="007404AD" w:rsidRDefault="00875A3E" w:rsidP="009E7F5B">
      <w:r>
        <w:t xml:space="preserve"> </w:t>
      </w:r>
    </w:p>
    <w:p w:rsidR="009E7F5B" w:rsidRDefault="009E7F5B" w:rsidP="009C2672">
      <w:pPr>
        <w:spacing w:after="5" w:line="250" w:lineRule="auto"/>
        <w:ind w:left="0" w:right="0" w:firstLine="0"/>
      </w:pPr>
    </w:p>
    <w:p w:rsidR="00750164" w:rsidRPr="001E3172" w:rsidRDefault="009F03A2" w:rsidP="001E3172">
      <w:pPr>
        <w:pStyle w:val="Odstavecseseznamem"/>
        <w:numPr>
          <w:ilvl w:val="0"/>
          <w:numId w:val="7"/>
        </w:numPr>
        <w:spacing w:after="149" w:line="259" w:lineRule="auto"/>
        <w:rPr>
          <w:b/>
          <w:color w:val="0070C0"/>
        </w:rPr>
      </w:pPr>
      <w:r w:rsidRPr="001E3172">
        <w:rPr>
          <w:b/>
          <w:color w:val="0070C0"/>
          <w:sz w:val="34"/>
          <w:u w:val="single" w:color="000000"/>
        </w:rPr>
        <w:t>Termín plnění smlouvy:</w:t>
      </w:r>
    </w:p>
    <w:p w:rsidR="001F78CA" w:rsidRDefault="001F78CA" w:rsidP="009E7F5B">
      <w:pPr>
        <w:spacing w:after="344"/>
        <w:ind w:left="0" w:firstLine="0"/>
        <w:jc w:val="left"/>
      </w:pPr>
    </w:p>
    <w:p w:rsidR="00750164" w:rsidRPr="001F78CA" w:rsidRDefault="007404AD" w:rsidP="009E7F5B">
      <w:pPr>
        <w:spacing w:after="344"/>
        <w:ind w:left="0" w:firstLine="0"/>
        <w:jc w:val="left"/>
        <w:rPr>
          <w:b/>
        </w:rPr>
      </w:pPr>
      <w:r>
        <w:t>Zhotovitel zajistí plnění dle čl.</w:t>
      </w:r>
      <w:r w:rsidR="00875A3E">
        <w:t xml:space="preserve"> </w:t>
      </w:r>
      <w:r>
        <w:t>2 této SOD v termínu od jejího podpisu</w:t>
      </w:r>
      <w:r w:rsidR="00875A3E">
        <w:t xml:space="preserve"> nejpozději</w:t>
      </w:r>
      <w:r>
        <w:t xml:space="preserve"> </w:t>
      </w:r>
      <w:r w:rsidR="00875A3E">
        <w:t xml:space="preserve">do </w:t>
      </w:r>
      <w:proofErr w:type="gramStart"/>
      <w:r w:rsidR="001F78CA">
        <w:rPr>
          <w:b/>
        </w:rPr>
        <w:t>30   kalendářních</w:t>
      </w:r>
      <w:proofErr w:type="gramEnd"/>
      <w:r w:rsidR="001F78CA">
        <w:rPr>
          <w:b/>
        </w:rPr>
        <w:t xml:space="preserve"> dnů</w:t>
      </w:r>
      <w:r>
        <w:t xml:space="preserve"> s výhradou posunu termínu dokončení díla při j</w:t>
      </w:r>
      <w:r w:rsidR="001F78CA">
        <w:t xml:space="preserve">eho případném rozšíření nebo při </w:t>
      </w:r>
      <w:r>
        <w:t>úpravě předmětu smlouvy.</w:t>
      </w:r>
    </w:p>
    <w:p w:rsidR="00750164" w:rsidRPr="001E3172" w:rsidRDefault="009F03A2" w:rsidP="001E3172">
      <w:pPr>
        <w:pStyle w:val="Odstavecseseznamem"/>
        <w:numPr>
          <w:ilvl w:val="0"/>
          <w:numId w:val="7"/>
        </w:numPr>
        <w:spacing w:after="149" w:line="259" w:lineRule="auto"/>
        <w:rPr>
          <w:b/>
          <w:color w:val="0070C0"/>
        </w:rPr>
      </w:pPr>
      <w:r w:rsidRPr="001E3172">
        <w:rPr>
          <w:b/>
          <w:color w:val="0070C0"/>
          <w:sz w:val="34"/>
          <w:u w:val="single" w:color="000000"/>
        </w:rPr>
        <w:t>Cena díla:</w:t>
      </w:r>
    </w:p>
    <w:p w:rsidR="007422C7" w:rsidRPr="007422C7" w:rsidRDefault="007422C7" w:rsidP="007422C7">
      <w:pPr>
        <w:ind w:left="9" w:right="125" w:hanging="9"/>
        <w:jc w:val="left"/>
        <w:rPr>
          <w:b/>
        </w:rPr>
      </w:pPr>
      <w:r>
        <w:t xml:space="preserve">  </w:t>
      </w:r>
      <w:r>
        <w:tab/>
      </w:r>
      <w:r w:rsidR="009F03A2">
        <w:t xml:space="preserve">Smluvní strany se dohodly na ceně specifikované </w:t>
      </w:r>
      <w:r w:rsidR="00875A3E">
        <w:t>podanou cenovou nabídkou na základě výzvy investora za provedení všech prací souvisejících</w:t>
      </w:r>
      <w:r w:rsidR="001F78CA">
        <w:t xml:space="preserve"> s</w:t>
      </w:r>
      <w:r w:rsidR="00875A3E">
        <w:t xml:space="preserve"> provedením díla dle této SOD  </w:t>
      </w:r>
      <w:proofErr w:type="gramStart"/>
      <w:r w:rsidR="00875A3E">
        <w:t>ve celkové</w:t>
      </w:r>
      <w:proofErr w:type="gramEnd"/>
      <w:r w:rsidR="00875A3E">
        <w:t xml:space="preserve"> výši</w:t>
      </w:r>
      <w:r>
        <w:t>:</w:t>
      </w:r>
    </w:p>
    <w:p w:rsidR="007422C7" w:rsidRPr="007422C7" w:rsidRDefault="007422C7" w:rsidP="007422C7">
      <w:pPr>
        <w:ind w:left="9" w:right="125" w:hanging="9"/>
        <w:jc w:val="left"/>
        <w:rPr>
          <w:b/>
        </w:rPr>
      </w:pPr>
      <w:r w:rsidRPr="007422C7">
        <w:rPr>
          <w:b/>
        </w:rPr>
        <w:t xml:space="preserve">     </w:t>
      </w:r>
      <w:r w:rsidR="00875A3E" w:rsidRPr="007422C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422C7">
        <w:rPr>
          <w:b/>
        </w:rPr>
        <w:t>1</w:t>
      </w:r>
      <w:r w:rsidR="001F78CA">
        <w:rPr>
          <w:b/>
        </w:rPr>
        <w:t>5</w:t>
      </w:r>
      <w:r w:rsidRPr="007422C7">
        <w:rPr>
          <w:b/>
        </w:rPr>
        <w:t>9.</w:t>
      </w:r>
      <w:r w:rsidR="001F78CA">
        <w:rPr>
          <w:b/>
        </w:rPr>
        <w:t>500</w:t>
      </w:r>
      <w:r w:rsidRPr="007422C7">
        <w:rPr>
          <w:b/>
        </w:rPr>
        <w:t xml:space="preserve">,- Kč </w:t>
      </w:r>
      <w:r w:rsidR="009F03A2" w:rsidRPr="007422C7">
        <w:rPr>
          <w:b/>
        </w:rPr>
        <w:t>bez DPH</w:t>
      </w:r>
      <w:r w:rsidRPr="007422C7">
        <w:rPr>
          <w:b/>
        </w:rPr>
        <w:t xml:space="preserve">. </w:t>
      </w:r>
    </w:p>
    <w:p w:rsidR="007422C7" w:rsidRDefault="007422C7" w:rsidP="007422C7">
      <w:pPr>
        <w:ind w:left="9" w:right="125" w:hanging="9"/>
        <w:jc w:val="left"/>
      </w:pPr>
    </w:p>
    <w:p w:rsidR="007422C7" w:rsidRDefault="007422C7" w:rsidP="007422C7">
      <w:pPr>
        <w:ind w:left="9" w:right="125" w:hanging="9"/>
        <w:jc w:val="left"/>
      </w:pPr>
      <w:r>
        <w:t xml:space="preserve">  </w:t>
      </w:r>
      <w:r>
        <w:tab/>
        <w:t xml:space="preserve">Celková cena včetně 21% DPH pak činí za celou akci </w:t>
      </w:r>
      <w:r w:rsidR="001F78CA">
        <w:rPr>
          <w:b/>
        </w:rPr>
        <w:t>192</w:t>
      </w:r>
      <w:r w:rsidRPr="007422C7">
        <w:rPr>
          <w:b/>
        </w:rPr>
        <w:t>.</w:t>
      </w:r>
      <w:r w:rsidR="001F78CA">
        <w:rPr>
          <w:b/>
        </w:rPr>
        <w:t>995</w:t>
      </w:r>
      <w:r w:rsidRPr="007422C7">
        <w:rPr>
          <w:b/>
        </w:rPr>
        <w:t>,</w:t>
      </w:r>
      <w:r w:rsidR="001F78CA">
        <w:rPr>
          <w:b/>
        </w:rPr>
        <w:t>00</w:t>
      </w:r>
      <w:r w:rsidRPr="007422C7">
        <w:rPr>
          <w:b/>
        </w:rPr>
        <w:t xml:space="preserve"> Kč</w:t>
      </w:r>
      <w:r>
        <w:t xml:space="preserve"> a tato bude uhrazena na účet zhotovitele po dokončení akce oproti vystavené faktuře při konečném předání </w:t>
      </w:r>
      <w:r w:rsidR="001F78CA">
        <w:t>dokončené výměny ocelových zárubní</w:t>
      </w:r>
    </w:p>
    <w:p w:rsidR="007422C7" w:rsidRDefault="007422C7" w:rsidP="007422C7">
      <w:pPr>
        <w:ind w:left="9" w:right="125" w:hanging="9"/>
        <w:jc w:val="left"/>
      </w:pPr>
    </w:p>
    <w:p w:rsidR="00750164" w:rsidRDefault="007422C7" w:rsidP="007422C7">
      <w:pPr>
        <w:ind w:left="9" w:right="125" w:hanging="9"/>
        <w:jc w:val="left"/>
      </w:pPr>
      <w:r>
        <w:t xml:space="preserve"> </w:t>
      </w:r>
      <w:r w:rsidR="009F03A2">
        <w:t xml:space="preserve"> </w:t>
      </w:r>
      <w:r>
        <w:t xml:space="preserve"> </w:t>
      </w:r>
      <w:r>
        <w:tab/>
      </w:r>
    </w:p>
    <w:p w:rsidR="007404AD" w:rsidRDefault="007404AD" w:rsidP="009E0585">
      <w:pPr>
        <w:ind w:left="9" w:right="125" w:firstLine="0"/>
      </w:pPr>
    </w:p>
    <w:p w:rsidR="00750164" w:rsidRPr="003E5DE1" w:rsidRDefault="009F03A2" w:rsidP="001E3172">
      <w:pPr>
        <w:numPr>
          <w:ilvl w:val="0"/>
          <w:numId w:val="7"/>
        </w:numPr>
        <w:spacing w:after="126" w:line="259" w:lineRule="auto"/>
        <w:ind w:right="0"/>
        <w:rPr>
          <w:b/>
          <w:color w:val="0070C0"/>
        </w:rPr>
      </w:pPr>
      <w:r w:rsidRPr="003E5DE1">
        <w:rPr>
          <w:b/>
          <w:color w:val="0070C0"/>
          <w:sz w:val="36"/>
          <w:u w:val="single" w:color="000000"/>
        </w:rPr>
        <w:t>Fakturace a úhrady:</w:t>
      </w:r>
    </w:p>
    <w:p w:rsidR="001E3172" w:rsidRDefault="001E3172" w:rsidP="001E3172">
      <w:pPr>
        <w:ind w:left="9" w:right="125" w:hanging="9"/>
        <w:jc w:val="left"/>
      </w:pPr>
    </w:p>
    <w:p w:rsidR="001E3172" w:rsidRDefault="001E3172" w:rsidP="001E3172">
      <w:pPr>
        <w:ind w:left="9" w:right="125" w:hanging="9"/>
        <w:jc w:val="left"/>
      </w:pPr>
      <w:r>
        <w:t xml:space="preserve">   </w:t>
      </w:r>
      <w:r>
        <w:tab/>
      </w:r>
      <w:r w:rsidR="009F03A2">
        <w:t>Zhotovitel na základě této uzavřené SOD nepo</w:t>
      </w:r>
      <w:r w:rsidR="009C2672">
        <w:t xml:space="preserve">žaduje pro zahájení </w:t>
      </w:r>
      <w:r w:rsidR="007422C7">
        <w:t xml:space="preserve">prací </w:t>
      </w:r>
      <w:r w:rsidR="009F03A2">
        <w:t xml:space="preserve">realizace díla žádnou </w:t>
      </w:r>
      <w:r w:rsidR="007422C7">
        <w:t xml:space="preserve">materiálovou </w:t>
      </w:r>
      <w:r w:rsidR="009F03A2">
        <w:t xml:space="preserve">zálohu. </w:t>
      </w:r>
      <w:r w:rsidR="007422C7">
        <w:t>Výsledná konečná</w:t>
      </w:r>
      <w:r w:rsidR="009F03A2">
        <w:t xml:space="preserve"> fakturace bude vystav</w:t>
      </w:r>
      <w:r w:rsidR="007422C7">
        <w:t xml:space="preserve">ena </w:t>
      </w:r>
      <w:r w:rsidR="001F78CA">
        <w:t xml:space="preserve">až </w:t>
      </w:r>
      <w:r w:rsidR="007422C7">
        <w:t xml:space="preserve">po </w:t>
      </w:r>
      <w:r w:rsidR="001F78CA">
        <w:t xml:space="preserve">dokončení a </w:t>
      </w:r>
      <w:r w:rsidR="007422C7">
        <w:t xml:space="preserve">předání díla. </w:t>
      </w:r>
      <w:r>
        <w:t>Splatnost vystavené faktury zhotovitelem bude 14 dnů od vystavení faktury.</w:t>
      </w:r>
    </w:p>
    <w:p w:rsidR="001E3172" w:rsidRDefault="001E3172" w:rsidP="007422C7">
      <w:pPr>
        <w:spacing w:after="311"/>
        <w:ind w:left="9" w:right="71"/>
        <w:jc w:val="left"/>
      </w:pPr>
    </w:p>
    <w:p w:rsidR="001E3172" w:rsidRPr="001E3172" w:rsidRDefault="001E3172" w:rsidP="001E3172">
      <w:pPr>
        <w:pStyle w:val="Odstavecseseznamem"/>
        <w:numPr>
          <w:ilvl w:val="0"/>
          <w:numId w:val="7"/>
        </w:numPr>
        <w:spacing w:after="126" w:line="259" w:lineRule="auto"/>
        <w:rPr>
          <w:b/>
          <w:color w:val="0070C0"/>
        </w:rPr>
      </w:pPr>
      <w:r w:rsidRPr="001E3172">
        <w:rPr>
          <w:b/>
          <w:color w:val="0070C0"/>
          <w:sz w:val="36"/>
          <w:u w:val="single" w:color="000000"/>
        </w:rPr>
        <w:t>Záruční lhůta za dílo</w:t>
      </w:r>
      <w:r w:rsidRPr="001E3172">
        <w:rPr>
          <w:b/>
          <w:color w:val="0070C0"/>
          <w:sz w:val="36"/>
        </w:rPr>
        <w:t>:</w:t>
      </w:r>
    </w:p>
    <w:p w:rsidR="003C1689" w:rsidRDefault="001E3172" w:rsidP="003C1689">
      <w:pPr>
        <w:spacing w:after="353"/>
        <w:ind w:left="9" w:right="0"/>
        <w:jc w:val="left"/>
      </w:pPr>
      <w:r>
        <w:t xml:space="preserve">Zhotovitel se zavazuje předat dílo bez vad a nedodělků, Záruka za prováděnou činnost je dohodnuta v délce </w:t>
      </w:r>
      <w:r w:rsidR="003C1689">
        <w:t>60</w:t>
      </w:r>
      <w:r>
        <w:t xml:space="preserve"> měsíců od provedení činnosti dle této SOD.</w:t>
      </w:r>
    </w:p>
    <w:p w:rsidR="00750164" w:rsidRPr="003E5DE1" w:rsidRDefault="009F03A2" w:rsidP="001E3172">
      <w:pPr>
        <w:numPr>
          <w:ilvl w:val="0"/>
          <w:numId w:val="7"/>
        </w:numPr>
        <w:spacing w:after="149" w:line="259" w:lineRule="auto"/>
        <w:ind w:right="0"/>
        <w:rPr>
          <w:b/>
          <w:color w:val="0070C0"/>
        </w:rPr>
      </w:pPr>
      <w:r w:rsidRPr="003E5DE1">
        <w:rPr>
          <w:b/>
          <w:noProof/>
          <w:color w:val="0070C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859594</wp:posOffset>
            </wp:positionH>
            <wp:positionV relativeFrom="page">
              <wp:posOffset>1615517</wp:posOffset>
            </wp:positionV>
            <wp:extent cx="6096" cy="9145"/>
            <wp:effectExtent l="0" t="0" r="0" b="0"/>
            <wp:wrapSquare wrapText="bothSides"/>
            <wp:docPr id="3808" name="Picture 3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" name="Picture 38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5DE1">
        <w:rPr>
          <w:b/>
          <w:color w:val="0070C0"/>
          <w:sz w:val="34"/>
          <w:u w:val="single" w:color="000000"/>
        </w:rPr>
        <w:t>Pozastávky:</w:t>
      </w:r>
    </w:p>
    <w:p w:rsidR="009E7F5B" w:rsidRDefault="009F03A2" w:rsidP="009E7F5B">
      <w:pPr>
        <w:spacing w:after="307"/>
        <w:ind w:left="9" w:right="0"/>
        <w:jc w:val="left"/>
      </w:pPr>
      <w:r>
        <w:t>V případě prokazatelného neplnění termínu či nekvality prováděného díla může objednatel uplatnit až 10% pozastávku z ceny do odstranění všech závad z plnění této SOD</w:t>
      </w:r>
      <w:r w:rsidR="002568BA">
        <w:t>.</w:t>
      </w:r>
      <w:r w:rsidR="001E3172">
        <w:t xml:space="preserve">   </w:t>
      </w:r>
    </w:p>
    <w:p w:rsidR="001E3172" w:rsidRDefault="001E3172" w:rsidP="009E7F5B">
      <w:pPr>
        <w:spacing w:after="307"/>
        <w:ind w:left="9" w:right="0"/>
        <w:jc w:val="left"/>
      </w:pPr>
      <w:r>
        <w:t xml:space="preserve">                             </w:t>
      </w:r>
    </w:p>
    <w:p w:rsidR="00750164" w:rsidRPr="003E5DE1" w:rsidRDefault="001E3172" w:rsidP="001E3172">
      <w:pPr>
        <w:numPr>
          <w:ilvl w:val="0"/>
          <w:numId w:val="7"/>
        </w:numPr>
        <w:spacing w:after="126" w:line="259" w:lineRule="auto"/>
        <w:ind w:right="0"/>
        <w:rPr>
          <w:b/>
          <w:color w:val="0070C0"/>
        </w:rPr>
      </w:pPr>
      <w:r>
        <w:rPr>
          <w:b/>
          <w:color w:val="0070C0"/>
          <w:sz w:val="36"/>
          <w:u w:val="single" w:color="000000"/>
        </w:rPr>
        <w:t>Předání a převzetí dokončeného díla</w:t>
      </w:r>
      <w:r w:rsidR="009F03A2" w:rsidRPr="003E5DE1">
        <w:rPr>
          <w:b/>
          <w:color w:val="0070C0"/>
          <w:sz w:val="36"/>
        </w:rPr>
        <w:t>:</w:t>
      </w:r>
    </w:p>
    <w:p w:rsidR="002568BA" w:rsidRDefault="001E3172" w:rsidP="009E7F5B">
      <w:pPr>
        <w:spacing w:after="353"/>
        <w:ind w:left="9" w:right="0"/>
        <w:jc w:val="left"/>
      </w:pPr>
      <w:r>
        <w:t>Zhotovitel se zavazuje předat dílo do 2 dnů od jeho dokončení, nejpozdější termín dokončení je uveden v čl. 3 uzavřené smlouvy</w:t>
      </w:r>
      <w:r w:rsidR="009F03A2">
        <w:t>.</w:t>
      </w:r>
    </w:p>
    <w:p w:rsidR="009E7F5B" w:rsidRDefault="009E7F5B" w:rsidP="009E7F5B">
      <w:pPr>
        <w:spacing w:after="353"/>
        <w:ind w:left="9" w:right="0"/>
        <w:jc w:val="left"/>
      </w:pPr>
    </w:p>
    <w:p w:rsidR="00750164" w:rsidRPr="003E5DE1" w:rsidRDefault="009F03A2" w:rsidP="001E3172">
      <w:pPr>
        <w:numPr>
          <w:ilvl w:val="0"/>
          <w:numId w:val="7"/>
        </w:numPr>
        <w:spacing w:after="126" w:line="259" w:lineRule="auto"/>
        <w:ind w:right="0"/>
        <w:rPr>
          <w:b/>
          <w:color w:val="0070C0"/>
        </w:rPr>
      </w:pPr>
      <w:r w:rsidRPr="003E5DE1">
        <w:rPr>
          <w:b/>
          <w:color w:val="0070C0"/>
          <w:sz w:val="36"/>
          <w:u w:val="single" w:color="000000"/>
        </w:rPr>
        <w:lastRenderedPageBreak/>
        <w:t>Ostatní:</w:t>
      </w:r>
    </w:p>
    <w:p w:rsidR="00750164" w:rsidRDefault="009F03A2" w:rsidP="002568BA">
      <w:pPr>
        <w:spacing w:after="260"/>
        <w:ind w:left="9" w:right="254"/>
        <w:jc w:val="left"/>
      </w:pPr>
      <w:r>
        <w:t>Zhotovitel se zavazuje dodržovat veškeré podmínky stanovené objednatelem, činnost provede v dojednaném rozsahu a kvalitě stanovené ČSN případně dle platných technických norem a jim na roveň postavených předpisů.</w:t>
      </w:r>
    </w:p>
    <w:p w:rsidR="00750164" w:rsidRDefault="009F03A2" w:rsidP="002568BA">
      <w:pPr>
        <w:spacing w:after="258"/>
        <w:ind w:left="9" w:right="437"/>
        <w:jc w:val="left"/>
      </w:pPr>
      <w:r>
        <w:t>Zhotovitel se zavazuje dohlížet na dodržování veškerých platných bezpečnostních, hygienických, požárních a ekologických předpisů a norem. Bude dohlížet na používání zařízení schopné bezpečného provozu a ve vlastním zájmu určí způsob ochrany a prevence proti úrazům a jinému poškození zdraví pracovníků při jejich činnosti.</w:t>
      </w:r>
    </w:p>
    <w:p w:rsidR="00750164" w:rsidRDefault="009F03A2" w:rsidP="002568BA">
      <w:pPr>
        <w:ind w:left="9" w:right="0"/>
        <w:jc w:val="left"/>
      </w:pPr>
      <w:r>
        <w:t>Zhotovitel prohlašuje, že je osobou odborně způsobilou provádět výše uvedenou činnost dle výše uvedené specifikace činnosti, je držitelem ŽL</w:t>
      </w:r>
      <w:r w:rsidR="00471C5C">
        <w:t xml:space="preserve">. </w:t>
      </w:r>
      <w:r>
        <w:t>Objednatel poskytne zhotoviteli pro potřeby plnění díla dle této SOD veškeré jemu dostupné informace a údaje týkající se činnosti dle této SOD nebo jinak souvisejících údajů a informací s realizací zhotovitele dle této SOD.</w:t>
      </w:r>
    </w:p>
    <w:p w:rsidR="003C1689" w:rsidRDefault="003C1689" w:rsidP="002568BA">
      <w:pPr>
        <w:ind w:left="9" w:right="0"/>
        <w:jc w:val="left"/>
      </w:pPr>
    </w:p>
    <w:p w:rsidR="00471C5C" w:rsidRDefault="009F03A2" w:rsidP="002568BA">
      <w:pPr>
        <w:spacing w:after="238"/>
        <w:ind w:left="9" w:right="470"/>
        <w:jc w:val="left"/>
      </w:pPr>
      <w:r>
        <w:t xml:space="preserve">Objednatel bude na základě této uzavřené SOD průběžně kontrolovat provádění činnosti dle této SOD a zjistí-li jeho provádění v rozporu z obecně </w:t>
      </w:r>
      <w:proofErr w:type="gramStart"/>
      <w:r>
        <w:t>platným</w:t>
      </w:r>
      <w:r w:rsidR="003C1689">
        <w:t>i</w:t>
      </w:r>
      <w:r>
        <w:t xml:space="preserve"> předpisy</w:t>
      </w:r>
      <w:proofErr w:type="gramEnd"/>
      <w:r w:rsidR="003C1689">
        <w:t xml:space="preserve"> nebo</w:t>
      </w:r>
      <w:r>
        <w:t xml:space="preserve"> dohodnutými pokyny, je oprávněn okamžitě zastavit další činnost zhotovitele a požadovat okamžité odstranění vad a její další zajišťování řádným a dohodnutým způsobem.</w:t>
      </w:r>
    </w:p>
    <w:p w:rsidR="00750164" w:rsidRPr="003E5DE1" w:rsidRDefault="009E7F5B" w:rsidP="003E5DE1">
      <w:pPr>
        <w:spacing w:after="118"/>
      </w:pPr>
      <w:proofErr w:type="gramStart"/>
      <w:r>
        <w:rPr>
          <w:b/>
          <w:color w:val="0070C0"/>
          <w:sz w:val="34"/>
          <w:u w:val="single" w:color="000000"/>
        </w:rPr>
        <w:t>10</w:t>
      </w:r>
      <w:r w:rsidRPr="009E7F5B">
        <w:rPr>
          <w:b/>
          <w:color w:val="0070C0"/>
          <w:sz w:val="34"/>
        </w:rPr>
        <w:t xml:space="preserve">  </w:t>
      </w:r>
      <w:r w:rsidR="009F03A2" w:rsidRPr="003E5DE1">
        <w:rPr>
          <w:b/>
          <w:color w:val="0070C0"/>
          <w:sz w:val="34"/>
          <w:u w:val="single" w:color="000000"/>
        </w:rPr>
        <w:t>Závěrečná</w:t>
      </w:r>
      <w:proofErr w:type="gramEnd"/>
      <w:r w:rsidR="009F03A2" w:rsidRPr="003E5DE1">
        <w:rPr>
          <w:b/>
          <w:color w:val="0070C0"/>
          <w:sz w:val="34"/>
          <w:u w:val="single" w:color="000000"/>
        </w:rPr>
        <w:t xml:space="preserve"> ustanovení:</w:t>
      </w:r>
    </w:p>
    <w:p w:rsidR="00750164" w:rsidRDefault="009F03A2" w:rsidP="009E0585">
      <w:pPr>
        <w:ind w:left="763" w:right="0" w:firstLine="0"/>
        <w:jc w:val="left"/>
      </w:pPr>
      <w:r>
        <w:t xml:space="preserve">Tato smlouva o dílo je plně vyhotovena a podepsána v souladu se směrnicí </w:t>
      </w:r>
      <w:r w:rsidR="002568BA">
        <w:t>investora,</w:t>
      </w:r>
    </w:p>
    <w:p w:rsidR="00750164" w:rsidRDefault="009F03A2" w:rsidP="009E0585">
      <w:pPr>
        <w:spacing w:after="247"/>
        <w:ind w:left="9" w:right="0" w:firstLine="0"/>
        <w:jc w:val="left"/>
      </w:pPr>
      <w:r>
        <w:t xml:space="preserve">kdy zhotovitel byl vybrán na základě výsledku </w:t>
      </w:r>
      <w:r w:rsidR="009E0585">
        <w:t>výzvy k podání nabídky na plnění veřejné zakázky malého rozsahu</w:t>
      </w:r>
      <w:r>
        <w:t>.</w:t>
      </w:r>
    </w:p>
    <w:p w:rsidR="00750164" w:rsidRDefault="009E0585" w:rsidP="009E0585">
      <w:pPr>
        <w:spacing w:after="247"/>
        <w:ind w:left="9" w:right="0" w:firstLine="0"/>
        <w:jc w:val="left"/>
      </w:pPr>
      <w:r>
        <w:tab/>
        <w:t xml:space="preserve">Tato smlouva o dílo </w:t>
      </w:r>
      <w:r w:rsidR="002568BA">
        <w:t>nabývá platnosti a účinnosti okamžikem podpisu a odsouhlasením jejího celého obsahu oběma stranami.</w:t>
      </w:r>
    </w:p>
    <w:p w:rsidR="00750164" w:rsidRDefault="009F03A2" w:rsidP="009E0585">
      <w:pPr>
        <w:spacing w:after="271"/>
        <w:ind w:left="9" w:right="86"/>
        <w:jc w:val="left"/>
      </w:pPr>
      <w:r>
        <w:t>Změny, dodatky či doplňky textu této smlouvy po jejím podpisu</w:t>
      </w:r>
      <w:r w:rsidR="002568BA">
        <w:t xml:space="preserve"> </w:t>
      </w:r>
      <w:r>
        <w:t>je možné provádět pouze číslovaným písemným dodatkem, odsouhlaseným vzájemným projednáním a podpisem tohoto dodatku obou smluvních stran.</w:t>
      </w:r>
    </w:p>
    <w:p w:rsidR="00750164" w:rsidRDefault="009F03A2" w:rsidP="009E0585">
      <w:pPr>
        <w:spacing w:after="279"/>
        <w:ind w:left="9" w:right="0"/>
        <w:jc w:val="left"/>
      </w:pPr>
      <w:r>
        <w:t>Smlouva</w:t>
      </w:r>
      <w:r w:rsidR="009E0585">
        <w:t xml:space="preserve"> </w:t>
      </w:r>
      <w:r>
        <w:t>je sepsána ve dvou vyhotoveních, přičemž každá ze smluvních stran obdrží jeden originál výtisku SOD</w:t>
      </w:r>
      <w:r w:rsidR="002568BA">
        <w:t>.</w:t>
      </w:r>
    </w:p>
    <w:p w:rsidR="00750164" w:rsidRDefault="009F03A2" w:rsidP="009E0585">
      <w:pPr>
        <w:ind w:left="9" w:right="370"/>
        <w:jc w:val="left"/>
      </w:pPr>
      <w:r>
        <w:t>Obě strany smlouvy na důkaz svého souhlasu po jejím přečtení stvrzují veškerá ujednání této SOD svým podpisem. Zároveň tím stvrzují, že smlouva byla sepsána na základě pravdivých údajů, jejich pravé a svobodné vůle a nebyla ujednána v tísni ani za jinak jednostranně nevýhodných podmínek.</w:t>
      </w:r>
    </w:p>
    <w:p w:rsidR="00750164" w:rsidRDefault="00750164" w:rsidP="009E0585">
      <w:pPr>
        <w:jc w:val="left"/>
      </w:pPr>
    </w:p>
    <w:p w:rsidR="003C1689" w:rsidRDefault="003C1689" w:rsidP="009E0585">
      <w:pPr>
        <w:jc w:val="left"/>
        <w:sectPr w:rsidR="003C1689" w:rsidSect="00875A3E">
          <w:footerReference w:type="even" r:id="rId10"/>
          <w:footerReference w:type="default" r:id="rId11"/>
          <w:footerReference w:type="first" r:id="rId12"/>
          <w:pgSz w:w="11900" w:h="16820"/>
          <w:pgMar w:top="993" w:right="1339" w:bottom="1656" w:left="1276" w:header="708" w:footer="756" w:gutter="0"/>
          <w:cols w:space="708"/>
        </w:sectPr>
      </w:pPr>
    </w:p>
    <w:p w:rsidR="001E3172" w:rsidRDefault="009E0585" w:rsidP="00CD1ABA">
      <w:pPr>
        <w:ind w:left="9" w:right="0" w:firstLine="0"/>
        <w:jc w:val="left"/>
      </w:pPr>
      <w:r>
        <w:lastRenderedPageBreak/>
        <w:t xml:space="preserve">                 </w:t>
      </w:r>
    </w:p>
    <w:p w:rsidR="002568BA" w:rsidRDefault="008F3F07" w:rsidP="009E0585">
      <w:pPr>
        <w:ind w:left="9" w:right="0" w:firstLine="0"/>
        <w:jc w:val="left"/>
      </w:pPr>
      <w:r>
        <w:t xml:space="preserve">    V Ústí nad Labem:</w:t>
      </w:r>
      <w:r>
        <w:tab/>
      </w:r>
      <w:r>
        <w:tab/>
      </w:r>
      <w:r>
        <w:tab/>
      </w:r>
      <w:r>
        <w:tab/>
      </w:r>
      <w:r>
        <w:tab/>
        <w:t>V Ústí nad Labem:</w:t>
      </w:r>
    </w:p>
    <w:p w:rsidR="002568BA" w:rsidRDefault="002568BA" w:rsidP="009E0585">
      <w:pPr>
        <w:ind w:left="9" w:right="0" w:firstLine="0"/>
        <w:jc w:val="left"/>
      </w:pPr>
    </w:p>
    <w:p w:rsidR="008F3F07" w:rsidRDefault="008F3F07" w:rsidP="009E0585">
      <w:pPr>
        <w:ind w:left="9" w:right="0" w:firstLine="0"/>
        <w:jc w:val="left"/>
      </w:pPr>
    </w:p>
    <w:p w:rsidR="002568BA" w:rsidRDefault="002568BA" w:rsidP="009E0585">
      <w:pPr>
        <w:ind w:left="9" w:right="0" w:firstLine="0"/>
        <w:jc w:val="left"/>
      </w:pPr>
    </w:p>
    <w:p w:rsidR="00CD1ABA" w:rsidRDefault="00CD1ABA" w:rsidP="003C1689">
      <w:pPr>
        <w:ind w:left="0" w:right="-902" w:firstLine="0"/>
        <w:jc w:val="left"/>
      </w:pPr>
      <w:r>
        <w:t xml:space="preserve">   </w:t>
      </w:r>
      <w:r w:rsidR="002568BA">
        <w:t>…………………………………</w:t>
      </w:r>
      <w:r w:rsidR="002568BA">
        <w:tab/>
        <w:t xml:space="preserve">  </w:t>
      </w:r>
      <w:r w:rsidR="009E7F5B">
        <w:tab/>
      </w:r>
      <w:r w:rsidR="003C1689">
        <w:t xml:space="preserve">           </w:t>
      </w:r>
      <w:r w:rsidR="002568BA">
        <w:t>……………………………………</w:t>
      </w:r>
      <w:r w:rsidR="006D7FEF">
        <w:t xml:space="preserve">      </w:t>
      </w:r>
      <w:r>
        <w:t xml:space="preserve">    </w:t>
      </w:r>
    </w:p>
    <w:p w:rsidR="007404AD" w:rsidRDefault="00CD1ABA" w:rsidP="003C1689">
      <w:pPr>
        <w:ind w:left="0" w:right="-902" w:firstLine="0"/>
        <w:jc w:val="left"/>
      </w:pPr>
      <w:r>
        <w:t xml:space="preserve">   </w:t>
      </w:r>
      <w:r w:rsidR="009E7F5B">
        <w:t>objednatel</w:t>
      </w:r>
      <w:r w:rsidR="00471C5C">
        <w:tab/>
      </w:r>
      <w:r w:rsidR="00471C5C">
        <w:tab/>
      </w:r>
      <w:r w:rsidR="00471C5C">
        <w:tab/>
      </w:r>
      <w:r w:rsidR="00471C5C">
        <w:tab/>
      </w:r>
      <w:r w:rsidR="00471C5C">
        <w:tab/>
      </w:r>
      <w:r w:rsidR="003C1689">
        <w:t xml:space="preserve">           </w:t>
      </w:r>
      <w:r w:rsidR="00471C5C">
        <w:t>zhotovitel</w:t>
      </w:r>
    </w:p>
    <w:p w:rsidR="007404AD" w:rsidRDefault="007404AD" w:rsidP="009E0585">
      <w:pPr>
        <w:ind w:left="9" w:right="0" w:firstLine="0"/>
        <w:jc w:val="left"/>
      </w:pPr>
    </w:p>
    <w:p w:rsidR="007404AD" w:rsidRDefault="007404AD" w:rsidP="009E0585">
      <w:pPr>
        <w:ind w:left="9" w:right="0" w:firstLine="0"/>
        <w:jc w:val="left"/>
      </w:pPr>
    </w:p>
    <w:p w:rsidR="007404AD" w:rsidRDefault="007404AD" w:rsidP="009E0585">
      <w:pPr>
        <w:ind w:left="9" w:right="0" w:firstLine="0"/>
        <w:jc w:val="left"/>
      </w:pPr>
    </w:p>
    <w:p w:rsidR="007404AD" w:rsidRDefault="007404AD" w:rsidP="009E0585">
      <w:pPr>
        <w:ind w:left="9" w:right="0" w:firstLine="0"/>
        <w:jc w:val="left"/>
      </w:pPr>
    </w:p>
    <w:p w:rsidR="007404AD" w:rsidRDefault="007404AD" w:rsidP="009E0585">
      <w:pPr>
        <w:ind w:left="9" w:right="0" w:firstLine="0"/>
        <w:jc w:val="left"/>
      </w:pPr>
    </w:p>
    <w:p w:rsidR="007404AD" w:rsidRDefault="007404AD" w:rsidP="009E0585">
      <w:pPr>
        <w:ind w:left="9" w:right="0" w:firstLine="0"/>
        <w:jc w:val="left"/>
      </w:pPr>
    </w:p>
    <w:p w:rsidR="007404AD" w:rsidRDefault="007404AD" w:rsidP="009E0585">
      <w:pPr>
        <w:ind w:left="9" w:right="0" w:firstLine="0"/>
        <w:jc w:val="left"/>
      </w:pPr>
    </w:p>
    <w:sectPr w:rsidR="007404AD" w:rsidSect="00471C5C">
      <w:type w:val="continuous"/>
      <w:pgSz w:w="11900" w:h="16820"/>
      <w:pgMar w:top="1440" w:right="1824" w:bottom="1440" w:left="1042" w:header="708" w:footer="708" w:gutter="0"/>
      <w:cols w:num="2" w:space="142" w:equalWidth="0">
        <w:col w:w="8170" w:space="2"/>
        <w:col w:w="86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D8" w:rsidRDefault="008F7AD8">
      <w:pPr>
        <w:spacing w:after="0" w:line="240" w:lineRule="auto"/>
      </w:pPr>
      <w:r>
        <w:separator/>
      </w:r>
    </w:p>
  </w:endnote>
  <w:endnote w:type="continuationSeparator" w:id="0">
    <w:p w:rsidR="008F7AD8" w:rsidRDefault="008F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164" w:rsidRDefault="00F60AFA">
    <w:pPr>
      <w:spacing w:after="0" w:line="259" w:lineRule="auto"/>
      <w:ind w:left="298" w:right="0" w:firstLine="0"/>
      <w:jc w:val="center"/>
    </w:pPr>
    <w:r w:rsidRPr="00F60AFA">
      <w:fldChar w:fldCharType="begin"/>
    </w:r>
    <w:r w:rsidR="009F03A2">
      <w:instrText xml:space="preserve"> PAGE   \* MERGEFORMAT </w:instrText>
    </w:r>
    <w:r w:rsidRPr="00F60AFA">
      <w:fldChar w:fldCharType="separate"/>
    </w:r>
    <w:r w:rsidR="009F03A2"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164" w:rsidRDefault="00F60AFA">
    <w:pPr>
      <w:spacing w:after="0" w:line="259" w:lineRule="auto"/>
      <w:ind w:left="298" w:right="0" w:firstLine="0"/>
      <w:jc w:val="center"/>
    </w:pPr>
    <w:r w:rsidRPr="00F60AFA">
      <w:fldChar w:fldCharType="begin"/>
    </w:r>
    <w:r w:rsidR="009F03A2">
      <w:instrText xml:space="preserve"> PAGE   \* MERGEFORMAT </w:instrText>
    </w:r>
    <w:r w:rsidRPr="00F60AFA">
      <w:fldChar w:fldCharType="separate"/>
    </w:r>
    <w:r w:rsidR="001E6A50" w:rsidRPr="001E6A50">
      <w:rPr>
        <w:noProof/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164" w:rsidRDefault="00F60AFA">
    <w:pPr>
      <w:spacing w:after="0" w:line="259" w:lineRule="auto"/>
      <w:ind w:left="298" w:right="0" w:firstLine="0"/>
      <w:jc w:val="center"/>
    </w:pPr>
    <w:r w:rsidRPr="00F60AFA">
      <w:fldChar w:fldCharType="begin"/>
    </w:r>
    <w:r w:rsidR="009F03A2">
      <w:instrText xml:space="preserve"> PAGE   \* MERGEFORMAT </w:instrText>
    </w:r>
    <w:r w:rsidRPr="00F60AFA">
      <w:fldChar w:fldCharType="separate"/>
    </w:r>
    <w:r w:rsidR="009F03A2"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D8" w:rsidRDefault="008F7AD8">
      <w:pPr>
        <w:spacing w:after="0" w:line="240" w:lineRule="auto"/>
      </w:pPr>
      <w:r>
        <w:separator/>
      </w:r>
    </w:p>
  </w:footnote>
  <w:footnote w:type="continuationSeparator" w:id="0">
    <w:p w:rsidR="008F7AD8" w:rsidRDefault="008F7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6" style="width:.65pt;height:.6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>
    <w:nsid w:val="21074F23"/>
    <w:multiLevelType w:val="hybridMultilevel"/>
    <w:tmpl w:val="7020F2EA"/>
    <w:lvl w:ilvl="0" w:tplc="BE3478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EED2A">
      <w:start w:val="1"/>
      <w:numFmt w:val="bullet"/>
      <w:lvlRestart w:val="0"/>
      <w:lvlText w:val="•"/>
      <w:lvlPicBulletId w:val="0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05E30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B23C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8137C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E32C6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8ED0E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CFD08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2CD9C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BF2470"/>
    <w:multiLevelType w:val="hybridMultilevel"/>
    <w:tmpl w:val="18B2CC58"/>
    <w:lvl w:ilvl="0" w:tplc="F6C458AC">
      <w:start w:val="3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AD522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62842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ED686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48944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007EC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799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1888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62846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6F5A48"/>
    <w:multiLevelType w:val="hybridMultilevel"/>
    <w:tmpl w:val="BA7CA9DA"/>
    <w:lvl w:ilvl="0" w:tplc="E26A9A60">
      <w:start w:val="1"/>
      <w:numFmt w:val="decimal"/>
      <w:lvlText w:val="%1)"/>
      <w:lvlJc w:val="left"/>
      <w:pPr>
        <w:ind w:left="1247" w:hanging="360"/>
      </w:pPr>
      <w:rPr>
        <w:rFonts w:hint="default"/>
        <w:sz w:val="3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67" w:hanging="360"/>
      </w:pPr>
    </w:lvl>
    <w:lvl w:ilvl="2" w:tplc="0405001B" w:tentative="1">
      <w:start w:val="1"/>
      <w:numFmt w:val="lowerRoman"/>
      <w:lvlText w:val="%3."/>
      <w:lvlJc w:val="right"/>
      <w:pPr>
        <w:ind w:left="2687" w:hanging="180"/>
      </w:pPr>
    </w:lvl>
    <w:lvl w:ilvl="3" w:tplc="0405000F" w:tentative="1">
      <w:start w:val="1"/>
      <w:numFmt w:val="decimal"/>
      <w:lvlText w:val="%4."/>
      <w:lvlJc w:val="left"/>
      <w:pPr>
        <w:ind w:left="3407" w:hanging="360"/>
      </w:pPr>
    </w:lvl>
    <w:lvl w:ilvl="4" w:tplc="04050019" w:tentative="1">
      <w:start w:val="1"/>
      <w:numFmt w:val="lowerLetter"/>
      <w:lvlText w:val="%5."/>
      <w:lvlJc w:val="left"/>
      <w:pPr>
        <w:ind w:left="4127" w:hanging="360"/>
      </w:pPr>
    </w:lvl>
    <w:lvl w:ilvl="5" w:tplc="0405001B" w:tentative="1">
      <w:start w:val="1"/>
      <w:numFmt w:val="lowerRoman"/>
      <w:lvlText w:val="%6."/>
      <w:lvlJc w:val="right"/>
      <w:pPr>
        <w:ind w:left="4847" w:hanging="180"/>
      </w:pPr>
    </w:lvl>
    <w:lvl w:ilvl="6" w:tplc="0405000F" w:tentative="1">
      <w:start w:val="1"/>
      <w:numFmt w:val="decimal"/>
      <w:lvlText w:val="%7."/>
      <w:lvlJc w:val="left"/>
      <w:pPr>
        <w:ind w:left="5567" w:hanging="360"/>
      </w:pPr>
    </w:lvl>
    <w:lvl w:ilvl="7" w:tplc="04050019" w:tentative="1">
      <w:start w:val="1"/>
      <w:numFmt w:val="lowerLetter"/>
      <w:lvlText w:val="%8."/>
      <w:lvlJc w:val="left"/>
      <w:pPr>
        <w:ind w:left="6287" w:hanging="360"/>
      </w:pPr>
    </w:lvl>
    <w:lvl w:ilvl="8" w:tplc="040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">
    <w:nsid w:val="59C05AFD"/>
    <w:multiLevelType w:val="hybridMultilevel"/>
    <w:tmpl w:val="A650C3D0"/>
    <w:lvl w:ilvl="0" w:tplc="AC107BB4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8C74E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2FDF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2D308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A6CB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20F80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4E60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60D4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2DDD2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2327BB"/>
    <w:multiLevelType w:val="hybridMultilevel"/>
    <w:tmpl w:val="5CACAE1C"/>
    <w:lvl w:ilvl="0" w:tplc="C4A0E66C">
      <w:start w:val="3"/>
      <w:numFmt w:val="decimal"/>
      <w:lvlText w:val="%1"/>
      <w:lvlJc w:val="left"/>
      <w:pPr>
        <w:ind w:left="1084" w:hanging="360"/>
      </w:pPr>
      <w:rPr>
        <w:rFonts w:hint="default"/>
        <w:sz w:val="3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5D4736CB"/>
    <w:multiLevelType w:val="hybridMultilevel"/>
    <w:tmpl w:val="18B2CC58"/>
    <w:lvl w:ilvl="0" w:tplc="F6C458AC">
      <w:start w:val="3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AD522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62842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ED686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48944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007EC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799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1888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62846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875149"/>
    <w:multiLevelType w:val="hybridMultilevel"/>
    <w:tmpl w:val="1B18D85C"/>
    <w:lvl w:ilvl="0" w:tplc="850208A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164"/>
    <w:rsid w:val="00045D7B"/>
    <w:rsid w:val="00073147"/>
    <w:rsid w:val="0017055C"/>
    <w:rsid w:val="001A5BFB"/>
    <w:rsid w:val="001E3172"/>
    <w:rsid w:val="001E6A50"/>
    <w:rsid w:val="001F78CA"/>
    <w:rsid w:val="002168BA"/>
    <w:rsid w:val="002568BA"/>
    <w:rsid w:val="00344EAC"/>
    <w:rsid w:val="003C1689"/>
    <w:rsid w:val="003D7A84"/>
    <w:rsid w:val="003E5DE1"/>
    <w:rsid w:val="00471C5C"/>
    <w:rsid w:val="00480935"/>
    <w:rsid w:val="00490742"/>
    <w:rsid w:val="006D7FEF"/>
    <w:rsid w:val="007404AD"/>
    <w:rsid w:val="007422C7"/>
    <w:rsid w:val="00750164"/>
    <w:rsid w:val="007514DB"/>
    <w:rsid w:val="00753588"/>
    <w:rsid w:val="008558DC"/>
    <w:rsid w:val="00875A3E"/>
    <w:rsid w:val="008F3F07"/>
    <w:rsid w:val="008F7AD8"/>
    <w:rsid w:val="0095336D"/>
    <w:rsid w:val="009A237E"/>
    <w:rsid w:val="009C2672"/>
    <w:rsid w:val="009E0585"/>
    <w:rsid w:val="009E7F5B"/>
    <w:rsid w:val="009F03A2"/>
    <w:rsid w:val="00A27139"/>
    <w:rsid w:val="00BE297C"/>
    <w:rsid w:val="00CD1ABA"/>
    <w:rsid w:val="00D975F1"/>
    <w:rsid w:val="00E0331B"/>
    <w:rsid w:val="00E365CB"/>
    <w:rsid w:val="00EC2BD5"/>
    <w:rsid w:val="00EE0C14"/>
    <w:rsid w:val="00F323BE"/>
    <w:rsid w:val="00F45B9A"/>
    <w:rsid w:val="00F6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37E"/>
    <w:pPr>
      <w:spacing w:after="13" w:line="249" w:lineRule="auto"/>
      <w:ind w:left="10" w:right="283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9A237E"/>
    <w:pPr>
      <w:keepNext/>
      <w:keepLines/>
      <w:spacing w:after="0"/>
      <w:ind w:left="427"/>
      <w:jc w:val="center"/>
      <w:outlineLvl w:val="0"/>
    </w:pPr>
    <w:rPr>
      <w:rFonts w:ascii="Times New Roman" w:eastAsia="Times New Roman" w:hAnsi="Times New Roman" w:cs="Times New Roman"/>
      <w:color w:val="000000"/>
      <w:sz w:val="7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9A237E"/>
    <w:pPr>
      <w:keepNext/>
      <w:keepLines/>
      <w:spacing w:after="138"/>
      <w:ind w:left="211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rsid w:val="009A237E"/>
    <w:pPr>
      <w:keepNext/>
      <w:keepLines/>
      <w:spacing w:after="0"/>
      <w:outlineLvl w:val="2"/>
    </w:pPr>
    <w:rPr>
      <w:rFonts w:ascii="Courier New" w:eastAsia="Courier New" w:hAnsi="Courier New" w:cs="Courier New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9A237E"/>
    <w:rPr>
      <w:rFonts w:ascii="Courier New" w:eastAsia="Courier New" w:hAnsi="Courier New" w:cs="Courier New"/>
      <w:color w:val="000000"/>
      <w:sz w:val="26"/>
    </w:rPr>
  </w:style>
  <w:style w:type="character" w:customStyle="1" w:styleId="Nadpis2Char">
    <w:name w:val="Nadpis 2 Char"/>
    <w:link w:val="Nadpis2"/>
    <w:rsid w:val="009A237E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1Char">
    <w:name w:val="Nadpis 1 Char"/>
    <w:link w:val="Nadpis1"/>
    <w:rsid w:val="009A237E"/>
    <w:rPr>
      <w:rFonts w:ascii="Times New Roman" w:eastAsia="Times New Roman" w:hAnsi="Times New Roman" w:cs="Times New Roman"/>
      <w:color w:val="000000"/>
      <w:sz w:val="78"/>
      <w:u w:val="single" w:color="000000"/>
    </w:rPr>
  </w:style>
  <w:style w:type="paragraph" w:styleId="Odstavecseseznamem">
    <w:name w:val="List Paragraph"/>
    <w:basedOn w:val="Normln"/>
    <w:uiPriority w:val="34"/>
    <w:qFormat/>
    <w:rsid w:val="007404AD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paragraph" w:styleId="Bezmezer">
    <w:name w:val="No Spacing"/>
    <w:uiPriority w:val="1"/>
    <w:qFormat/>
    <w:rsid w:val="009E7F5B"/>
    <w:pPr>
      <w:spacing w:after="0" w:line="240" w:lineRule="auto"/>
      <w:ind w:left="10" w:right="283" w:firstLine="705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21A59-97AB-4117-BBD6-969E0D21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SDevelop21111912420</vt:lpstr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SDevelop21111912420</dc:title>
  <dc:creator>Iveta Vybíralová</dc:creator>
  <cp:lastModifiedBy>Hanzlik</cp:lastModifiedBy>
  <cp:revision>2</cp:revision>
  <cp:lastPrinted>2025-08-14T09:19:00Z</cp:lastPrinted>
  <dcterms:created xsi:type="dcterms:W3CDTF">2025-08-19T19:19:00Z</dcterms:created>
  <dcterms:modified xsi:type="dcterms:W3CDTF">2025-08-19T19:19:00Z</dcterms:modified>
</cp:coreProperties>
</file>