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40"/>
        <w:gridCol w:w="960"/>
        <w:gridCol w:w="20"/>
        <w:gridCol w:w="20"/>
        <w:gridCol w:w="40"/>
        <w:gridCol w:w="20"/>
        <w:gridCol w:w="300"/>
        <w:gridCol w:w="1380"/>
        <w:gridCol w:w="60"/>
        <w:gridCol w:w="20"/>
        <w:gridCol w:w="100"/>
        <w:gridCol w:w="20"/>
        <w:gridCol w:w="820"/>
        <w:gridCol w:w="1380"/>
        <w:gridCol w:w="520"/>
        <w:gridCol w:w="160"/>
        <w:gridCol w:w="240"/>
        <w:gridCol w:w="80"/>
        <w:gridCol w:w="20"/>
        <w:gridCol w:w="80"/>
        <w:gridCol w:w="240"/>
        <w:gridCol w:w="440"/>
        <w:gridCol w:w="180"/>
        <w:gridCol w:w="640"/>
        <w:gridCol w:w="2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20"/>
        <w:gridCol w:w="20"/>
        <w:gridCol w:w="20"/>
        <w:gridCol w:w="40"/>
        <w:gridCol w:w="260"/>
        <w:gridCol w:w="460"/>
      </w:tblGrid>
      <w:tr>
        <w:trPr>
          <w:trHeight w:hRule="exact" w:val="54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990353960" name="Picture">
</wp:docPr>
                  <a:graphic>
                    <a:graphicData uri="http://schemas.openxmlformats.org/drawingml/2006/picture">
                      <pic:pic>
                        <pic:nvPicPr>
                          <pic:cNvPr id="1990353960" name="Picture"/>
                          <pic:cNvPicPr/>
                        </pic:nvPicPr>
                        <pic:blipFill>
                          <a:blip r:embed="img_0_0_1.jpg"/>
                          <a:srcRect/>
                          <a:stretch>
                            <a:fillRect l="0" t="0" r="0" b="0"/>
                          </a:stretch>
                        </pic:blipFill>
                        <pic:spPr>
                          <a:xfrm rot="0">
                            <a:off x="0" y="0"/>
                            <a:ext cx="635000" cy="635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Strana:  1 z </w:t>
            </w: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80"/>
              <w:jc w:val="right"/>
            </w:pPr>
            <w:r>
              <w:rPr>
                <w:rFonts w:ascii="Times New Roman" w:hAnsi="Times New Roman" w:eastAsia="Times New Roman" w:cs="Times New Roman"/>
                <w:sz w:val="28"/>
                <w:b w:val="true"/>
                <w:i w:val="true"/>
              </w:rPr>
              <w:t xml:space="preserve">Objednávka č.: 0025020008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Odběratel: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Ústav anorganické chemie AVČR, v.v.i.</w:t>
              <w:br/>
              <w:t xml:space="preserve">Husinec-Řež 1001</w:t>
              <w:br/>
              <w:t xml:space="preserve">250 68 ŘEŽ U PRAHY</w:t>
              <w:br/>
              <w:t xml:space="preserve">Česká republika</w:t>
            </w: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PID:</w:t>
            </w:r>
          </w:p>
        </w:tc>
        <w:tc>
          <w:tcPr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default_10"/>
              <w:ind w:right="20"/>
              <w:jc w:val="right"/>
            </w:pPr>
            <w:r>
              <w:rPr>
                <w:rFonts w:ascii="Times New Roman" w:hAnsi="Times New Roman" w:eastAsia="Times New Roman" w:cs="Times New Roman"/>
                <w:sz w:val="16"/>
              </w:rPr>
              <w:t xml:space="preserve">25020008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544461498" name="Picture">
</wp:docPr>
                  <a:graphic>
                    <a:graphicData uri="http://schemas.openxmlformats.org/drawingml/2006/picture">
                      <pic:pic>
                        <pic:nvPicPr>
                          <pic:cNvPr id="1544461498" name="Picture"/>
                          <pic:cNvPicPr/>
                        </pic:nvPicPr>
                        <pic:blipFill>
                          <a:blip r:embed="img_0_0_32"/>
                          <a:srcRect/>
                          <a:stretch>
                            <a:fillRect l="2941" t="0" r="2941" b="0"/>
                          </a:stretch>
                        </pic:blipFill>
                        <pic:spPr>
                          <a:xfrm rot="0">
                            <a:off x="0" y="0"/>
                            <a:ext cx="1079500" cy="12192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Smlouva: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Číslo účtu: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Peněžní ústav: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default_10"/>
              <w:ind w:right="4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Dodavatel</w:t>
            </w:r>
          </w:p>
        </w:tc>
        <w:tc>
          <w:tcPr>
            <w:gridSpan w:val="14"/>
            <w:vMerge w:val="restart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MERCI, s.r.o.</w:t>
              <w:br/>
              <w:t xml:space="preserve">Hviezdoslavova 1192/55b</w:t>
              <w:br/>
              <w:t xml:space="preserve">627 00 BRNO-SLATINA</w:t>
              <w:br/>
              <w:t xml:space="preserve">Česká republika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CZ61388980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61388980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default_10"/>
              <w:ind w:left="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Konečný příjemce</w:t>
            </w:r>
          </w:p>
        </w:tc>
        <w:tc>
          <w:tcPr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Laboratoř ALMA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restart"/>
            <w:shd w:val="clear" w:color="auto" w:fill="F5F5F5"/>
            <w:tcBorders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Müllerová Jana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6"/>
            <w:vMerge w:val="restart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46966447</w:t>
            </w:r>
          </w:p>
        </w:tc>
        <w:tc>
          <w:tcPr>
            <w:gridSpan w:val="2"/>
            <w:vMerge w:val="restart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5"/>
            <w:vMerge w:val="restart"/>
            <w:shd w:val="clear" w:color="auto" w:fill="F5F5F5"/>
            <w:tcBorders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CZ46966447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Tel.: 311236951, e-mail: objednavky@iic.cas.cz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5F5F5"/>
            <w:tcBorders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Platnost do:</w:t>
            </w:r>
          </w:p>
        </w:tc>
        <w:tc>
          <w:tcPr>
            <w:gridSpan w:val="3"/>
            <w:vMerge w:val="restart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31.12.2025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dodání:</w:t>
            </w:r>
          </w:p>
        </w:tc>
        <w:tc>
          <w:tcPr>
            <w:gridSpan w:val="3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18.08.2025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Forma úhrady:</w:t>
            </w: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Příkazem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Místo dodání:</w:t>
            </w:r>
          </w:p>
        </w:tc>
        <w:tc>
          <w:tcPr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Ústav anorganické chemie AV ČR,v.v.i., Husinec-Řež č.p. 1001, budova 275 (FII), 250 68  Husinec-Řež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úhrady:</w:t>
            </w: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Způsob dopravy:</w:t>
            </w: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zahrnuto v cenové nabídce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Dodací podmínky:</w:t>
            </w: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 w:right="0"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Při fakturaci vždy uvádějte číslo objednávky. Faktury zasílejte na email: faktury@iic.cas.cz</w:t>
              <w:br/>
              <w:t xml:space="preserve">V případě, že tato objednávka podléhá zveřejnění prostřednictvím veřejného registru smluv dle zákona č. 340/2015 Sb., obě smluvní strany souhlasí s jejím uveřejněním.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Položka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Referenční číslo</w:t>
            </w:r>
          </w:p>
        </w:tc>
        <w:tc>
          <w:tcPr>
            <w:gridSpan w:val="3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Množství</w:t>
            </w: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MJ</w:t>
            </w: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Cena/MJ bez DPH</w:t>
            </w:r>
          </w:p>
        </w:tc>
        <w:tc>
          <w:tcPr>
            <w:gridSpan w:val="8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6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Celkem bez 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Odtahový box 2420x750/2200 mm včetně dopravy a montáže dle cenové nabídky č.: 25O6NH00446/1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</w:p>
        </w:tc>
        <w:tc>
          <w:tcPr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1,00</w:t>
            </w:r>
          </w:p>
        </w:tc>
        <w:tc>
          <w:tcPr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ks</w:t>
            </w:r>
          </w:p>
        </w:tc>
        <w:tc>
          <w:tcPr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154 729,29 Kč</w:t>
            </w:r>
          </w:p>
        </w:tc>
        <w:tc>
          <w:tcPr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154 729,29 Kč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  <w:i w:val="true"/>
              </w:rPr>
              <w:t xml:space="preserve"> Předpokládaná cena celkem (bez DPH):</w:t>
            </w:r>
          </w:p>
        </w:tc>
        <w:tc>
          <w:tcPr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b w:val="true"/>
              </w:rPr>
              <w:t xml:space="preserve">154 729,29 Kč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Datum vystavení: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06.08.2025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Consolas10"/>
              <w:ind w:left="0" w:right="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Vystavil: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Müllerová Jana</w:t>
              <w:br/>
              <w:t xml:space="preserve">Tel.: 311236951, E-mail: objednavky@iic.cas.cz</w:t>
            </w:r>
            <w:r>
              <w:rPr>
                <w:rFonts w:ascii="Consolas" w:hAnsi="Consolas" w:eastAsia="Consolas" w:cs="Consolas"/>
              </w:rPr>
              <w:br/>
              <w:t xml:space="preserve">                                                                      ...................</w:t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hAnsi="Times New Roman" w:eastAsia="Times New Roman" w:cs="Times New Roman"/>
              </w:rPr>
              <w:t xml:space="preserve">Razítko, podpis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default_10"/>
              <w:ind w:left="0"/>
            </w:pPr>
            <w:r>
              <w:rPr>
                <w:rFonts w:ascii="Times New Roman" w:hAnsi="Times New Roman" w:eastAsia="Times New Roman" w:cs="Times New Roman"/>
                <w:sz w:val="14"/>
                <w:b w:val="true"/>
              </w:rPr>
              <w:t xml:space="preserve">Interní údaje : 748001 \ 100 \ 740100 Vincencová \ 0800   Deník: 2 \ Investice - CZK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0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Zpracováno systémem iFIS  na databázi ORACLE (R)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basedOn w:val="default_10"/>
    <w:pPr>
      <w:ind/>
    </w:pPr>
    <w:rPr>
      <w:rFonts w:ascii="Times New Roman" w:hAnsi="Times New Roman" w:eastAsia="Times New Roman" w:cs="Times New Roman"/>
      <w:sz w:val="1"/>
    </w:rPr>
  </w:style>
  <w:style w:type="paragraph" w:styleId="normal1">
    <w:name w:val="normal1"/>
    <w:qFormat/>
    <w:basedOn w:val="default_10"/>
    <w:pPr>
      <w:ind w:left="20" w:right="20"/>
    </w:pPr>
    <w:rPr>
      <w:rFonts w:ascii="Times New Roman" w:hAnsi="Times New Roman" w:eastAsia="Times New Roman" w:cs="Times New Roman"/>
      <w:sz w:val="16"/>
    </w:rPr>
  </w:style>
  <w:style w:type="paragraph" w:styleId="Consolas7">
    <w:name w:val="Consolas7"/>
    <w:qFormat/>
    <w:basedOn w:val="default_10"/>
    <w:pPr>
      <w:ind/>
    </w:pPr>
    <w:rPr>
      <w:rFonts w:ascii="Consolas" w:hAnsi="Consolas" w:eastAsia="Consolas" w:cs="Consolas"/>
      <w:sz w:val="16"/>
    </w:rPr>
  </w:style>
  <w:style w:type="paragraph" w:styleId="Consolas10">
    <w:name w:val="Consolas10"/>
    <w:qFormat/>
    <w:basedOn w:val="default_10"/>
    <w:pPr>
      <w:ind/>
    </w:pPr>
    <w:rPr>
      <w:rFonts w:ascii="Consolas" w:hAnsi="Consolas" w:eastAsia="Consolas" w:cs="Consolas"/>
    </w:rPr>
  </w:style>
  <w:style w:type="paragraph" w:styleId="default_10" w:default="1">
    <w:name w:val="default_10"/>
    <w:qFormat/>
    <w:pPr>
      <w:ind/>
    </w:pPr>
    <w:rPr>
      <w:rFonts w:ascii="Times New Roman" w:hAnsi="Times New Roman" w:eastAsia="Times New Roman" w:cs="Times New Roman"/>
      <w:color w:val="000000"/>
      <w:sz w:val="20"/>
    </w:rPr>
  </w:style>
  <w:style w:type="paragraph" w:styleId="pozadi_radku">
    <w:name w:val="pozadi_radku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normal">
    <w:name w:val="normal"/>
    <w:qFormat/>
    <w:pPr>
      <w:ind w:left="40" w:right="40"/>
    </w:pPr>
    <w:rPr>
      <w:rFonts w:ascii="Times New Roman" w:hAnsi="Times New Roman" w:eastAsia="Times New Roman" w:cs="Times New Roman"/>
      <w:color w:val="000000"/>
      <w:sz w:val="16"/>
    </w:rPr>
  </w:style>
  <w:style w:type="paragraph" w:styleId="sede_radky">
    <w:name w:val="sede_radky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sede">
    <w:name w:val="sede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 <Relationship Id="img_0_0_1.jpg" Type="http://schemas.openxmlformats.org/officeDocument/2006/relationships/image" Target="media/img_0_0_1.jpg"/>
 <Relationship Id="img_0_0_32" Type="http://schemas.openxmlformats.org/officeDocument/2006/relationships/image" Target="media/img_0_0_32"/>
</Relationships>

</file>

<file path=word/_rels/fontTable.xml.rels><?xml version="1.0" encoding="UTF-8" standalone="yes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hotfix-6.18.1-SNAPSHOT-2961835b2212865be359a43768fc5fa9b356148c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