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EF34" w14:textId="1B1AEAB3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  <w:r w:rsidRPr="00DD045B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D9EF576" wp14:editId="503AD109">
            <wp:simplePos x="0" y="0"/>
            <wp:positionH relativeFrom="page">
              <wp:posOffset>385445</wp:posOffset>
            </wp:positionH>
            <wp:positionV relativeFrom="paragraph">
              <wp:posOffset>-361315</wp:posOffset>
            </wp:positionV>
            <wp:extent cx="7171200" cy="10134000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200" cy="10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3C7E4" w14:textId="6CCC1E83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</w:p>
    <w:p w14:paraId="7E72C093" w14:textId="7F3E7BA8" w:rsidR="00FA3D1B" w:rsidRDefault="00FA3D1B">
      <w:pPr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  <w:r>
        <w:rPr>
          <w:rFonts w:ascii="Calibri" w:hAnsi="Calibri" w:cs="Calibri"/>
          <w:b/>
          <w:bCs/>
          <w:caps/>
          <w:kern w:val="32"/>
          <w:sz w:val="32"/>
          <w:szCs w:val="32"/>
        </w:rPr>
        <w:br w:type="page"/>
      </w:r>
    </w:p>
    <w:p w14:paraId="3DB8D217" w14:textId="241F26AF" w:rsidR="005B24AA" w:rsidRPr="00947589" w:rsidRDefault="005B24AA" w:rsidP="005B24AA">
      <w:pPr>
        <w:pStyle w:val="Nadpis4"/>
        <w:rPr>
          <w:rFonts w:asciiTheme="minorHAnsi" w:hAnsiTheme="minorHAnsi"/>
          <w:sz w:val="24"/>
          <w:szCs w:val="24"/>
        </w:rPr>
      </w:pPr>
      <w:r w:rsidRPr="00BF556E">
        <w:rPr>
          <w:rFonts w:asciiTheme="minorHAnsi" w:hAnsiTheme="minorHAnsi"/>
        </w:rPr>
        <w:lastRenderedPageBreak/>
        <w:t>Podnik</w:t>
      </w:r>
      <w:r w:rsidR="00947589">
        <w:rPr>
          <w:rFonts w:asciiTheme="minorHAnsi" w:hAnsiTheme="minorHAnsi"/>
        </w:rPr>
        <w:t>:</w:t>
      </w:r>
      <w:r w:rsidRPr="00BF556E">
        <w:rPr>
          <w:rFonts w:asciiTheme="minorHAnsi" w:hAnsiTheme="minorHAnsi"/>
        </w:rPr>
        <w:t xml:space="preserve"> </w:t>
      </w:r>
      <w:r w:rsidR="00947589">
        <w:rPr>
          <w:rFonts w:asciiTheme="minorHAnsi" w:hAnsiTheme="minorHAnsi"/>
        </w:rPr>
        <w:t xml:space="preserve"> </w:t>
      </w:r>
      <w:r w:rsidR="004506AC" w:rsidRPr="004506AC">
        <w:rPr>
          <w:rFonts w:asciiTheme="minorHAnsi" w:hAnsiTheme="minorHAnsi"/>
          <w:sz w:val="24"/>
          <w:szCs w:val="24"/>
        </w:rPr>
        <w:t>HOUFEK a.s.</w:t>
      </w:r>
    </w:p>
    <w:p w14:paraId="7660967E" w14:textId="59183E3D" w:rsidR="005B24AA" w:rsidRPr="00BF556E" w:rsidRDefault="005B24AA" w:rsidP="008F3B75">
      <w:pPr>
        <w:spacing w:before="0"/>
        <w:jc w:val="both"/>
        <w:rPr>
          <w:rFonts w:cs="Arial"/>
        </w:rPr>
      </w:pPr>
      <w:r w:rsidRPr="00BF556E">
        <w:rPr>
          <w:rFonts w:cs="Arial"/>
        </w:rPr>
        <w:t>Zastoupený</w:t>
      </w:r>
      <w:r w:rsidR="00947589">
        <w:rPr>
          <w:rFonts w:cs="Arial"/>
        </w:rPr>
        <w:t xml:space="preserve">: </w:t>
      </w:r>
      <w:r w:rsidR="00391EFA">
        <w:rPr>
          <w:rFonts w:cs="Arial"/>
        </w:rPr>
        <w:t>xxxxxxxxxxxxxxxxxxxxxxxxxxxxxxxx</w:t>
      </w:r>
    </w:p>
    <w:p w14:paraId="727A4D51" w14:textId="552C8F6E" w:rsidR="005B24AA" w:rsidRPr="00BF556E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BF556E">
        <w:rPr>
          <w:rFonts w:cs="Arial"/>
        </w:rPr>
        <w:t>se sídlem</w:t>
      </w:r>
      <w:r w:rsidR="00947589">
        <w:rPr>
          <w:rFonts w:cs="Arial"/>
        </w:rPr>
        <w:t>:</w:t>
      </w:r>
      <w:r w:rsidRPr="00BF556E">
        <w:rPr>
          <w:rFonts w:cs="Arial"/>
        </w:rPr>
        <w:t xml:space="preserve"> </w:t>
      </w:r>
      <w:r w:rsidR="004506AC" w:rsidRPr="004506AC">
        <w:rPr>
          <w:rFonts w:cs="Arial"/>
        </w:rPr>
        <w:t>5. května 797, 582 82 Golčův Jeníkov</w:t>
      </w:r>
    </w:p>
    <w:p w14:paraId="58F50BD8" w14:textId="2E9D8549" w:rsidR="005B24AA" w:rsidRPr="00BF556E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BF556E">
        <w:rPr>
          <w:rFonts w:cs="Arial"/>
        </w:rPr>
        <w:t xml:space="preserve">IČ: </w:t>
      </w:r>
      <w:r w:rsidR="004506AC" w:rsidRPr="004506AC">
        <w:rPr>
          <w:rFonts w:cs="Arial"/>
        </w:rPr>
        <w:t>27523543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4BD43B34" w14:textId="0046301B" w:rsidR="005B24AA" w:rsidRPr="00BF556E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BF556E">
        <w:rPr>
          <w:rFonts w:cs="Arial"/>
        </w:rPr>
        <w:t xml:space="preserve">DIČ: </w:t>
      </w:r>
      <w:r w:rsidR="00947589">
        <w:rPr>
          <w:rFonts w:cs="Arial"/>
        </w:rPr>
        <w:t>CZ</w:t>
      </w:r>
      <w:r w:rsidR="004506AC" w:rsidRPr="004506AC">
        <w:rPr>
          <w:rFonts w:cs="Arial"/>
        </w:rPr>
        <w:t>27523543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="004506AC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27F01CA6" w14:textId="77777777" w:rsidR="005B24AA" w:rsidRPr="00BF556E" w:rsidRDefault="005B24AA" w:rsidP="005B24AA">
      <w:pPr>
        <w:jc w:val="both"/>
        <w:rPr>
          <w:rFonts w:cs="Arial"/>
        </w:rPr>
      </w:pPr>
    </w:p>
    <w:p w14:paraId="4187CF37" w14:textId="72923504" w:rsidR="005B24AA" w:rsidRPr="00947589" w:rsidRDefault="005B24AA" w:rsidP="005B24AA">
      <w:pPr>
        <w:jc w:val="both"/>
        <w:rPr>
          <w:rFonts w:cs="Arial"/>
          <w:b/>
          <w:sz w:val="24"/>
          <w:szCs w:val="24"/>
        </w:rPr>
      </w:pPr>
      <w:r w:rsidRPr="00BF556E">
        <w:rPr>
          <w:rFonts w:cs="Arial"/>
          <w:b/>
        </w:rPr>
        <w:t>Znalostní organizace</w:t>
      </w:r>
      <w:r w:rsidR="00947589">
        <w:rPr>
          <w:rFonts w:cs="Arial"/>
          <w:b/>
        </w:rPr>
        <w:t xml:space="preserve">: </w:t>
      </w:r>
      <w:r w:rsidR="009864A5">
        <w:rPr>
          <w:rFonts w:cs="Arial"/>
          <w:b/>
          <w:sz w:val="24"/>
          <w:szCs w:val="24"/>
        </w:rPr>
        <w:t>České vysoké učení technické v Praze</w:t>
      </w:r>
    </w:p>
    <w:p w14:paraId="122552B1" w14:textId="7835BC5B" w:rsidR="005B24AA" w:rsidRPr="00BF556E" w:rsidRDefault="00074CA3" w:rsidP="008F3B75">
      <w:pPr>
        <w:spacing w:before="0"/>
        <w:jc w:val="both"/>
        <w:rPr>
          <w:rFonts w:cs="Arial"/>
        </w:rPr>
      </w:pPr>
      <w:r>
        <w:rPr>
          <w:rFonts w:cs="Arial"/>
        </w:rPr>
        <w:t xml:space="preserve">Statutární zástupce: </w:t>
      </w:r>
      <w:r w:rsidR="00391EFA">
        <w:rPr>
          <w:rFonts w:cs="Arial"/>
        </w:rPr>
        <w:t>xxxxxxxxxxxxxxxxxxxxxxxxxxxxxxxxxxxxxx</w:t>
      </w:r>
      <w:r w:rsidR="002E6575">
        <w:rPr>
          <w:rFonts w:cs="Arial"/>
        </w:rPr>
        <w:t xml:space="preserve"> </w:t>
      </w:r>
      <w:r w:rsidR="005B24AA" w:rsidRPr="00BF556E">
        <w:rPr>
          <w:rFonts w:cs="Arial"/>
        </w:rPr>
        <w:tab/>
      </w:r>
    </w:p>
    <w:p w14:paraId="3CE1FE62" w14:textId="74B7EF0B" w:rsidR="005B24AA" w:rsidRPr="00BF556E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BF556E">
        <w:rPr>
          <w:rFonts w:cs="Arial"/>
        </w:rPr>
        <w:t>se sídlem</w:t>
      </w:r>
      <w:r w:rsidR="00947589">
        <w:rPr>
          <w:rFonts w:cs="Arial"/>
        </w:rPr>
        <w:t xml:space="preserve">: </w:t>
      </w:r>
      <w:r w:rsidR="009864A5">
        <w:rPr>
          <w:rFonts w:cs="Arial"/>
        </w:rPr>
        <w:t>Jugoslávských partyzánů 1580/3, 160 00 Praha 6 - Dejvice</w:t>
      </w:r>
      <w:r w:rsidRPr="00BF556E">
        <w:rPr>
          <w:rFonts w:cs="Arial"/>
        </w:rPr>
        <w:tab/>
      </w:r>
    </w:p>
    <w:p w14:paraId="5744E0E4" w14:textId="629CC021" w:rsidR="00074CA3" w:rsidRDefault="00074CA3" w:rsidP="008F3B75">
      <w:pPr>
        <w:spacing w:before="0"/>
        <w:jc w:val="both"/>
        <w:rPr>
          <w:rFonts w:cs="Arial"/>
        </w:rPr>
      </w:pPr>
      <w:r>
        <w:rPr>
          <w:rFonts w:cs="Arial"/>
        </w:rPr>
        <w:t xml:space="preserve">Součást: </w:t>
      </w:r>
      <w:r w:rsidRPr="008F3B75">
        <w:rPr>
          <w:rFonts w:cs="Arial"/>
          <w:b/>
          <w:bCs/>
        </w:rPr>
        <w:t>Fakulta strojní</w:t>
      </w:r>
      <w:r>
        <w:rPr>
          <w:rFonts w:cs="Arial"/>
        </w:rPr>
        <w:t xml:space="preserve"> </w:t>
      </w:r>
    </w:p>
    <w:p w14:paraId="2C736E1F" w14:textId="23731FBD" w:rsidR="00074CA3" w:rsidRDefault="00074CA3" w:rsidP="008F3B75">
      <w:pPr>
        <w:spacing w:before="0"/>
        <w:jc w:val="both"/>
        <w:rPr>
          <w:rFonts w:cs="Arial"/>
        </w:rPr>
      </w:pPr>
      <w:r>
        <w:rPr>
          <w:rFonts w:cs="Arial"/>
        </w:rPr>
        <w:t xml:space="preserve">Adresa: Technická 4, 160 00 Praha 6 -  Dejvice </w:t>
      </w:r>
    </w:p>
    <w:p w14:paraId="45F312D0" w14:textId="4735B687" w:rsidR="001C4AB4" w:rsidRDefault="001C4AB4" w:rsidP="008F3B75">
      <w:pPr>
        <w:spacing w:before="0"/>
        <w:jc w:val="both"/>
        <w:rPr>
          <w:rFonts w:cs="Arial"/>
        </w:rPr>
      </w:pPr>
      <w:r w:rsidRPr="004837A5">
        <w:rPr>
          <w:rFonts w:cs="Arial"/>
        </w:rPr>
        <w:t xml:space="preserve">Zastoupená: </w:t>
      </w:r>
      <w:r w:rsidR="00391EFA">
        <w:rPr>
          <w:rFonts w:cs="Arial"/>
        </w:rPr>
        <w:t>xxxxxxxxxxxxxxxxxxxxxxxxxxxxxxxxxxxxxxxxx</w:t>
      </w:r>
    </w:p>
    <w:p w14:paraId="44E8C447" w14:textId="76EC4EBE" w:rsidR="005B24AA" w:rsidRPr="008F3B75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8F3B75">
        <w:rPr>
          <w:rFonts w:cs="Arial"/>
        </w:rPr>
        <w:t xml:space="preserve">IČ: </w:t>
      </w:r>
      <w:r w:rsidR="009864A5" w:rsidRPr="008F3B75">
        <w:rPr>
          <w:rFonts w:cs="Arial"/>
        </w:rPr>
        <w:t>68407700</w:t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</w:p>
    <w:p w14:paraId="30BEA6FE" w14:textId="7FD89CBC" w:rsidR="005B24AA" w:rsidRPr="008F3B75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8F3B75">
        <w:rPr>
          <w:rFonts w:cs="Arial"/>
        </w:rPr>
        <w:t>DIČ:</w:t>
      </w:r>
      <w:r w:rsidR="00947589" w:rsidRPr="008F3B75">
        <w:rPr>
          <w:rFonts w:cs="Arial"/>
        </w:rPr>
        <w:t xml:space="preserve"> CZ</w:t>
      </w:r>
      <w:r w:rsidR="009864A5" w:rsidRPr="008F3B75">
        <w:rPr>
          <w:rFonts w:cs="Arial"/>
        </w:rPr>
        <w:t>68407700</w:t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</w:p>
    <w:p w14:paraId="1D1937E4" w14:textId="468EE2BE" w:rsidR="005B24AA" w:rsidRPr="008F3B75" w:rsidRDefault="005B24AA" w:rsidP="008F3B75">
      <w:pPr>
        <w:tabs>
          <w:tab w:val="left" w:pos="567"/>
        </w:tabs>
        <w:spacing w:before="0"/>
        <w:jc w:val="both"/>
        <w:rPr>
          <w:rFonts w:cs="Arial"/>
        </w:rPr>
      </w:pPr>
      <w:r w:rsidRPr="008F3B75">
        <w:rPr>
          <w:rFonts w:cs="Arial"/>
        </w:rPr>
        <w:t>Bankovní spojení:</w:t>
      </w:r>
      <w:r w:rsidR="00074CA3" w:rsidRPr="008F3B75">
        <w:rPr>
          <w:rFonts w:cs="Arial"/>
        </w:rPr>
        <w:t xml:space="preserve"> </w:t>
      </w:r>
      <w:r w:rsidR="00391EFA">
        <w:t>xxxxxxxxxxxxxxxxxxxxxxxxxxxxxxxxxxxxxx</w:t>
      </w:r>
    </w:p>
    <w:p w14:paraId="4E82FB7D" w14:textId="0B1079B6" w:rsidR="00074CA3" w:rsidRPr="009B3377" w:rsidRDefault="005B24AA" w:rsidP="008F3B75">
      <w:pPr>
        <w:spacing w:before="0"/>
      </w:pPr>
      <w:r w:rsidRPr="008F3B75">
        <w:rPr>
          <w:rFonts w:cs="Arial"/>
        </w:rPr>
        <w:t>Č.</w:t>
      </w:r>
      <w:r w:rsidR="003A4428" w:rsidRPr="008F3B75">
        <w:rPr>
          <w:rFonts w:cs="Arial"/>
        </w:rPr>
        <w:t xml:space="preserve"> </w:t>
      </w:r>
      <w:r w:rsidRPr="008F3B75">
        <w:rPr>
          <w:rFonts w:cs="Arial"/>
        </w:rPr>
        <w:t>ú.:</w:t>
      </w:r>
      <w:r w:rsidR="00074CA3" w:rsidRPr="008F3B75">
        <w:rPr>
          <w:rFonts w:cs="Arial"/>
        </w:rPr>
        <w:t xml:space="preserve"> </w:t>
      </w:r>
      <w:r w:rsidR="00391EFA">
        <w:t>xxxxxxxxxxxxxxxxxxxxxxxxxxxxxxxx</w:t>
      </w:r>
    </w:p>
    <w:p w14:paraId="6B81E298" w14:textId="11F6CE25" w:rsidR="005B24AA" w:rsidRPr="00947589" w:rsidRDefault="005B24AA" w:rsidP="005B24AA">
      <w:pPr>
        <w:tabs>
          <w:tab w:val="left" w:pos="567"/>
        </w:tabs>
        <w:jc w:val="both"/>
        <w:rPr>
          <w:rFonts w:cs="Arial"/>
          <w:highlight w:val="yellow"/>
        </w:rPr>
      </w:pPr>
    </w:p>
    <w:p w14:paraId="3DC20315" w14:textId="77777777" w:rsidR="005B24AA" w:rsidRPr="00BF556E" w:rsidRDefault="005B24AA" w:rsidP="005B24AA">
      <w:pPr>
        <w:tabs>
          <w:tab w:val="left" w:pos="0"/>
        </w:tabs>
        <w:ind w:left="360" w:firstLine="66"/>
        <w:jc w:val="center"/>
        <w:rPr>
          <w:rFonts w:cs="Arial"/>
          <w:b/>
          <w:bCs/>
          <w:sz w:val="28"/>
          <w:szCs w:val="28"/>
        </w:rPr>
      </w:pPr>
      <w:r w:rsidRPr="00BF556E">
        <w:rPr>
          <w:rFonts w:cs="Arial"/>
          <w:b/>
          <w:bCs/>
          <w:sz w:val="28"/>
          <w:szCs w:val="28"/>
        </w:rPr>
        <w:t>Preambule:</w:t>
      </w:r>
    </w:p>
    <w:p w14:paraId="56FD1EC9" w14:textId="1ED8E875" w:rsidR="005B24AA" w:rsidRPr="003A4428" w:rsidRDefault="005B24AA" w:rsidP="005B24AA">
      <w:pPr>
        <w:jc w:val="both"/>
        <w:rPr>
          <w:sz w:val="20"/>
        </w:rPr>
      </w:pPr>
      <w:r w:rsidRPr="00BF556E">
        <w:rPr>
          <w:rFonts w:cs="Arial"/>
        </w:rPr>
        <w:t xml:space="preserve">Partnerský Podnik a partnerská Znalostní organizace (dále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Partneři”) se dohodly na spolupráci v rámci projektu (dále jen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Projekt”) schváleného k podpoře na základě </w:t>
      </w:r>
      <w:r w:rsidR="006E4C91" w:rsidRPr="00BF556E">
        <w:rPr>
          <w:rFonts w:cs="Arial"/>
        </w:rPr>
        <w:t xml:space="preserve">Výzvy </w:t>
      </w:r>
      <w:r w:rsidRPr="00BF556E">
        <w:rPr>
          <w:rFonts w:cs="Arial"/>
        </w:rPr>
        <w:t xml:space="preserve">programu Partnerství znalostního transferu z Operačního programu </w:t>
      </w:r>
      <w:r w:rsidR="0060219F">
        <w:rPr>
          <w:rFonts w:cs="Arial"/>
        </w:rPr>
        <w:t>Technologie a Aplikace</w:t>
      </w:r>
      <w:r w:rsidRPr="00BF556E">
        <w:rPr>
          <w:rFonts w:cs="Arial"/>
        </w:rPr>
        <w:t xml:space="preserve"> pro konkurenceschopnost Ministerstva průmyslu a obchodu (dále jen „</w:t>
      </w:r>
      <w:r w:rsidR="00776669" w:rsidRPr="00BF556E">
        <w:rPr>
          <w:rFonts w:cs="Arial"/>
        </w:rPr>
        <w:t>Poskytovatel podpory</w:t>
      </w:r>
      <w:r w:rsidRPr="00BF556E">
        <w:rPr>
          <w:rFonts w:cs="Arial"/>
        </w:rPr>
        <w:t>“). Partneři se dohodli na délce trvání Projektu, jeho cílech a na způsobech jeho implementace a za tímto účelem uzavírají</w:t>
      </w:r>
    </w:p>
    <w:p w14:paraId="4792DCE9" w14:textId="77777777" w:rsidR="008B7B7A" w:rsidRPr="00BF556E" w:rsidRDefault="008B7B7A" w:rsidP="005B24AA">
      <w:pPr>
        <w:jc w:val="both"/>
        <w:rPr>
          <w:rFonts w:cs="Arial"/>
        </w:rPr>
      </w:pPr>
    </w:p>
    <w:p w14:paraId="6831B2F4" w14:textId="77777777" w:rsidR="005B24AA" w:rsidRPr="00BF556E" w:rsidRDefault="005B24AA" w:rsidP="005B24AA">
      <w:pPr>
        <w:tabs>
          <w:tab w:val="left" w:pos="0"/>
        </w:tabs>
        <w:ind w:left="426"/>
        <w:jc w:val="center"/>
        <w:rPr>
          <w:rFonts w:cs="Arial"/>
          <w:bCs/>
        </w:rPr>
      </w:pPr>
      <w:r w:rsidRPr="00BF556E">
        <w:rPr>
          <w:rFonts w:cs="Arial"/>
          <w:bCs/>
        </w:rPr>
        <w:t>t u t o</w:t>
      </w:r>
      <w:r w:rsidR="00A92951" w:rsidRPr="00BF556E">
        <w:rPr>
          <w:rFonts w:cs="Arial"/>
          <w:bCs/>
        </w:rPr>
        <w:t xml:space="preserve">  </w:t>
      </w:r>
      <w:r w:rsidRPr="00BF556E">
        <w:rPr>
          <w:rFonts w:cs="Arial"/>
          <w:bCs/>
        </w:rPr>
        <w:t>p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a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t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n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e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s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k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o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u</w:t>
      </w:r>
      <w:r w:rsidR="00A92951" w:rsidRPr="00BF556E">
        <w:rPr>
          <w:rFonts w:cs="Arial"/>
          <w:bCs/>
        </w:rPr>
        <w:t xml:space="preserve">  </w:t>
      </w:r>
      <w:r w:rsidRPr="00BF556E">
        <w:rPr>
          <w:rFonts w:cs="Arial"/>
          <w:bCs/>
        </w:rPr>
        <w:t>s m l o u v u:</w:t>
      </w:r>
    </w:p>
    <w:p w14:paraId="55AB3273" w14:textId="77777777" w:rsidR="005B24AA" w:rsidRPr="00BF556E" w:rsidRDefault="005B24AA" w:rsidP="00BF556E">
      <w:pPr>
        <w:pStyle w:val="lnek"/>
        <w:rPr>
          <w:b w:val="0"/>
        </w:rPr>
      </w:pPr>
      <w:r w:rsidRPr="00BF556E">
        <w:t>I. Účel a předmět smlouvy</w:t>
      </w:r>
    </w:p>
    <w:p w14:paraId="23BB50A1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>Účelem této smlouvy je upravit vztahy mezi Znalostní organizací a Podnikem v souvislosti s realizací společného Projektu, vypořádání finančních vztahů a dotace.</w:t>
      </w:r>
    </w:p>
    <w:p w14:paraId="6410E4B6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zavazuje, že na základě svých zkušeností zrealizuje Projekt v souladu s podanou žádostí o podporu a k dosažení stanoveného cíle. Hlavním cílem Projektu je transfer znalostí a dovedností do Podniku dle stanoveného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</w:t>
      </w:r>
      <w:r w:rsidRPr="00BF556E">
        <w:rPr>
          <w:rFonts w:cs="Arial"/>
        </w:rPr>
        <w:t>záměru.</w:t>
      </w:r>
    </w:p>
    <w:p w14:paraId="166E07B8" w14:textId="13FAE93D" w:rsidR="005B24AA" w:rsidRPr="003D2500" w:rsidRDefault="005B24AA" w:rsidP="005B24AA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zavazuje: </w:t>
      </w:r>
    </w:p>
    <w:p w14:paraId="162AC988" w14:textId="77777777" w:rsidR="005B24AA" w:rsidRPr="00BF556E" w:rsidRDefault="005B24AA" w:rsidP="00BF556E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zaměstnat absolventa s dostatečnou kvalifikací (dále</w:t>
      </w:r>
      <w:r w:rsidR="00BF556E">
        <w:rPr>
          <w:rFonts w:cs="Arial"/>
        </w:rPr>
        <w:t xml:space="preserve"> </w:t>
      </w:r>
      <w:r w:rsidRPr="00BF556E">
        <w:rPr>
          <w:rFonts w:cs="Arial"/>
        </w:rPr>
        <w:t>„Asistent“) za účelem vykonávání pracovních úkolů potřebných pro úspěšnou realizaci Projektu tak, jak byly dohodnuty s Podnikem, a to nejpozději do 6 měsíců od data zahájení Projektu,</w:t>
      </w:r>
    </w:p>
    <w:p w14:paraId="028215EA" w14:textId="77777777" w:rsidR="005B24AA" w:rsidRPr="00BF556E" w:rsidRDefault="005B24AA" w:rsidP="005B24AA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spolupracovat s Podnikem při implementaci Projektu a poskytnout Asistentovi a Podniku dostatečnou podporu pro realizaci Projektu. Tato spolupráce zahrnuje nominaci alespoň jednoho akademického pracovníka za účelem vykonávání odborného dohledu nad Projektem (dále “Akademický odborník”), který plní úkoly Znalostní organizace v rámci Projektu.</w:t>
      </w:r>
    </w:p>
    <w:p w14:paraId="538F6BA0" w14:textId="318DB7F8" w:rsidR="005B24AA" w:rsidRPr="00BF556E" w:rsidRDefault="003D2500" w:rsidP="00BF556E">
      <w:pPr>
        <w:pStyle w:val="lnek"/>
        <w:rPr>
          <w:b w:val="0"/>
        </w:rPr>
      </w:pPr>
      <w:r>
        <w:br w:type="column"/>
      </w:r>
      <w:r w:rsidR="005B24AA" w:rsidRPr="00BF556E">
        <w:lastRenderedPageBreak/>
        <w:t>II.</w:t>
      </w:r>
      <w:r w:rsidR="008B7B7A" w:rsidRPr="00BF556E">
        <w:t xml:space="preserve"> </w:t>
      </w:r>
      <w:r w:rsidR="005B24AA" w:rsidRPr="00BF556E">
        <w:t>Způsob plnění Projektu</w:t>
      </w:r>
    </w:p>
    <w:p w14:paraId="4020CD1E" w14:textId="025A8E2D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Úkoly obou Partnerů, které mají jednotliví Partneři zajistit, jsou definovány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>záměru</w:t>
      </w:r>
      <w:r w:rsidRPr="00BF556E">
        <w:rPr>
          <w:rFonts w:cs="Arial"/>
        </w:rPr>
        <w:t xml:space="preserve">, který je přílohou </w:t>
      </w:r>
      <w:r w:rsidR="005224F0" w:rsidRPr="00BF556E">
        <w:rPr>
          <w:rFonts w:cs="Arial"/>
        </w:rPr>
        <w:t>žádosti o podporu</w:t>
      </w:r>
      <w:r w:rsidRPr="00BF556E">
        <w:rPr>
          <w:rFonts w:cs="Arial"/>
        </w:rPr>
        <w:t>. Úkoly a předměty plnění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 xml:space="preserve">záměru </w:t>
      </w:r>
      <w:r w:rsidRPr="00BF556E">
        <w:rPr>
          <w:rFonts w:cs="Arial"/>
        </w:rPr>
        <w:t xml:space="preserve">je možno změnit pouze se souhlasem obou Partnerů, tyto změny musí být projednány a zaznamenány na Řídících schůzích </w:t>
      </w:r>
      <w:r w:rsidR="00A92951" w:rsidRPr="00BF556E">
        <w:rPr>
          <w:rFonts w:cs="Arial"/>
        </w:rPr>
        <w:t>P</w:t>
      </w:r>
      <w:r w:rsidRPr="00BF556E">
        <w:rPr>
          <w:rFonts w:cs="Arial"/>
        </w:rPr>
        <w:t>rojektu. K zamezení pochybnostem, Partneři po vzájemném odsouhlasení mohou požadovat změnu jakéhokoli parametru Projektu (časový harmonogram, předměty plnění, rozpočet), žádosti o změnu musí být podány v souladu s </w:t>
      </w:r>
      <w:r w:rsidR="00AE142F" w:rsidRPr="00BF556E">
        <w:rPr>
          <w:rFonts w:cs="Arial"/>
        </w:rPr>
        <w:t xml:space="preserve">Rozhodnutím o poskytnutí dotace a Pravidly pro žadatele a příjemce z OP </w:t>
      </w:r>
      <w:r w:rsidR="0060219F">
        <w:rPr>
          <w:rFonts w:cs="Arial"/>
        </w:rPr>
        <w:t>TAK</w:t>
      </w:r>
      <w:r w:rsidR="0060219F" w:rsidRPr="00BF556E">
        <w:rPr>
          <w:rFonts w:cs="Arial"/>
        </w:rPr>
        <w:t xml:space="preserve"> </w:t>
      </w:r>
      <w:r w:rsidR="00AE142F" w:rsidRPr="00BF556E">
        <w:rPr>
          <w:rFonts w:cs="Arial"/>
        </w:rPr>
        <w:t>– obecná část</w:t>
      </w:r>
      <w:r w:rsidRPr="00BF556E">
        <w:rPr>
          <w:rFonts w:cs="Arial"/>
        </w:rPr>
        <w:t>.</w:t>
      </w:r>
    </w:p>
    <w:p w14:paraId="065B3FF3" w14:textId="0CC42138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Výsledkem plnění bude Závěrečná zpráva obsahující zhodnocení realizace Projektu a dosažení stanovených výstupů a jejich následného využití, tj. zejména zhodnocení dosažených ekonomických a jiných přínosů Projektu, kvalifikovaný odhad přínosů v dalších letech, porovnání s původně očekávanými přínosy a zdůvodnění případných rozdílů, popis Podnikem získaných schopností a dovedností, způsob jejich osvojení zaměstnanci Podniku a jejich následného využití, celkové zhodnocení partnerství </w:t>
      </w:r>
      <w:r w:rsidR="00AE67C4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se </w:t>
      </w:r>
      <w:r w:rsidR="00AE67C4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a přínosu akademických vstupů, vyhodnocení přínosu Asistenta a jeho role v 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popis uskutečněných aktivit a splněných úkolů v jednotlivých etapách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dle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záměru</w:t>
      </w:r>
      <w:r w:rsidRPr="00BF556E">
        <w:rPr>
          <w:rFonts w:cs="Arial"/>
        </w:rPr>
        <w:t>, zdůvodnění provedených změn oproti původnímu plánu a identifikace překážek a bariér, které se objevily v průběhu realizace</w:t>
      </w:r>
      <w:r w:rsidR="00AE67C4" w:rsidRPr="00BF556E">
        <w:rPr>
          <w:rFonts w:cs="Arial"/>
        </w:rPr>
        <w:t xml:space="preserve"> Projektu</w:t>
      </w:r>
      <w:r w:rsidRPr="00BF556E">
        <w:rPr>
          <w:rFonts w:cs="Arial"/>
        </w:rPr>
        <w:t>. Za přípravu Závěrečné Zprávy odpovídají oba Partneři.</w:t>
      </w:r>
    </w:p>
    <w:p w14:paraId="75B1059F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III. Výdaje </w:t>
      </w:r>
      <w:r w:rsidR="00AE67C4" w:rsidRPr="00BF556E">
        <w:t>Projektu</w:t>
      </w:r>
    </w:p>
    <w:p w14:paraId="23319562" w14:textId="77777777" w:rsidR="005B24AA" w:rsidRPr="00BF556E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Na začátku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>budou způsobilé výdaje rozděleny na část spadající pod Podnik a část spadající pod Znalostní organizaci. Ve stejném poměru tohoto rozdělení výdajů pak bude poměrně rozdělena i dotace. Podnik je povinen přeposlat v 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určenou poměrnou část dotace Znalostní organizaci na účet specifikovaný v partnerské smlouvě po každé etapě 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a to nejpozději do 10 dnů od data obdržení dotace od </w:t>
      </w:r>
      <w:r w:rsidR="00AE67C4" w:rsidRPr="00BF556E">
        <w:rPr>
          <w:rFonts w:cs="Arial"/>
        </w:rPr>
        <w:t xml:space="preserve">Poskytovatele </w:t>
      </w:r>
      <w:r w:rsidRPr="00BF556E">
        <w:rPr>
          <w:rFonts w:cs="Arial"/>
        </w:rPr>
        <w:t xml:space="preserve">podpory. Podnik současně pošle i zbývající poměrnou část kofinancování ze soukromých zdrojů dle podmínek programu. Pokud </w:t>
      </w:r>
      <w:r w:rsidR="00AE67C4" w:rsidRPr="00BF556E">
        <w:rPr>
          <w:rFonts w:cs="Arial"/>
        </w:rPr>
        <w:t xml:space="preserve">Poskytovatel </w:t>
      </w:r>
      <w:r w:rsidRPr="00BF556E">
        <w:rPr>
          <w:rFonts w:cs="Arial"/>
        </w:rPr>
        <w:t xml:space="preserve">podpory rozhodne o krácení způsobilých výdajů na straně Znalostní organizace, pošle Podnik poměrnou část dotace poníženou o výši zkrácené dotace. </w:t>
      </w:r>
    </w:p>
    <w:p w14:paraId="403C8461" w14:textId="77777777" w:rsidR="005B24AA" w:rsidRPr="00BF556E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průběhu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Znalostní organizace vede evidenci účetních dokladů uhrazených dodavatelům/zaměstnancům s vazbou na </w:t>
      </w:r>
      <w:r w:rsidR="00AE67C4" w:rsidRPr="00BF556E">
        <w:rPr>
          <w:rFonts w:cs="Arial"/>
        </w:rPr>
        <w:t>Projekt</w:t>
      </w:r>
      <w:r w:rsidRPr="00BF556E">
        <w:rPr>
          <w:rFonts w:cs="Arial"/>
        </w:rPr>
        <w:t>, kterou předává Podniku vždy spolu s kopií předmětných dokladů a dokladů o jejich úhradě pro potřeby doložení v žádosti o platbu. Evidence má minimálně tuto strukturu (kterou mohou dle svých potřeb obě smluvní strany doplnit):</w:t>
      </w:r>
    </w:p>
    <w:p w14:paraId="6CAF446B" w14:textId="77777777" w:rsidR="005B24AA" w:rsidRPr="00BF556E" w:rsidRDefault="005B24AA" w:rsidP="00D40E2B">
      <w:pPr>
        <w:ind w:left="360"/>
        <w:jc w:val="both"/>
        <w:textAlignment w:val="auto"/>
        <w:rPr>
          <w:rFonts w:cs="Arial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400"/>
        <w:gridCol w:w="1467"/>
        <w:gridCol w:w="1452"/>
        <w:gridCol w:w="1436"/>
        <w:gridCol w:w="1468"/>
        <w:gridCol w:w="1479"/>
      </w:tblGrid>
      <w:tr w:rsidR="005B24AA" w:rsidRPr="00AE142F" w14:paraId="529EF8FD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C24" w14:textId="77777777" w:rsidR="005B24AA" w:rsidRPr="00BF556E" w:rsidRDefault="005B24AA">
            <w:p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Číslo dokladu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0E1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Dodavatel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6C5F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Způsobilé výdaje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0A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Zahrnuto do ŽOP č.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F1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Částka výdajů krácených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9F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Podíl na dotaci převedené Podnikem Znalostní organizaci dne</w:t>
            </w:r>
          </w:p>
        </w:tc>
      </w:tr>
      <w:tr w:rsidR="005B24AA" w:rsidRPr="00AE142F" w14:paraId="3524716E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4B3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B5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438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9E0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C54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D9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220638C" w14:textId="77777777" w:rsidR="005B24AA" w:rsidRPr="00BF556E" w:rsidRDefault="005B24AA" w:rsidP="00BF556E">
      <w:pPr>
        <w:numPr>
          <w:ilvl w:val="12"/>
          <w:numId w:val="0"/>
        </w:numPr>
        <w:ind w:left="360"/>
        <w:jc w:val="both"/>
        <w:rPr>
          <w:rFonts w:cs="Arial"/>
          <w:b/>
        </w:rPr>
      </w:pPr>
      <w:r w:rsidRPr="00BF556E">
        <w:rPr>
          <w:rFonts w:cs="Arial"/>
        </w:rPr>
        <w:lastRenderedPageBreak/>
        <w:t>Evidenci využijí smluvní strany k vyúčtování dotace a na vyžádání jsou povinny ji poskytnout auditním a kontrolním orgánům.</w:t>
      </w:r>
    </w:p>
    <w:p w14:paraId="3F97E2DA" w14:textId="77777777" w:rsidR="005B24AA" w:rsidRPr="00BF556E" w:rsidRDefault="005B24AA" w:rsidP="00BF556E">
      <w:pPr>
        <w:pStyle w:val="lnek"/>
      </w:pPr>
      <w:r w:rsidRPr="00BF556E">
        <w:t>IV. Povinnosti Znalostní organizace</w:t>
      </w:r>
    </w:p>
    <w:p w14:paraId="40E69BB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Veškeré odchylky od specifikace předmětu plnění mohou být prováděny Znalostní organizací pouze tehdy, budou-li odsouhlaseny Podnikem a ve stanovených případech </w:t>
      </w:r>
      <w:r w:rsidR="00005C93" w:rsidRPr="00BF556E">
        <w:rPr>
          <w:rFonts w:cs="Arial"/>
        </w:rPr>
        <w:t xml:space="preserve">Poskytovatelem </w:t>
      </w:r>
      <w:r w:rsidRPr="00BF556E">
        <w:rPr>
          <w:rFonts w:cs="Arial"/>
        </w:rPr>
        <w:t>podpory (viz bod II.</w:t>
      </w:r>
      <w:r w:rsidR="008B7B7A">
        <w:rPr>
          <w:rFonts w:cs="Arial"/>
        </w:rPr>
        <w:t xml:space="preserve"> </w:t>
      </w:r>
      <w:r w:rsidRPr="00BF556E">
        <w:rPr>
          <w:rFonts w:cs="Arial"/>
        </w:rPr>
        <w:t xml:space="preserve">1). Jestliže Znalostní organizace provede práce a jiná plnění nad tento rámec, nemá nárok na jejich zahrnutí do způsobilých výdajů </w:t>
      </w:r>
      <w:r w:rsidR="002E06D3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69F173A1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je zodpovědná za poskytnutí odborné podpory Asistentovi a Podniku při plnění jejich povinností a zavazuje se takovouto podporu poskytnout. Znalostní organizace souhlasí s uvolněním Akademického odborníka v minimálním rozsahu poloviny pracovní doby jednoho pracovního dne týdně za účelem shromáždění nezbytných informací a poskytnutí nezbytné podpory Asistentovi při implementaci Projektu na místě realizace Projektu, tj. v provozovně Podniku. Podpora Asistenta zahrnuje také identifikaci oblastí, v nichž Asistent potřebuje proškolit, aby mohl zodpovědně plnit své úkoly v rámci Projektu.</w:t>
      </w:r>
    </w:p>
    <w:p w14:paraId="6EEDDCC0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rovněž zavazuje nominovat </w:t>
      </w:r>
      <w:r w:rsidR="00CA5DB7" w:rsidRPr="00BF556E">
        <w:rPr>
          <w:rFonts w:cs="Arial"/>
        </w:rPr>
        <w:t xml:space="preserve">dalšího </w:t>
      </w:r>
      <w:r w:rsidRPr="00BF556E">
        <w:rPr>
          <w:rFonts w:cs="Arial"/>
        </w:rPr>
        <w:t xml:space="preserve">akademického </w:t>
      </w:r>
      <w:r w:rsidR="00BF5AF2" w:rsidRPr="00BF556E">
        <w:rPr>
          <w:rFonts w:cs="Arial"/>
        </w:rPr>
        <w:t xml:space="preserve">odborníka </w:t>
      </w:r>
      <w:r w:rsidRPr="00BF556E">
        <w:rPr>
          <w:rFonts w:cs="Arial"/>
        </w:rPr>
        <w:t>v případech, kdy Akademický odborník není schopen potřebné služby poskytnout z důvodu, že se jedná o služby v oblastech, které nespadají do jeho oboru a odbornosti.</w:t>
      </w:r>
    </w:p>
    <w:p w14:paraId="363A95DB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bere na vědomí, že podpořený Projekt představuje významnou akademickou výzvu a zavazuje se věnovat veškeré opodstatněné úsilí následujícím úkolům:</w:t>
      </w:r>
    </w:p>
    <w:p w14:paraId="0093BFD0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a iniciovat přípravu a publikaci odborných textů vycházejících z výstupů Projektu. Příprava a následná publikace musí být v souladu s podmínkami </w:t>
      </w:r>
      <w:r w:rsidR="00005C93" w:rsidRPr="00BF556E">
        <w:rPr>
          <w:rFonts w:cs="Arial"/>
        </w:rPr>
        <w:t xml:space="preserve">této smlouvy </w:t>
      </w:r>
      <w:r w:rsidRPr="00BF556E">
        <w:rPr>
          <w:rFonts w:cs="Arial"/>
        </w:rPr>
        <w:t>stanovenými níže. K zamezení pochybnostem, příprava a publikace takovýchto akademických textů není započítávána do časového fondu Projektu, ačkoliv shromažďování a analýzu dat nezbytných k podpoře Asistenta a Podniku v průběhu Projektu do časového fondu započítat lze.</w:t>
      </w:r>
    </w:p>
    <w:p w14:paraId="3F324C74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Identifikovat a iniciovat vznik studijních materiálů založených na Projektu, které Znalostní organizace následně využije v rámci svých vyučovacích aktivit.</w:t>
      </w:r>
    </w:p>
    <w:p w14:paraId="07ABD955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nová výzkumná témata v souvislosti s Projektem, </w:t>
      </w:r>
      <w:r w:rsidR="0077581B">
        <w:rPr>
          <w:rFonts w:cs="Arial"/>
        </w:rPr>
        <w:t xml:space="preserve">a to např. </w:t>
      </w:r>
      <w:r w:rsidRPr="00BF556E">
        <w:rPr>
          <w:rFonts w:cs="Arial"/>
        </w:rPr>
        <w:t>včetně, ale ne pouze, výzkumného projektu, jehož cílem je získání vyššího akademického titulu Asistentem.</w:t>
      </w:r>
    </w:p>
    <w:p w14:paraId="66BD52F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 případech, kdy realizace Projektu vyžaduje služby jiných než </w:t>
      </w:r>
      <w:r w:rsidR="00005C93" w:rsidRPr="00BF556E">
        <w:rPr>
          <w:rFonts w:cs="Arial"/>
        </w:rPr>
        <w:t xml:space="preserve">Akademických odborníků Znalostní organizace </w:t>
      </w:r>
      <w:r w:rsidRPr="00BF556E">
        <w:rPr>
          <w:rFonts w:cs="Arial"/>
        </w:rPr>
        <w:t xml:space="preserve">a pokud jsou tyto aktivity zahrnuty ve schváleném </w:t>
      </w:r>
      <w:r w:rsidR="007D1CF2" w:rsidRPr="00BF556E">
        <w:rPr>
          <w:rFonts w:cs="Arial"/>
        </w:rPr>
        <w:t>Podnikatelském</w:t>
      </w:r>
      <w:r w:rsidR="00ED0A65" w:rsidRPr="00BF556E">
        <w:rPr>
          <w:rFonts w:cs="Arial"/>
        </w:rPr>
        <w:t xml:space="preserve"> záměru</w:t>
      </w:r>
      <w:r w:rsidRPr="00BF556E">
        <w:rPr>
          <w:rFonts w:cs="Arial"/>
        </w:rPr>
        <w:t xml:space="preserve">, má Znalostní organizace právo požadovat za tyto služby finanční náhradu ve výši odsouhlasené Podnikem v rámci celkové finanční odměny za služby stanovené v rozpočtu </w:t>
      </w:r>
      <w:r w:rsidR="00ED0A65" w:rsidRPr="00BF556E">
        <w:rPr>
          <w:rFonts w:cs="Arial"/>
        </w:rPr>
        <w:t>Projektu</w:t>
      </w:r>
      <w:r w:rsidRPr="00BF556E">
        <w:rPr>
          <w:rFonts w:cs="Arial"/>
        </w:rPr>
        <w:t xml:space="preserve">. Pokud mají dodatečné služby formu školení nebo vzdělávání prostřednictvím již existujících kurzů nebo vzdělávacích modulů poskytovaných </w:t>
      </w:r>
      <w:r w:rsidR="00ED0A65" w:rsidRPr="00BF556E">
        <w:rPr>
          <w:rFonts w:cs="Arial"/>
        </w:rPr>
        <w:t>Znalostní organizací</w:t>
      </w:r>
      <w:r w:rsidRPr="00BF556E">
        <w:rPr>
          <w:rFonts w:cs="Arial"/>
        </w:rPr>
        <w:t>, tyto může Asistent navštěvovat bez nároku na finanční náhradu z Projektu.</w:t>
      </w:r>
    </w:p>
    <w:p w14:paraId="0825AE32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V. Povinnosti </w:t>
      </w:r>
      <w:r w:rsidR="002E06D3" w:rsidRPr="00BF556E">
        <w:t>Podniku</w:t>
      </w:r>
    </w:p>
    <w:p w14:paraId="2898786D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Podnik se zavazuje plně spolupracovat se Znalostní organizací s cílem realizace Projektu za podmínek stanovených touto Výzvou.</w:t>
      </w:r>
    </w:p>
    <w:p w14:paraId="7C50B347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nominuje pracovníka z vedení Podniku (dále jen “Pověřený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”), jehož místo výkonu práce se shoduje s místem výkonu práce Asistenta; tento pracovník bude zodpovědný za vedení Asistenta a jeho podporu.</w:t>
      </w:r>
    </w:p>
    <w:p w14:paraId="3EFAA826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>Podnik umožní Znalostní organizaci použít data získaná v souvislosti s Projektem za účelem jejich využití při vlastním výzkumu Znalostní organizace za</w:t>
      </w:r>
      <w:r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podmínek stanovených v této </w:t>
      </w:r>
      <w:r w:rsidR="008D0082" w:rsidRPr="00BF556E">
        <w:rPr>
          <w:rFonts w:cs="Arial"/>
        </w:rPr>
        <w:t>smlouvě</w:t>
      </w:r>
      <w:r w:rsidR="008D0082"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(viz bod </w:t>
      </w:r>
      <w:r w:rsidR="00CA5DB7" w:rsidRPr="00BF556E">
        <w:rPr>
          <w:rFonts w:cs="Arial"/>
        </w:rPr>
        <w:t>VI. 8).</w:t>
      </w:r>
    </w:p>
    <w:p w14:paraId="31118F4D" w14:textId="5B3B21A2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se zavazuje </w:t>
      </w:r>
      <w:r w:rsidR="0077581B">
        <w:rPr>
          <w:rFonts w:cs="Arial"/>
        </w:rPr>
        <w:t>zajistit</w:t>
      </w:r>
      <w:r w:rsidR="0077581B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Asistentovi vybavení nezbytné k plnění úkolů v rámci Projektu a umožnit Asistentovi i </w:t>
      </w:r>
      <w:r w:rsidR="008D0082" w:rsidRPr="00BF556E">
        <w:rPr>
          <w:rFonts w:cs="Arial"/>
        </w:rPr>
        <w:t xml:space="preserve">Znalostní organizaci </w:t>
      </w:r>
      <w:r w:rsidRPr="00BF556E">
        <w:rPr>
          <w:rFonts w:cs="Arial"/>
        </w:rPr>
        <w:t>přístup k vybavení, které bylo pořízeno pro účely Projektu po předchozí dohodě obou Partnerů.</w:t>
      </w:r>
    </w:p>
    <w:p w14:paraId="09B33A1E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uvolní dalšího zástupce vedení Podniku, který bude předsedat pravidelným formálním schůzím k řízení </w:t>
      </w:r>
      <w:r w:rsidR="008D0082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tak, jak je popsáno v části </w:t>
      </w:r>
      <w:r w:rsidR="008D0082" w:rsidRPr="00BF556E">
        <w:rPr>
          <w:rFonts w:cs="Arial"/>
        </w:rPr>
        <w:t xml:space="preserve">VI. </w:t>
      </w:r>
      <w:r w:rsidRPr="00BF556E">
        <w:rPr>
          <w:rFonts w:cs="Arial"/>
        </w:rPr>
        <w:t xml:space="preserve">Společné závazky </w:t>
      </w:r>
      <w:r w:rsidR="008D0082" w:rsidRPr="00BF556E">
        <w:rPr>
          <w:rFonts w:cs="Arial"/>
        </w:rPr>
        <w:t>Partnerů</w:t>
      </w:r>
    </w:p>
    <w:p w14:paraId="3BC94CC4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VI. Společné závazky </w:t>
      </w:r>
      <w:r w:rsidR="008D0082" w:rsidRPr="00BF556E">
        <w:t>Partnerů</w:t>
      </w:r>
    </w:p>
    <w:p w14:paraId="3492DA1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dohodnou na plánu pravidelných a častých setkání zodpovědných pracovníků, kterých se bude účastnit Pověřený pracovník Podniku, Asistent a Akademický odborník za účelem koordinace aktivit, a tento plán schůzí budou plnit.</w:t>
      </w:r>
    </w:p>
    <w:p w14:paraId="00C47002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budou spolupracovat při přípravě Řídicích schůzí Projektu, jejichž účelem je monitoring postupu Projektu, schvalování záležitostí, u kterých je na základě ustanovení této </w:t>
      </w:r>
      <w:r w:rsidR="008D0082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schválení nezbytné oběma </w:t>
      </w:r>
      <w:r w:rsidR="008D0082" w:rsidRPr="00BF556E">
        <w:rPr>
          <w:rFonts w:cs="Arial"/>
        </w:rPr>
        <w:t>Partnery</w:t>
      </w:r>
      <w:r w:rsidRPr="00BF556E">
        <w:rPr>
          <w:rFonts w:cs="Arial"/>
        </w:rPr>
        <w:t xml:space="preserve">, příprava společného návrhu změn (viz bod </w:t>
      </w:r>
      <w:r w:rsidR="00925011" w:rsidRPr="00BF556E">
        <w:rPr>
          <w:rFonts w:cs="Arial"/>
        </w:rPr>
        <w:t>II. 2) a dále</w:t>
      </w:r>
      <w:r w:rsidRPr="00BF556E">
        <w:rPr>
          <w:rFonts w:cs="Arial"/>
        </w:rPr>
        <w:t xml:space="preserve"> příprava monitorovacího reportu o postupu Projektu, dosažených výsledcích a přínosech Projektu. Těchto setkání se budou účastnit minimálně, ale ne výhradně</w:t>
      </w:r>
      <w:r w:rsidR="008D0082" w:rsidRPr="00BF556E">
        <w:rPr>
          <w:rFonts w:cs="Arial"/>
        </w:rPr>
        <w:t>,</w:t>
      </w:r>
      <w:r w:rsidRPr="00BF556E">
        <w:rPr>
          <w:rFonts w:cs="Arial"/>
        </w:rPr>
        <w:t xml:space="preserve"> následující osoby: Asistent, Akademický odborník, 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, další zástupce vedení Podniku, který schůzím předsedá. Příprava, frekvence a reporting z jednotlivých schůzí bude probíhat dle požadavků uvedených v </w:t>
      </w:r>
      <w:r w:rsidR="00AE142F" w:rsidRPr="00BF556E">
        <w:rPr>
          <w:rFonts w:cs="Arial"/>
        </w:rPr>
        <w:t>Rozhodnutí o poskytnutí dotace</w:t>
      </w:r>
      <w:r w:rsidRPr="00BF556E">
        <w:rPr>
          <w:rFonts w:cs="Arial"/>
        </w:rPr>
        <w:t xml:space="preserve"> a dalších přílohách </w:t>
      </w:r>
      <w:r w:rsidR="006E4C91" w:rsidRPr="00BF556E">
        <w:rPr>
          <w:rFonts w:cs="Arial"/>
        </w:rPr>
        <w:t>Výzvy</w:t>
      </w:r>
      <w:r w:rsidRPr="00BF556E">
        <w:rPr>
          <w:rFonts w:cs="Arial"/>
        </w:rPr>
        <w:t>.</w:t>
      </w:r>
    </w:p>
    <w:p w14:paraId="0C85FA6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se budou podílet na přípravě materiálů, které budou sloužit jako záznam o záležitostech řešených během setkání a o dohodách uzavřených na těchto setkáních. Tyto materiály poskytnou </w:t>
      </w:r>
      <w:r w:rsidR="008D0082" w:rsidRPr="00BF556E">
        <w:rPr>
          <w:rFonts w:cs="Arial"/>
        </w:rPr>
        <w:t xml:space="preserve">Poskytovateli </w:t>
      </w:r>
      <w:r w:rsidRPr="00BF556E">
        <w:rPr>
          <w:rFonts w:cs="Arial"/>
        </w:rPr>
        <w:t>podpory ve formě oficiálního záznamu o učiněných rozhodnutích nebo návrhu změn včetně změn projektových úkolů v 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>záměru</w:t>
      </w:r>
      <w:r w:rsidRPr="00BF556E">
        <w:rPr>
          <w:rFonts w:cs="Arial"/>
        </w:rPr>
        <w:t xml:space="preserve">, bez těchto záznamů nelze změny úkolů v 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 xml:space="preserve">záměru </w:t>
      </w:r>
      <w:r w:rsidRPr="00BF556E">
        <w:rPr>
          <w:rFonts w:cs="Arial"/>
        </w:rPr>
        <w:t>považovat za platné.</w:t>
      </w:r>
    </w:p>
    <w:p w14:paraId="0AE412E8" w14:textId="3F290295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bere na vědomí, že klíčovým prvkem pro úspěch Projektu jsou schopnosti a dovednosti Asistenta vykonávat činnosti vyžadované v rámci Projektu a efektivně využívat podporu Akademického odborníka. Znalostní organizace souhlasí s tím, že Podnik se bude účastnit výběrového řízení na tuto pozici a rozhodnutí o nabídce pracovního poměru Asistentovi.</w:t>
      </w:r>
      <w:r w:rsidR="0059693E">
        <w:rPr>
          <w:rStyle w:val="Znakapoznpodarou"/>
          <w:rFonts w:cs="Arial"/>
        </w:rPr>
        <w:footnoteReference w:id="1"/>
      </w:r>
      <w:r w:rsidRPr="00BF556E">
        <w:rPr>
          <w:rFonts w:cs="Arial"/>
        </w:rPr>
        <w:t xml:space="preserve"> Bez společné dohody nebude možné pracovní poměr s Asistentem uzavřít. Znalostní organizace zaměstná Asistenta na dobu trvání Projektu a zajistí mu pracovní podmínky v souladu s běžnými pracovními podmínkami Podniku.</w:t>
      </w:r>
    </w:p>
    <w:p w14:paraId="6AB60311" w14:textId="54566777" w:rsidR="005B24AA" w:rsidRPr="00BF556E" w:rsidRDefault="005B24AA" w:rsidP="00BF556E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Asistent musí být zaměstnán</w:t>
      </w:r>
      <w:r w:rsidR="006B6C7D">
        <w:rPr>
          <w:rFonts w:cs="Arial"/>
        </w:rPr>
        <w:t xml:space="preserve"> minimálně </w:t>
      </w:r>
      <w:r w:rsidRPr="00BF556E">
        <w:rPr>
          <w:rFonts w:cs="Arial"/>
        </w:rPr>
        <w:t xml:space="preserve">na </w:t>
      </w:r>
      <w:r w:rsidR="00037E03">
        <w:rPr>
          <w:rFonts w:cs="Arial"/>
        </w:rPr>
        <w:t>poloviční</w:t>
      </w:r>
      <w:r w:rsidR="006B6C7D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úvazek a 100% fondu pracovní doby bude věnovat plnění </w:t>
      </w:r>
      <w:r w:rsidR="00FE68DF" w:rsidRPr="00BF556E">
        <w:rPr>
          <w:rFonts w:cs="Arial"/>
        </w:rPr>
        <w:t>Projektu</w:t>
      </w:r>
      <w:r w:rsidRPr="00BF556E">
        <w:rPr>
          <w:rFonts w:cs="Arial"/>
        </w:rPr>
        <w:t xml:space="preserve">, který je realizován v provozovně </w:t>
      </w:r>
      <w:r w:rsidR="0023767C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specifikované v žádosti o podporu. </w:t>
      </w:r>
      <w:r w:rsidR="00541AB0">
        <w:rPr>
          <w:rFonts w:cs="Calibri"/>
        </w:rPr>
        <w:t>V odůvodněných případech je možné zaměstnat v rámci projektu druhého Asistenta, přičemž celkový úvazek za oba nesmí převýšit 1,</w:t>
      </w:r>
      <w:r w:rsidR="003D39BE">
        <w:rPr>
          <w:rFonts w:cs="Calibri"/>
        </w:rPr>
        <w:t>5</w:t>
      </w:r>
      <w:r w:rsidR="00541AB0">
        <w:rPr>
          <w:rFonts w:cs="Calibri"/>
        </w:rPr>
        <w:t xml:space="preserve"> úvazku</w:t>
      </w:r>
      <w:r w:rsidR="00541AB0" w:rsidRPr="00763BB0">
        <w:rPr>
          <w:rFonts w:cs="Calibri"/>
        </w:rPr>
        <w:t xml:space="preserve">. </w:t>
      </w:r>
      <w:r w:rsidRPr="00BF556E">
        <w:rPr>
          <w:rFonts w:cs="Arial"/>
        </w:rPr>
        <w:t>Pro zamezení pochybností, projektové úkoly, které Asistent provádí u Znalostní organizace, se započítávají do této doby, a to včetně účasti na školicích a vzdělávacích aktivitách, které odsouhlasí oba Partneři.</w:t>
      </w:r>
    </w:p>
    <w:p w14:paraId="63A08EE2" w14:textId="5A6D67A0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zavazují, že vyjma případů, kdy to bylo předem schváleno druhým z Partnerů, žádný z Partnerů nedá jakékoli třetí straně k dispozici informace získané v souvislosti s Projektem</w:t>
      </w:r>
      <w:r w:rsidR="00ED5FA3">
        <w:rPr>
          <w:rFonts w:cs="Arial"/>
        </w:rPr>
        <w:t>.</w:t>
      </w:r>
      <w:r w:rsidR="00ED5FA3" w:rsidRPr="00BF556E">
        <w:rPr>
          <w:rFonts w:cs="Arial"/>
        </w:rPr>
        <w:t xml:space="preserve"> </w:t>
      </w:r>
      <w:r w:rsidRPr="00BF556E">
        <w:rPr>
          <w:rFonts w:cs="Arial"/>
        </w:rPr>
        <w:t>V případě nejasností je nutno s informacemi a materiály zacházet jako s důvěrnými, dokud není získáno vyjádření druhého z Partnerů.</w:t>
      </w:r>
    </w:p>
    <w:p w14:paraId="2196653F" w14:textId="77777777" w:rsidR="005B24AA" w:rsidRPr="003D7E86" w:rsidRDefault="005B24AA" w:rsidP="005B24AA">
      <w:pPr>
        <w:ind w:left="360"/>
        <w:jc w:val="both"/>
        <w:rPr>
          <w:rFonts w:cs="Arial"/>
          <w:i/>
        </w:rPr>
      </w:pPr>
      <w:r w:rsidRPr="003D7E86">
        <w:rPr>
          <w:rFonts w:cs="Arial"/>
          <w:i/>
        </w:rPr>
        <w:lastRenderedPageBreak/>
        <w:t xml:space="preserve">Tento závazek je platný do chvíle, kdy Partner prokáže, že jím získané informace mu již byly v době jejich získání nebo odhalení známy, nebo že již v té době byly zveřejněny nebo k jejich zveřejnění následně došlo nikoliv prostřednictvím pochybení tohoto Partnera. </w:t>
      </w:r>
    </w:p>
    <w:p w14:paraId="21B6E001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Tyto závazky žádným způsobem neomezují právo Podniku využívat jakékoli informace, výsledky nebo vynálezy nebo jiné materiály, ke kterým ho opravňují ustanovení této </w:t>
      </w:r>
      <w:r w:rsidR="008D0082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7FBC5017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>Partneři se zavazují přijmout veškerá dostupná opatření k minimalizaci rizika nezáměrného prozrazení důvěrných informací, včetně vhodného a bezpečného ukládání dokumentů, nákresů, vzorků nebo jiných důvěrných materiálů.</w:t>
      </w:r>
    </w:p>
    <w:p w14:paraId="7659785D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Znalostní organizace omezí přístup k důvěrným informacím o Podniku pouze na okruh zaměstnanců, u kterých nutnost obeznámení se s takovýmito informacemi vyplývá ze závazků této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a kteří jsou vázáni povinností zachovávat mlčenlivost srovnatelnou s povinnostmi vyplývajícími z této </w:t>
      </w:r>
      <w:r w:rsidR="00F16309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616B8B4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je srozuměn s tím, že Znalostní organizace může mít zájem na využití dat nebo informací vztahujících se k Projektu k vlastnímu výzkumu, přípravě materiálů s využitím ve výuce nebo pro publikaci prací v odborných periodicích. Znalostní organizace musí požádat Podnik o vyjádření, jestli obsah takovéto práce nebo materiálu neodhaluje jakékoli důvěrné informace z oblasti výstupů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, neboť jejich zveřejnění může podle názoru Podniku omezit využití výstupů Projektu ke komerčním účelům Podniku.</w:t>
      </w:r>
    </w:p>
    <w:p w14:paraId="75CB40F7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</w:t>
      </w:r>
      <w:r w:rsidR="00F16309" w:rsidRPr="00BF556E">
        <w:rPr>
          <w:rFonts w:cs="Arial"/>
        </w:rPr>
        <w:t xml:space="preserve">smlouva </w:t>
      </w:r>
      <w:r w:rsidRPr="00BF556E">
        <w:rPr>
          <w:rFonts w:cs="Arial"/>
        </w:rPr>
        <w:t>žádným způsobem neovlivňuje vlastnická práva vztahující se k jakémukoli duševnímu vlastnictví vyplývajícímu z minulosti nebo vztahující se k jiným technologiím, návrhům, výsledkům, vynálezům, softwaru, datům, technologickým postupům, know-how nebo materiálům, které nejsou výsledkem Projektu. Práva duševního vlastnictví k výše uvedenému zůstávají majetkem té ze stran, která je do společného Projektu přináší (nebo majetkem poskytovatelů licence k nim).</w:t>
      </w:r>
    </w:p>
    <w:p w14:paraId="11882E95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mohou kdykoli dohodnout na uzavření zvláštní dohody či smlouvy k vytvořenému duševnímu vlastnictví a způsobu jeho ochrany.</w:t>
      </w:r>
    </w:p>
    <w:p w14:paraId="306FBE81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Jakákoli dohoda či smlouva o duševním vlastnictví musí vždy splňovat alespoň jednu z následujících podmínek:</w:t>
      </w:r>
    </w:p>
    <w:p w14:paraId="49EC336E" w14:textId="77777777" w:rsidR="005B24AA" w:rsidRPr="00BF556E" w:rsidRDefault="005B24AA" w:rsidP="003D2500">
      <w:pPr>
        <w:pStyle w:val="Default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výsledky spolupráce, které nemají za následek vznik práv duševního vlastnictví, lze veřejně šířit a práva duševního vlastnictví vzniklá z činnosti </w:t>
      </w:r>
      <w:r w:rsidR="00F16309"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Pr="00BF556E">
        <w:rPr>
          <w:rFonts w:asciiTheme="minorHAnsi" w:hAnsiTheme="minorHAnsi" w:cs="Arial"/>
          <w:sz w:val="22"/>
          <w:szCs w:val="19"/>
        </w:rPr>
        <w:t>organizace plně náleží této organizaci, nebo</w:t>
      </w:r>
    </w:p>
    <w:p w14:paraId="057DD144" w14:textId="77777777" w:rsidR="005B24AA" w:rsidRPr="00BF556E" w:rsidRDefault="005B24AA" w:rsidP="003D2500">
      <w:pPr>
        <w:pStyle w:val="Default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práva duševního vlastnictví vzniklá z </w:t>
      </w:r>
      <w:r w:rsidR="00F16309" w:rsidRPr="00BF556E">
        <w:rPr>
          <w:rFonts w:asciiTheme="minorHAnsi" w:hAnsiTheme="minorHAnsi" w:cs="Arial"/>
          <w:sz w:val="22"/>
          <w:szCs w:val="19"/>
        </w:rPr>
        <w:t>Projektu</w:t>
      </w:r>
      <w:r w:rsidRPr="00BF556E">
        <w:rPr>
          <w:rFonts w:asciiTheme="minorHAnsi" w:hAnsiTheme="minorHAnsi" w:cs="Arial"/>
          <w:sz w:val="22"/>
          <w:szCs w:val="19"/>
        </w:rPr>
        <w:t xml:space="preserve">, jakož i související přístupová práva jsou mezi </w:t>
      </w:r>
      <w:r w:rsidR="00925011" w:rsidRPr="00BF556E">
        <w:rPr>
          <w:rFonts w:asciiTheme="minorHAnsi" w:hAnsiTheme="minorHAnsi" w:cs="Arial"/>
          <w:sz w:val="22"/>
          <w:szCs w:val="19"/>
        </w:rPr>
        <w:t>Partnery</w:t>
      </w:r>
      <w:r w:rsidRPr="00BF556E">
        <w:rPr>
          <w:rFonts w:asciiTheme="minorHAnsi" w:hAnsiTheme="minorHAnsi" w:cs="Arial"/>
          <w:sz w:val="22"/>
          <w:szCs w:val="19"/>
        </w:rPr>
        <w:t xml:space="preserve"> rozdělena tak, aby byly náležitě zohledněny jejich pracovní oblasti, příspěvky a příslušné zájmy, nebo</w:t>
      </w:r>
    </w:p>
    <w:p w14:paraId="46D1CA10" w14:textId="77777777" w:rsidR="005B24AA" w:rsidRPr="00BF556E" w:rsidRDefault="00F16309" w:rsidP="003D2500">
      <w:pPr>
        <w:pStyle w:val="Default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organizace obdrží za práva duševního vlastnictví, jež vznikla v důsledku její činností a jsou postoupena partnerskému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nebo k nimž získal </w:t>
      </w:r>
      <w:r w:rsidRPr="00BF556E">
        <w:rPr>
          <w:rFonts w:asciiTheme="minorHAnsi" w:hAnsiTheme="minorHAnsi" w:cs="Arial"/>
          <w:sz w:val="22"/>
          <w:szCs w:val="19"/>
        </w:rPr>
        <w:t xml:space="preserve">Podnik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přístupová práva, náhradu odpovídající tržní ceně. Od této náhrady lze odečíst absolutní výši hodnoty veškerých finančních či nefinančních příspěvků partnerského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>na náklady činností výzkumných organizací nebo výzkumných infrastruktur, jež měly za následek vznik dotčených práv duševního vlastnictví.</w:t>
      </w:r>
    </w:p>
    <w:p w14:paraId="79418FAA" w14:textId="77777777" w:rsidR="00F56DDA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Veškerý zisk z transferu znalostí prováděného </w:t>
      </w:r>
      <w:r w:rsidR="00F16309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musí být znovu investován do primární činnosti této organiza</w:t>
      </w:r>
      <w:r w:rsidR="00803776">
        <w:rPr>
          <w:rFonts w:cs="Arial"/>
        </w:rPr>
        <w:t>ce.</w:t>
      </w:r>
    </w:p>
    <w:p w14:paraId="6331746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Za zisk jsou považovány výnosy z práv duševního vlastnictví, pokud v důsledku aktivit </w:t>
      </w:r>
      <w:r w:rsidR="0023767C" w:rsidRPr="00BF556E">
        <w:rPr>
          <w:rFonts w:cs="Arial"/>
        </w:rPr>
        <w:t xml:space="preserve">Projektu </w:t>
      </w:r>
      <w:r w:rsidRPr="00BF556E">
        <w:rPr>
          <w:rFonts w:cs="Arial"/>
        </w:rPr>
        <w:t>vzniknou.</w:t>
      </w:r>
    </w:p>
    <w:p w14:paraId="7B4A7E62" w14:textId="77777777" w:rsidR="005B24AA" w:rsidRPr="00BF556E" w:rsidRDefault="005B24AA" w:rsidP="00BF556E">
      <w:pPr>
        <w:pStyle w:val="lnek"/>
        <w:rPr>
          <w:b w:val="0"/>
        </w:rPr>
      </w:pPr>
      <w:r w:rsidRPr="00BF556E">
        <w:t>VII. Trvání smlouvy</w:t>
      </w:r>
    </w:p>
    <w:p w14:paraId="73DF6AF0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smlouva se uzavírá na dobu určitou v souladu s dobou trvání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5D166469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 xml:space="preserve">Podnik může v případě, že Znalostní organizace 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>řádně a včas, smlouvu v celém rozsahu vypovědět písemnou formou s účinností ke konci kalendářního měsíce následujícího po měsíci, v němž byla výpověď Znalostní organizaci doručena.</w:t>
      </w:r>
    </w:p>
    <w:p w14:paraId="3F16E749" w14:textId="77777777" w:rsidR="005B24AA" w:rsidRPr="00BF556E" w:rsidRDefault="005B24AA" w:rsidP="005B24AA">
      <w:pPr>
        <w:keepNext/>
        <w:numPr>
          <w:ilvl w:val="0"/>
          <w:numId w:val="11"/>
        </w:numPr>
        <w:ind w:left="482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může v případě, že </w:t>
      </w:r>
      <w:r w:rsidR="0023767C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 xml:space="preserve">řádně a včas, smlouvu v celém rozsahu vypovědět s účinností ke konci kalendářního měsíce následujícího po měsíci, v němž byla výpověď </w:t>
      </w:r>
      <w:r w:rsidR="00F16309" w:rsidRPr="00BF556E">
        <w:rPr>
          <w:rFonts w:cs="Arial"/>
        </w:rPr>
        <w:t xml:space="preserve">Podniku </w:t>
      </w:r>
      <w:r w:rsidRPr="00BF556E">
        <w:rPr>
          <w:rFonts w:cs="Arial"/>
        </w:rPr>
        <w:t>doručena.</w:t>
      </w:r>
    </w:p>
    <w:p w14:paraId="6CB3BEDF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ze strany </w:t>
      </w:r>
      <w:r w:rsidR="00F16309" w:rsidRPr="00BF556E">
        <w:rPr>
          <w:rFonts w:cs="Arial"/>
        </w:rPr>
        <w:t>Podniku</w:t>
      </w:r>
      <w:r w:rsidRPr="00BF556E">
        <w:rPr>
          <w:rFonts w:cs="Arial"/>
        </w:rPr>
        <w:t xml:space="preserve">, odpovídá </w:t>
      </w:r>
      <w:r w:rsidR="00F16309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za škody způsobené Znalostní organizaci. 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>ze strany Znalostní organizace, ztrácí nárok na podporu za uskutečněnou činnost.</w:t>
      </w:r>
    </w:p>
    <w:p w14:paraId="46AE6BAB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Podpora může být </w:t>
      </w:r>
      <w:r w:rsidR="00F16309" w:rsidRPr="00BF556E">
        <w:rPr>
          <w:rFonts w:cs="Arial"/>
        </w:rPr>
        <w:t xml:space="preserve">Poskytovatelem </w:t>
      </w:r>
      <w:r w:rsidRPr="00BF556E">
        <w:rPr>
          <w:rFonts w:cs="Arial"/>
        </w:rPr>
        <w:t xml:space="preserve">podpory poskytnuta pouze při splnění </w:t>
      </w:r>
      <w:r w:rsidR="00BF5AF2" w:rsidRPr="00BF556E">
        <w:rPr>
          <w:rFonts w:cs="Arial"/>
        </w:rPr>
        <w:t>podmínek Rozhodnutí o poskytnutí dotace</w:t>
      </w:r>
      <w:r w:rsidR="00CA5DB7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 všech podmínek stanovených </w:t>
      </w:r>
      <w:r w:rsidR="00F16309" w:rsidRPr="00BF556E">
        <w:rPr>
          <w:rFonts w:cs="Arial"/>
        </w:rPr>
        <w:t>smlouvou</w:t>
      </w:r>
      <w:r w:rsidRPr="00BF556E">
        <w:rPr>
          <w:rFonts w:cs="Arial"/>
        </w:rPr>
        <w:t>.</w:t>
      </w:r>
    </w:p>
    <w:p w14:paraId="2C65664D" w14:textId="77777777" w:rsidR="005B24AA" w:rsidRPr="00BF556E" w:rsidRDefault="005B24AA" w:rsidP="005B24AA">
      <w:pPr>
        <w:keepNext/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Pokud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neplní své povinnosti podle smlouvy a </w:t>
      </w:r>
      <w:r w:rsidR="0023767C" w:rsidRPr="00BF556E">
        <w:rPr>
          <w:rFonts w:cs="Arial"/>
        </w:rPr>
        <w:t>P</w:t>
      </w:r>
      <w:r w:rsidR="00F16309" w:rsidRPr="00BF556E">
        <w:rPr>
          <w:rFonts w:cs="Arial"/>
        </w:rPr>
        <w:t xml:space="preserve">oskytovatel podpory </w:t>
      </w:r>
      <w:r w:rsidRPr="00BF556E">
        <w:rPr>
          <w:rFonts w:cs="Arial"/>
        </w:rPr>
        <w:t xml:space="preserve">v důsledku toho rozhodne o ukončení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, je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povinen vrátit příjemci poskytnuté finanční prostředky, a to způsobem, který stanoví </w:t>
      </w:r>
      <w:r w:rsidR="00F16309" w:rsidRPr="00BF556E">
        <w:rPr>
          <w:rFonts w:cs="Arial"/>
        </w:rPr>
        <w:t>Poskytovatel podpory</w:t>
      </w:r>
      <w:r w:rsidRPr="00BF556E">
        <w:rPr>
          <w:rFonts w:cs="Arial"/>
        </w:rPr>
        <w:t xml:space="preserve">. Smluvní strany se dohodly na vrácení poskytnuté dotace pro případ, že nejsou plněny podmínky smlouvy nebo závazných právních předpisů a jiných dokumentů ve vazbě na realizaci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. </w:t>
      </w:r>
    </w:p>
    <w:p w14:paraId="49125005" w14:textId="77777777" w:rsidR="005B24AA" w:rsidRPr="003A4428" w:rsidRDefault="008B7B7A" w:rsidP="00BF556E">
      <w:pPr>
        <w:pStyle w:val="lnek"/>
      </w:pPr>
      <w:r w:rsidRPr="00BF556E">
        <w:t xml:space="preserve">VIII. </w:t>
      </w:r>
      <w:r w:rsidR="005B24AA" w:rsidRPr="003A4428">
        <w:t>Závěrečná ustanovení</w:t>
      </w:r>
    </w:p>
    <w:p w14:paraId="5E94A48F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Tato smlouva se uzavírá v písemné formě, přičemž veškeré její změny je možno učinit jen v písemné formě na základě úplného a vzájemného konsensu všech stran této smlouvy.</w:t>
      </w:r>
    </w:p>
    <w:p w14:paraId="0779EC80" w14:textId="77777777" w:rsidR="005B24AA" w:rsidRPr="00BF556E" w:rsidRDefault="005B24AA" w:rsidP="00D82A91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smlouva byla sepsána ve třech vyhotoveních, z nichž po jednom obdrží každá </w:t>
      </w:r>
      <w:r w:rsidR="00F16309" w:rsidRPr="00BF556E">
        <w:rPr>
          <w:rFonts w:cs="Arial"/>
        </w:rPr>
        <w:t>ze</w:t>
      </w:r>
      <w:r w:rsidRPr="00BF556E">
        <w:rPr>
          <w:rFonts w:cs="Arial"/>
        </w:rPr>
        <w:br/>
        <w:t xml:space="preserve"> smluvních stran a </w:t>
      </w:r>
      <w:r w:rsidR="00F16309" w:rsidRPr="00BF556E">
        <w:rPr>
          <w:rFonts w:cs="Arial"/>
        </w:rPr>
        <w:t xml:space="preserve">Poskytovatel </w:t>
      </w:r>
      <w:r w:rsidRPr="00BF556E">
        <w:rPr>
          <w:rFonts w:cs="Arial"/>
        </w:rPr>
        <w:t>podpory.</w:t>
      </w:r>
    </w:p>
    <w:p w14:paraId="6B72A936" w14:textId="1F958803" w:rsidR="009864A5" w:rsidRPr="00581975" w:rsidRDefault="00FC2BAA" w:rsidP="00D82A91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  <w:i/>
          <w:iCs/>
        </w:rPr>
      </w:pPr>
      <w:r>
        <w:rPr>
          <w:rFonts w:cs="Arial"/>
        </w:rPr>
        <w:t xml:space="preserve"> </w:t>
      </w:r>
      <w:r w:rsidR="009864A5" w:rsidRPr="008F3B75">
        <w:rPr>
          <w:rFonts w:cs="Arial"/>
        </w:rPr>
        <w:t>Tato smlouva nabývá platnosti okamžikem jejího podpisu všemi účastníky smlouvy a účinnosti okamžikem jejího zveřejnění v registru smluv.</w:t>
      </w:r>
    </w:p>
    <w:p w14:paraId="28D27E18" w14:textId="3C2A4AE7" w:rsidR="005B24AA" w:rsidRPr="00BF556E" w:rsidRDefault="00581975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>
        <w:rPr>
          <w:rFonts w:cs="Arial"/>
        </w:rPr>
        <w:t xml:space="preserve">Smluvní strany na závěr této smlouvy výslovně prohlašují, </w:t>
      </w:r>
      <w:r w:rsidR="005B24AA" w:rsidRPr="00BF556E">
        <w:rPr>
          <w:rFonts w:cs="Arial"/>
        </w:rPr>
        <w:t>že jim nejsou známy žádné okolnosti bránící v uzavření této smlouvy, kterou si řádně a pozorně přečetly a porozuměly jejímu obsahu. Smlouva je projevem jejich svobodné a pravé vůle a na důkaz uvedeného připojují v závěru smlouvy podpisy osob oprávněných k podepisování.</w:t>
      </w:r>
    </w:p>
    <w:p w14:paraId="2E3C33C4" w14:textId="675AEF66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Případné spory smluvních st</w:t>
      </w:r>
      <w:r w:rsidR="00E32685">
        <w:rPr>
          <w:rFonts w:cs="Arial"/>
        </w:rPr>
        <w:t>r</w:t>
      </w:r>
      <w:r w:rsidRPr="00BF556E">
        <w:rPr>
          <w:rFonts w:cs="Arial"/>
        </w:rPr>
        <w:t>an budou řešeny u věcně a místně příslušného soudu obecního soudu České republiky.</w:t>
      </w:r>
    </w:p>
    <w:p w14:paraId="569A9FE6" w14:textId="77777777" w:rsidR="005B24AA" w:rsidRPr="00BF556E" w:rsidRDefault="005B24AA" w:rsidP="005B24AA">
      <w:pPr>
        <w:ind w:left="480"/>
        <w:jc w:val="both"/>
        <w:rPr>
          <w:rFonts w:cs="Arial"/>
        </w:rPr>
      </w:pPr>
    </w:p>
    <w:p w14:paraId="77EF44F6" w14:textId="0EC6B876" w:rsidR="00256855" w:rsidRPr="008F3B75" w:rsidRDefault="00204B89" w:rsidP="005B24AA">
      <w:pPr>
        <w:spacing w:line="360" w:lineRule="auto"/>
        <w:jc w:val="both"/>
        <w:rPr>
          <w:rFonts w:cs="Arial"/>
        </w:rPr>
      </w:pPr>
      <w:r w:rsidRPr="008F3B75">
        <w:rPr>
          <w:rFonts w:cs="Arial"/>
        </w:rPr>
        <w:t xml:space="preserve">Podnik: </w:t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</w:r>
      <w:r w:rsidRPr="008F3B75">
        <w:rPr>
          <w:rFonts w:cs="Arial"/>
        </w:rPr>
        <w:tab/>
        <w:t xml:space="preserve">Znalostní organizace: </w:t>
      </w:r>
    </w:p>
    <w:p w14:paraId="04F50F27" w14:textId="1DBE8265" w:rsidR="005B24AA" w:rsidRPr="008F3B75" w:rsidRDefault="005B24AA" w:rsidP="005B24AA">
      <w:pPr>
        <w:spacing w:line="360" w:lineRule="auto"/>
        <w:jc w:val="both"/>
        <w:rPr>
          <w:rFonts w:cs="Arial"/>
        </w:rPr>
      </w:pPr>
      <w:r w:rsidRPr="008F3B75">
        <w:rPr>
          <w:rFonts w:cs="Arial"/>
        </w:rPr>
        <w:t xml:space="preserve"> V</w:t>
      </w:r>
      <w:r w:rsidR="0075501B">
        <w:rPr>
          <w:rFonts w:cs="Arial"/>
        </w:rPr>
        <w:t> Golčově Jeníkově</w:t>
      </w:r>
      <w:r w:rsidR="00204B89" w:rsidRPr="008F3B75">
        <w:rPr>
          <w:rFonts w:cs="Arial"/>
        </w:rPr>
        <w:t xml:space="preserve"> </w:t>
      </w:r>
      <w:r w:rsidRPr="008F3B75">
        <w:rPr>
          <w:rFonts w:cs="Arial"/>
        </w:rPr>
        <w:t xml:space="preserve">dne </w:t>
      </w:r>
      <w:r w:rsidR="009A45A1">
        <w:rPr>
          <w:rFonts w:cs="Arial"/>
        </w:rPr>
        <w:t xml:space="preserve"> </w:t>
      </w:r>
      <w:r w:rsidR="00204B89" w:rsidRPr="008F3B75">
        <w:rPr>
          <w:rFonts w:cs="Arial"/>
        </w:rPr>
        <w:tab/>
      </w:r>
      <w:r w:rsidR="00E85960">
        <w:rPr>
          <w:rFonts w:cs="Arial"/>
        </w:rPr>
        <w:tab/>
      </w:r>
      <w:r w:rsidR="0038223D">
        <w:rPr>
          <w:rFonts w:cs="Arial"/>
        </w:rPr>
        <w:tab/>
      </w:r>
      <w:r w:rsidR="009A45A1">
        <w:rPr>
          <w:rFonts w:cs="Arial"/>
        </w:rPr>
        <w:tab/>
      </w:r>
      <w:r w:rsidR="00204B89" w:rsidRPr="008F3B75">
        <w:rPr>
          <w:rFonts w:cs="Arial"/>
        </w:rPr>
        <w:t xml:space="preserve">V Praze dne </w:t>
      </w:r>
      <w:r w:rsidR="009A45A1">
        <w:rPr>
          <w:rFonts w:cs="Arial"/>
        </w:rPr>
        <w:t xml:space="preserve"> </w:t>
      </w:r>
      <w:r w:rsidR="00204B89" w:rsidRPr="008F3B75">
        <w:rPr>
          <w:rFonts w:cs="Arial"/>
        </w:rPr>
        <w:tab/>
      </w:r>
      <w:r w:rsidR="00204B89" w:rsidRPr="008F3B75">
        <w:rPr>
          <w:rFonts w:cs="Arial"/>
        </w:rPr>
        <w:tab/>
      </w:r>
    </w:p>
    <w:p w14:paraId="4853016A" w14:textId="77777777" w:rsidR="005B24AA" w:rsidRPr="008F3B75" w:rsidRDefault="005B24AA" w:rsidP="005B24AA">
      <w:pPr>
        <w:spacing w:line="360" w:lineRule="auto"/>
        <w:jc w:val="both"/>
        <w:rPr>
          <w:rFonts w:cs="Arial"/>
        </w:rPr>
      </w:pPr>
    </w:p>
    <w:p w14:paraId="336A2CD4" w14:textId="095DD6D9" w:rsidR="005B24AA" w:rsidRPr="008F3B75" w:rsidRDefault="005B24AA" w:rsidP="008F3B75">
      <w:pPr>
        <w:spacing w:before="0"/>
        <w:jc w:val="both"/>
        <w:rPr>
          <w:rFonts w:cs="Arial"/>
        </w:rPr>
      </w:pPr>
      <w:r w:rsidRPr="008F3B75">
        <w:rPr>
          <w:rFonts w:cs="Arial"/>
        </w:rPr>
        <w:t xml:space="preserve">.......................................................         </w:t>
      </w:r>
      <w:r w:rsidRPr="008F3B75">
        <w:rPr>
          <w:rFonts w:cs="Arial"/>
        </w:rPr>
        <w:tab/>
      </w:r>
      <w:r w:rsidRPr="008F3B75">
        <w:rPr>
          <w:rFonts w:cs="Arial"/>
        </w:rPr>
        <w:tab/>
        <w:t xml:space="preserve"> </w:t>
      </w:r>
      <w:r w:rsidR="00204B89" w:rsidRPr="008F3B75">
        <w:rPr>
          <w:rFonts w:cs="Arial"/>
        </w:rPr>
        <w:tab/>
      </w:r>
      <w:r w:rsidRPr="008F3B75">
        <w:rPr>
          <w:rFonts w:cs="Arial"/>
        </w:rPr>
        <w:t>...........................................................</w:t>
      </w:r>
      <w:r w:rsidR="00002E33">
        <w:rPr>
          <w:rFonts w:cs="Arial"/>
        </w:rPr>
        <w:t>...</w:t>
      </w:r>
      <w:r w:rsidRPr="008F3B75">
        <w:rPr>
          <w:rFonts w:cs="Arial"/>
        </w:rPr>
        <w:t>.</w:t>
      </w:r>
    </w:p>
    <w:p w14:paraId="4060FDC3" w14:textId="4D5798F5" w:rsidR="00204B89" w:rsidRPr="008F3B75" w:rsidRDefault="00F27306" w:rsidP="008F3B75">
      <w:pPr>
        <w:spacing w:before="0"/>
        <w:jc w:val="both"/>
        <w:rPr>
          <w:rFonts w:cs="Arial"/>
        </w:rPr>
      </w:pPr>
      <w:r>
        <w:rPr>
          <w:rFonts w:cs="Arial"/>
        </w:rPr>
        <w:t xml:space="preserve">          </w:t>
      </w:r>
      <w:r w:rsidR="0075501B">
        <w:rPr>
          <w:rFonts w:cs="Arial"/>
        </w:rPr>
        <w:t xml:space="preserve"> </w:t>
      </w:r>
      <w:r>
        <w:rPr>
          <w:rFonts w:cs="Arial"/>
        </w:rPr>
        <w:t>xxxxxxxxxxxxxxxxxxx</w:t>
      </w:r>
      <w:r w:rsidR="00204B89" w:rsidRPr="008F3B75">
        <w:rPr>
          <w:rFonts w:cs="Arial"/>
        </w:rPr>
        <w:tab/>
      </w:r>
      <w:r w:rsidR="00204B89" w:rsidRPr="008F3B75">
        <w:rPr>
          <w:rFonts w:cs="Arial"/>
        </w:rPr>
        <w:tab/>
      </w:r>
      <w:r w:rsidR="00FA4213">
        <w:rPr>
          <w:rFonts w:cs="Arial"/>
        </w:rPr>
        <w:tab/>
      </w:r>
      <w:r w:rsidR="00FA4213">
        <w:rPr>
          <w:rFonts w:cs="Arial"/>
        </w:rPr>
        <w:tab/>
      </w:r>
      <w:r w:rsidR="00FA4213">
        <w:rPr>
          <w:rFonts w:cs="Arial"/>
        </w:rPr>
        <w:tab/>
        <w:t>xxxxxxxxxxxxxxxxxxxxx</w:t>
      </w:r>
    </w:p>
    <w:p w14:paraId="6CE96830" w14:textId="2CD87AB9" w:rsidR="00204B89" w:rsidRPr="008F3B75" w:rsidRDefault="00204B89" w:rsidP="008F3B75">
      <w:pPr>
        <w:spacing w:before="0"/>
        <w:jc w:val="both"/>
        <w:rPr>
          <w:rFonts w:cs="Arial"/>
        </w:rPr>
      </w:pPr>
      <w:r w:rsidRPr="008F3B75">
        <w:rPr>
          <w:rFonts w:cs="Arial"/>
        </w:rPr>
        <w:t xml:space="preserve">    </w:t>
      </w:r>
      <w:r w:rsidR="0075501B">
        <w:rPr>
          <w:rFonts w:cs="Arial"/>
        </w:rPr>
        <w:t xml:space="preserve">  </w:t>
      </w:r>
      <w:r w:rsidR="00FA4213">
        <w:rPr>
          <w:rFonts w:cs="Arial"/>
        </w:rPr>
        <w:t xml:space="preserve">     xxxxxxxxxxxxxxxxxxx</w:t>
      </w:r>
      <w:r w:rsidR="00FA4213">
        <w:rPr>
          <w:rFonts w:cs="Arial"/>
        </w:rPr>
        <w:tab/>
      </w:r>
      <w:r w:rsidR="00FA4213">
        <w:rPr>
          <w:rFonts w:cs="Arial"/>
        </w:rPr>
        <w:tab/>
      </w:r>
      <w:r w:rsidR="00FA4213">
        <w:rPr>
          <w:rFonts w:cs="Arial"/>
        </w:rPr>
        <w:tab/>
      </w:r>
      <w:r w:rsidR="00FA4213">
        <w:rPr>
          <w:rFonts w:cs="Arial"/>
        </w:rPr>
        <w:tab/>
      </w:r>
      <w:r w:rsidR="00FA4213">
        <w:rPr>
          <w:rFonts w:cs="Arial"/>
        </w:rPr>
        <w:tab/>
        <w:t>xxxxxxxxxxxxxxxxxxxxx</w:t>
      </w:r>
    </w:p>
    <w:p w14:paraId="71162BAA" w14:textId="77777777" w:rsidR="00204B89" w:rsidRPr="008F3B75" w:rsidRDefault="00204B89" w:rsidP="00204B89">
      <w:pPr>
        <w:spacing w:before="0"/>
        <w:jc w:val="both"/>
        <w:rPr>
          <w:rFonts w:cs="Arial"/>
        </w:rPr>
      </w:pPr>
    </w:p>
    <w:p w14:paraId="70492EE4" w14:textId="77777777" w:rsidR="00204B89" w:rsidRPr="008F3B75" w:rsidRDefault="00204B89" w:rsidP="008F3B75">
      <w:pPr>
        <w:spacing w:before="0"/>
        <w:jc w:val="both"/>
        <w:rPr>
          <w:rFonts w:cs="Arial"/>
        </w:rPr>
      </w:pPr>
    </w:p>
    <w:p w14:paraId="05E9D8F8" w14:textId="64C23EC3" w:rsidR="00204B89" w:rsidRPr="00BF556E" w:rsidRDefault="0075501B" w:rsidP="008F3B75">
      <w:pPr>
        <w:spacing w:before="0"/>
        <w:jc w:val="both"/>
        <w:rPr>
          <w:rFonts w:cs="Arial"/>
        </w:rPr>
      </w:pPr>
      <w:r>
        <w:rPr>
          <w:rFonts w:cs="Arial"/>
        </w:rPr>
        <w:t xml:space="preserve"> </w:t>
      </w:r>
      <w:r w:rsidR="00204B89">
        <w:rPr>
          <w:rFonts w:cs="Arial"/>
        </w:rPr>
        <w:t xml:space="preserve"> </w:t>
      </w:r>
    </w:p>
    <w:sectPr w:rsidR="00204B89" w:rsidRPr="00BF556E" w:rsidSect="002568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F45C" w14:textId="77777777" w:rsidR="0069171F" w:rsidRDefault="0069171F">
      <w:r>
        <w:separator/>
      </w:r>
    </w:p>
  </w:endnote>
  <w:endnote w:type="continuationSeparator" w:id="0">
    <w:p w14:paraId="7ED5D37F" w14:textId="77777777" w:rsidR="0069171F" w:rsidRDefault="006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807683"/>
      <w:docPartObj>
        <w:docPartGallery w:val="Page Numbers (Bottom of Page)"/>
        <w:docPartUnique/>
      </w:docPartObj>
    </w:sdtPr>
    <w:sdtEndPr/>
    <w:sdtContent>
      <w:p w14:paraId="35C421D4" w14:textId="3A3AE8DD" w:rsidR="00256855" w:rsidRDefault="002568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6396A" w14:textId="19280C2C" w:rsidR="00440CF5" w:rsidRDefault="00440C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B91F" w14:textId="041682E9" w:rsidR="00FA3D1B" w:rsidRDefault="00FA3D1B">
    <w:pPr>
      <w:pStyle w:val="Zpat"/>
    </w:pPr>
    <w:r w:rsidRPr="00FA3D1B">
      <w:rPr>
        <w:rFonts w:ascii="Calibri" w:eastAsia="Calibri" w:hAnsi="Calibri"/>
        <w:noProof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6EA8DA24" wp14:editId="287E6CC8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2949575" cy="424815"/>
          <wp:effectExtent l="0" t="0" r="3175" b="0"/>
          <wp:wrapThrough wrapText="bothSides">
            <wp:wrapPolygon edited="0">
              <wp:start x="0" y="0"/>
              <wp:lineTo x="0" y="20341"/>
              <wp:lineTo x="21484" y="20341"/>
              <wp:lineTo x="21484" y="0"/>
              <wp:lineTo x="0" y="0"/>
            </wp:wrapPolygon>
          </wp:wrapThrough>
          <wp:docPr id="12" name="Obrázek 1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6A2" w14:textId="77777777" w:rsidR="0069171F" w:rsidRDefault="0069171F">
      <w:r>
        <w:separator/>
      </w:r>
    </w:p>
  </w:footnote>
  <w:footnote w:type="continuationSeparator" w:id="0">
    <w:p w14:paraId="1F04C952" w14:textId="77777777" w:rsidR="0069171F" w:rsidRDefault="0069171F">
      <w:r>
        <w:continuationSeparator/>
      </w:r>
    </w:p>
  </w:footnote>
  <w:footnote w:id="1">
    <w:p w14:paraId="2354D8E9" w14:textId="168C8AB1" w:rsidR="0059693E" w:rsidRPr="009E476C" w:rsidRDefault="0059693E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9B34A4">
        <w:rPr>
          <w:rFonts w:asciiTheme="minorHAnsi" w:hAnsiTheme="minorHAnsi" w:cstheme="minorHAnsi"/>
          <w:sz w:val="20"/>
        </w:rPr>
        <w:t>Stejný postup se uplatní i v případě, kdy bude třeba v průběhu realizace projektu zaměstnat nového Asistenta.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E16" w14:textId="322D4350" w:rsidR="00440CF5" w:rsidRDefault="00FA3D1B" w:rsidP="009C0C96">
    <w:pPr>
      <w:pStyle w:val="Zhlav"/>
    </w:pPr>
    <w:r w:rsidRPr="00FA3D1B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9264" behindDoc="0" locked="0" layoutInCell="1" allowOverlap="1" wp14:anchorId="209CD42D" wp14:editId="3EFC5BB2">
          <wp:simplePos x="0" y="0"/>
          <wp:positionH relativeFrom="margin">
            <wp:posOffset>-209550</wp:posOffset>
          </wp:positionH>
          <wp:positionV relativeFrom="paragraph">
            <wp:posOffset>-105410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F78" w14:textId="7E407179" w:rsidR="00747F12" w:rsidRDefault="00747F12">
    <w:pPr>
      <w:pStyle w:val="Zhlav"/>
    </w:pPr>
    <w:r>
      <w:rPr>
        <w:noProof/>
      </w:rPr>
      <w:drawing>
        <wp:inline distT="0" distB="0" distL="0" distR="0" wp14:anchorId="74A67ADB" wp14:editId="7364D4B1">
          <wp:extent cx="1945005" cy="43878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B66"/>
    <w:multiLevelType w:val="hybridMultilevel"/>
    <w:tmpl w:val="B7F0F67C"/>
    <w:lvl w:ilvl="0" w:tplc="BE2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E3F63"/>
    <w:multiLevelType w:val="hybridMultilevel"/>
    <w:tmpl w:val="A154C50C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841B4"/>
    <w:multiLevelType w:val="hybridMultilevel"/>
    <w:tmpl w:val="A43E80D8"/>
    <w:lvl w:ilvl="0" w:tplc="08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8C02FC8"/>
    <w:multiLevelType w:val="hybridMultilevel"/>
    <w:tmpl w:val="73C26390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820A0"/>
    <w:multiLevelType w:val="hybridMultilevel"/>
    <w:tmpl w:val="89E6DD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B6ECD"/>
    <w:multiLevelType w:val="hybridMultilevel"/>
    <w:tmpl w:val="E83281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BBC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41C2E"/>
    <w:multiLevelType w:val="hybridMultilevel"/>
    <w:tmpl w:val="0150989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7A0E"/>
    <w:multiLevelType w:val="hybridMultilevel"/>
    <w:tmpl w:val="90FED5A6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70021"/>
    <w:multiLevelType w:val="hybridMultilevel"/>
    <w:tmpl w:val="4282E186"/>
    <w:lvl w:ilvl="0" w:tplc="ECB80B3C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0E75"/>
    <w:multiLevelType w:val="multilevel"/>
    <w:tmpl w:val="8438B9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F936BA"/>
    <w:multiLevelType w:val="hybridMultilevel"/>
    <w:tmpl w:val="A13615C0"/>
    <w:lvl w:ilvl="0" w:tplc="61E2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65D55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FA2C84"/>
    <w:multiLevelType w:val="hybridMultilevel"/>
    <w:tmpl w:val="E09429CA"/>
    <w:lvl w:ilvl="0" w:tplc="BEE27358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B4AEFAC0">
      <w:start w:val="1"/>
      <w:numFmt w:val="decimal"/>
      <w:lvlText w:val="%2."/>
      <w:lvlJc w:val="left"/>
      <w:pPr>
        <w:tabs>
          <w:tab w:val="num" w:pos="1110"/>
        </w:tabs>
        <w:ind w:left="1110" w:hanging="375"/>
      </w:pPr>
    </w:lvl>
    <w:lvl w:ilvl="2" w:tplc="0405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4" w15:restartNumberingAfterBreak="0">
    <w:nsid w:val="6D035499"/>
    <w:multiLevelType w:val="hybridMultilevel"/>
    <w:tmpl w:val="AAC6D7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45ABB"/>
    <w:multiLevelType w:val="hybridMultilevel"/>
    <w:tmpl w:val="0038D3BC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7132FEF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398363853">
    <w:abstractNumId w:val="10"/>
  </w:num>
  <w:num w:numId="2" w16cid:durableId="29696757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737776">
    <w:abstractNumId w:val="3"/>
  </w:num>
  <w:num w:numId="4" w16cid:durableId="1215193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1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094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5177906">
    <w:abstractNumId w:val="2"/>
  </w:num>
  <w:num w:numId="8" w16cid:durableId="183328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6214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539370">
    <w:abstractNumId w:val="7"/>
  </w:num>
  <w:num w:numId="11" w16cid:durableId="1874420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6783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049430">
    <w:abstractNumId w:val="14"/>
  </w:num>
  <w:num w:numId="14" w16cid:durableId="1312249724">
    <w:abstractNumId w:val="0"/>
  </w:num>
  <w:num w:numId="15" w16cid:durableId="616182688">
    <w:abstractNumId w:val="5"/>
  </w:num>
  <w:num w:numId="16" w16cid:durableId="400567032">
    <w:abstractNumId w:val="11"/>
  </w:num>
  <w:num w:numId="17" w16cid:durableId="2036687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9"/>
    <w:rsid w:val="00002E33"/>
    <w:rsid w:val="0000356C"/>
    <w:rsid w:val="00005C93"/>
    <w:rsid w:val="00037E03"/>
    <w:rsid w:val="000403EA"/>
    <w:rsid w:val="00044F56"/>
    <w:rsid w:val="00046B4B"/>
    <w:rsid w:val="00074CA3"/>
    <w:rsid w:val="00093995"/>
    <w:rsid w:val="00095DD0"/>
    <w:rsid w:val="000B27A0"/>
    <w:rsid w:val="000C75ED"/>
    <w:rsid w:val="001522E2"/>
    <w:rsid w:val="00167894"/>
    <w:rsid w:val="001B3BFE"/>
    <w:rsid w:val="001C4AB4"/>
    <w:rsid w:val="001E765A"/>
    <w:rsid w:val="001F4B71"/>
    <w:rsid w:val="00204B89"/>
    <w:rsid w:val="00217EBD"/>
    <w:rsid w:val="00232B07"/>
    <w:rsid w:val="0023767C"/>
    <w:rsid w:val="00251238"/>
    <w:rsid w:val="00256855"/>
    <w:rsid w:val="00275561"/>
    <w:rsid w:val="002B057D"/>
    <w:rsid w:val="002C23AA"/>
    <w:rsid w:val="002E06D3"/>
    <w:rsid w:val="002E33D5"/>
    <w:rsid w:val="002E6575"/>
    <w:rsid w:val="002F66F1"/>
    <w:rsid w:val="003334D6"/>
    <w:rsid w:val="00363A8A"/>
    <w:rsid w:val="003642DA"/>
    <w:rsid w:val="0038223D"/>
    <w:rsid w:val="00383113"/>
    <w:rsid w:val="00391EFA"/>
    <w:rsid w:val="00397005"/>
    <w:rsid w:val="003A4428"/>
    <w:rsid w:val="003B23CA"/>
    <w:rsid w:val="003C4205"/>
    <w:rsid w:val="003D2500"/>
    <w:rsid w:val="003D39BE"/>
    <w:rsid w:val="003D7E86"/>
    <w:rsid w:val="003E3F29"/>
    <w:rsid w:val="003F032A"/>
    <w:rsid w:val="00427898"/>
    <w:rsid w:val="00440CF5"/>
    <w:rsid w:val="004506AC"/>
    <w:rsid w:val="00466519"/>
    <w:rsid w:val="004837A5"/>
    <w:rsid w:val="004856B0"/>
    <w:rsid w:val="00487181"/>
    <w:rsid w:val="004D3AEA"/>
    <w:rsid w:val="004E02FF"/>
    <w:rsid w:val="0050112F"/>
    <w:rsid w:val="005224F0"/>
    <w:rsid w:val="00523624"/>
    <w:rsid w:val="00541AB0"/>
    <w:rsid w:val="00550ECF"/>
    <w:rsid w:val="00581975"/>
    <w:rsid w:val="0059693E"/>
    <w:rsid w:val="005B24AA"/>
    <w:rsid w:val="005B4EB6"/>
    <w:rsid w:val="005C68CD"/>
    <w:rsid w:val="005E7369"/>
    <w:rsid w:val="00601E5C"/>
    <w:rsid w:val="0060219F"/>
    <w:rsid w:val="00605508"/>
    <w:rsid w:val="006262AE"/>
    <w:rsid w:val="0063370A"/>
    <w:rsid w:val="00634741"/>
    <w:rsid w:val="00667C38"/>
    <w:rsid w:val="0067272C"/>
    <w:rsid w:val="006735C2"/>
    <w:rsid w:val="0069171F"/>
    <w:rsid w:val="006B6C7D"/>
    <w:rsid w:val="006C3409"/>
    <w:rsid w:val="006C6B17"/>
    <w:rsid w:val="006C765B"/>
    <w:rsid w:val="006E4C91"/>
    <w:rsid w:val="006E5365"/>
    <w:rsid w:val="0072336B"/>
    <w:rsid w:val="00726B64"/>
    <w:rsid w:val="00747F12"/>
    <w:rsid w:val="0075501B"/>
    <w:rsid w:val="00755D4D"/>
    <w:rsid w:val="0077581B"/>
    <w:rsid w:val="00776669"/>
    <w:rsid w:val="00792E34"/>
    <w:rsid w:val="00793BCA"/>
    <w:rsid w:val="007951BA"/>
    <w:rsid w:val="00795268"/>
    <w:rsid w:val="007A2105"/>
    <w:rsid w:val="007B6A47"/>
    <w:rsid w:val="007D0FE2"/>
    <w:rsid w:val="007D1CF2"/>
    <w:rsid w:val="00803776"/>
    <w:rsid w:val="00805042"/>
    <w:rsid w:val="008059D4"/>
    <w:rsid w:val="00830B36"/>
    <w:rsid w:val="00857C91"/>
    <w:rsid w:val="008755A5"/>
    <w:rsid w:val="0087563A"/>
    <w:rsid w:val="008A6B27"/>
    <w:rsid w:val="008B7B7A"/>
    <w:rsid w:val="008D0082"/>
    <w:rsid w:val="008E7EDD"/>
    <w:rsid w:val="008F3B75"/>
    <w:rsid w:val="00925011"/>
    <w:rsid w:val="00947589"/>
    <w:rsid w:val="009761F5"/>
    <w:rsid w:val="009864A5"/>
    <w:rsid w:val="009A45A1"/>
    <w:rsid w:val="009B6D12"/>
    <w:rsid w:val="009C0C96"/>
    <w:rsid w:val="009D1EF4"/>
    <w:rsid w:val="009E275A"/>
    <w:rsid w:val="009E476C"/>
    <w:rsid w:val="00A240B6"/>
    <w:rsid w:val="00A76DE1"/>
    <w:rsid w:val="00A85C1F"/>
    <w:rsid w:val="00A92951"/>
    <w:rsid w:val="00AE142F"/>
    <w:rsid w:val="00AE3CB8"/>
    <w:rsid w:val="00AE67C4"/>
    <w:rsid w:val="00AF786F"/>
    <w:rsid w:val="00B2029B"/>
    <w:rsid w:val="00B62DD8"/>
    <w:rsid w:val="00B74A3C"/>
    <w:rsid w:val="00BA7551"/>
    <w:rsid w:val="00BA78C3"/>
    <w:rsid w:val="00BA7F66"/>
    <w:rsid w:val="00BE31FA"/>
    <w:rsid w:val="00BF556E"/>
    <w:rsid w:val="00BF5AF2"/>
    <w:rsid w:val="00C03915"/>
    <w:rsid w:val="00C04DBA"/>
    <w:rsid w:val="00C10CA9"/>
    <w:rsid w:val="00C14A99"/>
    <w:rsid w:val="00C46D5A"/>
    <w:rsid w:val="00C47A8A"/>
    <w:rsid w:val="00C5391B"/>
    <w:rsid w:val="00C93271"/>
    <w:rsid w:val="00CA1A2B"/>
    <w:rsid w:val="00CA5DB7"/>
    <w:rsid w:val="00CB125E"/>
    <w:rsid w:val="00CC147B"/>
    <w:rsid w:val="00CC1E2C"/>
    <w:rsid w:val="00CC30B2"/>
    <w:rsid w:val="00CC523A"/>
    <w:rsid w:val="00D12509"/>
    <w:rsid w:val="00D376C5"/>
    <w:rsid w:val="00D37EF1"/>
    <w:rsid w:val="00D40E2B"/>
    <w:rsid w:val="00D6099B"/>
    <w:rsid w:val="00D82A91"/>
    <w:rsid w:val="00D8568C"/>
    <w:rsid w:val="00DB6F3D"/>
    <w:rsid w:val="00DC3574"/>
    <w:rsid w:val="00DC3E69"/>
    <w:rsid w:val="00DF08E4"/>
    <w:rsid w:val="00E04196"/>
    <w:rsid w:val="00E130AD"/>
    <w:rsid w:val="00E22136"/>
    <w:rsid w:val="00E24EE9"/>
    <w:rsid w:val="00E32685"/>
    <w:rsid w:val="00E55F74"/>
    <w:rsid w:val="00E85960"/>
    <w:rsid w:val="00E872CB"/>
    <w:rsid w:val="00E90B39"/>
    <w:rsid w:val="00E9550E"/>
    <w:rsid w:val="00E9722E"/>
    <w:rsid w:val="00EA3BA5"/>
    <w:rsid w:val="00ED0A65"/>
    <w:rsid w:val="00ED5FA3"/>
    <w:rsid w:val="00EE416C"/>
    <w:rsid w:val="00F16150"/>
    <w:rsid w:val="00F16309"/>
    <w:rsid w:val="00F27306"/>
    <w:rsid w:val="00F40666"/>
    <w:rsid w:val="00F4607F"/>
    <w:rsid w:val="00F56DDA"/>
    <w:rsid w:val="00F6124A"/>
    <w:rsid w:val="00F75CC6"/>
    <w:rsid w:val="00F8683B"/>
    <w:rsid w:val="00F9619F"/>
    <w:rsid w:val="00FA3D1B"/>
    <w:rsid w:val="00FA4213"/>
    <w:rsid w:val="00FC2BAA"/>
    <w:rsid w:val="00FE0490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415A8"/>
  <w15:chartTrackingRefBased/>
  <w15:docId w15:val="{0798B13F-D79E-41E0-8D1B-8D3CF36A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2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B24AA"/>
    <w:pPr>
      <w:keepNext/>
      <w:jc w:val="both"/>
      <w:textAlignment w:val="auto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pPr>
      <w:ind w:left="57" w:right="57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4Char">
    <w:name w:val="Nadpis 4 Char"/>
    <w:basedOn w:val="Standardnpsmoodstavce"/>
    <w:link w:val="Nadpis4"/>
    <w:semiHidden/>
    <w:rsid w:val="005B24AA"/>
    <w:rPr>
      <w:rFonts w:ascii="Arial" w:hAnsi="Arial" w:cs="Arial"/>
      <w:b/>
      <w:bCs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4AA"/>
    <w:pPr>
      <w:overflowPunct/>
      <w:autoSpaceDE/>
      <w:autoSpaceDN/>
      <w:adjustRightInd/>
      <w:jc w:val="both"/>
      <w:textAlignment w:val="auto"/>
    </w:pPr>
    <w:rPr>
      <w:rFonts w:ascii="Tms Rmn" w:hAnsi="Tms Rm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4AA"/>
    <w:rPr>
      <w:rFonts w:ascii="Tms Rmn" w:hAnsi="Tms Rmn"/>
      <w:sz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5B24AA"/>
    <w:pPr>
      <w:tabs>
        <w:tab w:val="left" w:pos="0"/>
      </w:tabs>
      <w:ind w:left="480" w:hanging="480"/>
      <w:jc w:val="both"/>
      <w:textAlignment w:val="auto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24AA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semiHidden/>
    <w:unhideWhenUsed/>
    <w:rsid w:val="005B24AA"/>
    <w:pPr>
      <w:tabs>
        <w:tab w:val="left" w:pos="0"/>
      </w:tabs>
      <w:ind w:left="480" w:hanging="120"/>
      <w:jc w:val="both"/>
      <w:textAlignment w:val="auto"/>
    </w:pPr>
    <w:rPr>
      <w:rFonts w:ascii="Arial" w:hAnsi="Arial" w:cs="Arial"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B24AA"/>
    <w:rPr>
      <w:rFonts w:ascii="Arial" w:hAnsi="Arial" w:cs="Arial"/>
      <w:bCs/>
      <w:sz w:val="22"/>
    </w:rPr>
  </w:style>
  <w:style w:type="paragraph" w:styleId="Odstavecseseznamem">
    <w:name w:val="List Paragraph"/>
    <w:basedOn w:val="Normln"/>
    <w:uiPriority w:val="34"/>
    <w:qFormat/>
    <w:rsid w:val="005B24AA"/>
    <w:pPr>
      <w:ind w:left="720"/>
      <w:contextualSpacing/>
      <w:textAlignment w:val="auto"/>
    </w:pPr>
  </w:style>
  <w:style w:type="paragraph" w:customStyle="1" w:styleId="dkanormln">
    <w:name w:val="Øádka normální"/>
    <w:basedOn w:val="Normln"/>
    <w:rsid w:val="005B24AA"/>
    <w:pPr>
      <w:overflowPunct/>
      <w:autoSpaceDE/>
      <w:autoSpaceDN/>
      <w:adjustRightInd/>
      <w:jc w:val="both"/>
      <w:textAlignment w:val="auto"/>
    </w:pPr>
    <w:rPr>
      <w:kern w:val="16"/>
      <w:sz w:val="24"/>
    </w:rPr>
  </w:style>
  <w:style w:type="paragraph" w:customStyle="1" w:styleId="Default">
    <w:name w:val="Default"/>
    <w:rsid w:val="005B24A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Znakapoznpodarou">
    <w:name w:val="footnote reference"/>
    <w:uiPriority w:val="99"/>
    <w:semiHidden/>
    <w:unhideWhenUsed/>
    <w:rsid w:val="005B24AA"/>
    <w:rPr>
      <w:sz w:val="20"/>
      <w:vertAlign w:val="superscript"/>
    </w:rPr>
  </w:style>
  <w:style w:type="table" w:styleId="Mkatabulky">
    <w:name w:val="Table Grid"/>
    <w:basedOn w:val="Normlntabulka"/>
    <w:uiPriority w:val="59"/>
    <w:rsid w:val="005B24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334D6"/>
  </w:style>
  <w:style w:type="paragraph" w:styleId="Textbubliny">
    <w:name w:val="Balloon Text"/>
    <w:basedOn w:val="Normln"/>
    <w:link w:val="TextbublinyChar"/>
    <w:uiPriority w:val="99"/>
    <w:semiHidden/>
    <w:unhideWhenUsed/>
    <w:rsid w:val="00AE6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7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6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67C4"/>
  </w:style>
  <w:style w:type="character" w:customStyle="1" w:styleId="TextkomenteChar">
    <w:name w:val="Text komentáře Char"/>
    <w:basedOn w:val="Standardnpsmoodstavce"/>
    <w:link w:val="Textkomente"/>
    <w:uiPriority w:val="99"/>
    <w:rsid w:val="00AE67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7C4"/>
    <w:rPr>
      <w:b/>
      <w:bCs/>
    </w:rPr>
  </w:style>
  <w:style w:type="paragraph" w:customStyle="1" w:styleId="lnek">
    <w:name w:val="Článek"/>
    <w:basedOn w:val="Normln"/>
    <w:link w:val="lnekChar"/>
    <w:qFormat/>
    <w:rsid w:val="003A4428"/>
    <w:pPr>
      <w:spacing w:before="240" w:after="240"/>
      <w:jc w:val="center"/>
    </w:pPr>
    <w:rPr>
      <w:rFonts w:cs="Arial"/>
      <w:b/>
      <w:sz w:val="24"/>
      <w:szCs w:val="24"/>
    </w:rPr>
  </w:style>
  <w:style w:type="character" w:customStyle="1" w:styleId="lnekChar">
    <w:name w:val="Článek Char"/>
    <w:basedOn w:val="Standardnpsmoodstavce"/>
    <w:link w:val="lnek"/>
    <w:rsid w:val="003A4428"/>
    <w:rPr>
      <w:rFonts w:asciiTheme="minorHAnsi" w:hAnsiTheme="minorHAnsi" w:cs="Arial"/>
      <w:b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A3BA5"/>
    <w:rPr>
      <w:rFonts w:asciiTheme="minorHAnsi" w:hAnsiTheme="minorHAnsi"/>
      <w:sz w:val="22"/>
    </w:rPr>
  </w:style>
  <w:style w:type="paragraph" w:styleId="Bezmezer">
    <w:name w:val="No Spacing"/>
    <w:link w:val="BezmezerChar"/>
    <w:uiPriority w:val="1"/>
    <w:qFormat/>
    <w:rsid w:val="00FA3D1B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A3D1B"/>
    <w:rPr>
      <w:rFonts w:asciiTheme="minorHAnsi" w:eastAsiaTheme="minorEastAsia" w:hAnsiTheme="minorHAnsi" w:cstheme="minorBidi"/>
      <w:sz w:val="22"/>
      <w:szCs w:val="22"/>
    </w:rPr>
  </w:style>
  <w:style w:type="paragraph" w:styleId="Revize">
    <w:name w:val="Revision"/>
    <w:hidden/>
    <w:uiPriority w:val="99"/>
    <w:semiHidden/>
    <w:rsid w:val="00074CA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9359-B77F-45CE-A029-7F031608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2429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MPO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subject/>
  <dc:creator>wenzel</dc:creator>
  <cp:keywords/>
  <cp:lastModifiedBy>Lepierová Jana</cp:lastModifiedBy>
  <cp:revision>11</cp:revision>
  <cp:lastPrinted>2015-02-26T07:51:00Z</cp:lastPrinted>
  <dcterms:created xsi:type="dcterms:W3CDTF">2025-07-09T14:59:00Z</dcterms:created>
  <dcterms:modified xsi:type="dcterms:W3CDTF">2025-08-20T09:26:00Z</dcterms:modified>
</cp:coreProperties>
</file>