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4A3" w14:textId="77777777" w:rsidR="00B37B6F" w:rsidRDefault="00000000">
      <w:pPr>
        <w:pStyle w:val="Nadpis10"/>
        <w:keepNext/>
        <w:keepLines/>
        <w:spacing w:after="0"/>
      </w:pPr>
      <w:bookmarkStart w:id="0" w:name="bookmark0"/>
      <w:r>
        <w:t>SMLOUVA O NÁJMU TECHNOLOGICKÉHO VOZIDLA č.</w:t>
      </w:r>
      <w:bookmarkEnd w:id="0"/>
    </w:p>
    <w:p w14:paraId="313B81D7" w14:textId="77777777" w:rsidR="00B37B6F" w:rsidRDefault="00000000">
      <w:pPr>
        <w:pStyle w:val="Nadpis10"/>
        <w:keepNext/>
        <w:keepLines/>
      </w:pPr>
      <w:bookmarkStart w:id="1" w:name="bookmark2"/>
      <w:r>
        <w:t>OD-VZMR-2025-2</w:t>
      </w:r>
      <w:bookmarkEnd w:id="1"/>
    </w:p>
    <w:p w14:paraId="52F0D9AA" w14:textId="77777777" w:rsidR="00B37B6F" w:rsidRDefault="00000000">
      <w:pPr>
        <w:pStyle w:val="Zkladntext1"/>
        <w:spacing w:after="100"/>
        <w:jc w:val="center"/>
      </w:pPr>
      <w:r>
        <w:t xml:space="preserve">uzavřená podle </w:t>
      </w:r>
      <w:proofErr w:type="spellStart"/>
      <w:r>
        <w:t>ust</w:t>
      </w:r>
      <w:proofErr w:type="spellEnd"/>
      <w:r>
        <w:t>. § 1746 a následujících ustanovení zák. č. 89/2012 Sb., občanský zákoník,</w:t>
      </w:r>
      <w:r>
        <w:br/>
        <w:t>ve znění pozdějších předpisů</w:t>
      </w:r>
    </w:p>
    <w:p w14:paraId="7CDB3050" w14:textId="77777777" w:rsidR="00B37B6F" w:rsidRDefault="00000000">
      <w:pPr>
        <w:pStyle w:val="Zkladntext1"/>
        <w:spacing w:after="700" w:line="252" w:lineRule="auto"/>
        <w:jc w:val="center"/>
      </w:pPr>
      <w:r>
        <w:t>(dále jen „</w:t>
      </w:r>
      <w:r>
        <w:rPr>
          <w:b/>
          <w:bCs/>
          <w:i/>
          <w:iCs/>
        </w:rPr>
        <w:t>občanský zákoník</w:t>
      </w:r>
      <w:r>
        <w:t>“)</w:t>
      </w:r>
    </w:p>
    <w:p w14:paraId="7FD959EE" w14:textId="77777777" w:rsidR="00B37B6F" w:rsidRDefault="00000000">
      <w:pPr>
        <w:pStyle w:val="Zkladntext40"/>
      </w:pPr>
      <w:r>
        <w:t>Smluvní strany</w:t>
      </w:r>
    </w:p>
    <w:p w14:paraId="505BFCD1" w14:textId="77777777" w:rsidR="00B37B6F" w:rsidRDefault="00000000">
      <w:pPr>
        <w:pStyle w:val="Zkladntext1"/>
        <w:tabs>
          <w:tab w:val="left" w:pos="2102"/>
        </w:tabs>
        <w:spacing w:line="240" w:lineRule="auto"/>
      </w:pPr>
      <w:r>
        <w:rPr>
          <w:b/>
          <w:bCs/>
        </w:rPr>
        <w:t>Nájemce:</w:t>
      </w:r>
      <w:r>
        <w:rPr>
          <w:b/>
          <w:bCs/>
        </w:rPr>
        <w:tab/>
        <w:t>Statutární město Pardubice</w:t>
      </w:r>
    </w:p>
    <w:p w14:paraId="73FEB36B" w14:textId="77777777" w:rsidR="00B37B6F" w:rsidRDefault="00000000">
      <w:pPr>
        <w:pStyle w:val="Zkladntext1"/>
        <w:tabs>
          <w:tab w:val="left" w:pos="2102"/>
        </w:tabs>
        <w:spacing w:line="240" w:lineRule="auto"/>
      </w:pPr>
      <w:r>
        <w:t>Se sídlem:</w:t>
      </w:r>
      <w:r>
        <w:tab/>
        <w:t>Pernštýnské náměstí 1</w:t>
      </w:r>
    </w:p>
    <w:p w14:paraId="0D35F361" w14:textId="77777777" w:rsidR="00B37B6F" w:rsidRDefault="00000000">
      <w:pPr>
        <w:pStyle w:val="Zkladntext1"/>
        <w:spacing w:line="240" w:lineRule="auto"/>
        <w:ind w:left="2140"/>
      </w:pPr>
      <w:r>
        <w:t>530 21 Pardubice</w:t>
      </w:r>
    </w:p>
    <w:p w14:paraId="69C68C1B" w14:textId="77777777" w:rsidR="00B37B6F" w:rsidRDefault="00000000">
      <w:pPr>
        <w:pStyle w:val="Zkladntext1"/>
      </w:pPr>
      <w:r>
        <w:t xml:space="preserve">Zastoupený ve věcech smluvních: Bc. Janem </w:t>
      </w:r>
      <w:proofErr w:type="spellStart"/>
      <w:proofErr w:type="gramStart"/>
      <w:r>
        <w:t>Nadrchalem</w:t>
      </w:r>
      <w:proofErr w:type="spellEnd"/>
      <w:r>
        <w:t xml:space="preserve"> - primátorem</w:t>
      </w:r>
      <w:proofErr w:type="gramEnd"/>
      <w:r>
        <w:t xml:space="preserve"> statutárního města Pardubice</w:t>
      </w:r>
    </w:p>
    <w:p w14:paraId="00F9C6AC" w14:textId="77777777" w:rsidR="00B37B6F" w:rsidRDefault="00000000">
      <w:pPr>
        <w:pStyle w:val="Zkladntext1"/>
        <w:spacing w:line="240" w:lineRule="auto"/>
      </w:pPr>
      <w:r>
        <w:t>Zastoupení ve věcech technických:</w:t>
      </w:r>
    </w:p>
    <w:p w14:paraId="09476651" w14:textId="77777777" w:rsidR="00B37B6F" w:rsidRDefault="00000000">
      <w:pPr>
        <w:pStyle w:val="Zkladntext1"/>
        <w:spacing w:line="240" w:lineRule="auto"/>
        <w:ind w:firstLine="300"/>
      </w:pPr>
      <w:r>
        <w:t xml:space="preserve">- </w:t>
      </w:r>
      <w:r>
        <w:rPr>
          <w:lang w:val="en-US" w:eastAsia="en-US" w:bidi="en-US"/>
        </w:rPr>
        <w:t xml:space="preserve">Ing. </w:t>
      </w:r>
      <w:r>
        <w:t xml:space="preserve">Antonín </w:t>
      </w:r>
      <w:proofErr w:type="gramStart"/>
      <w:r>
        <w:t>Suk - vedoucí</w:t>
      </w:r>
      <w:proofErr w:type="gramEnd"/>
      <w:r>
        <w:t xml:space="preserve"> oddělení koncepce dopravy Odboru dopravy </w:t>
      </w:r>
      <w:proofErr w:type="spellStart"/>
      <w:r>
        <w:t>MmP</w:t>
      </w:r>
      <w:proofErr w:type="spellEnd"/>
    </w:p>
    <w:p w14:paraId="132CDCE3" w14:textId="77777777" w:rsidR="00B37B6F" w:rsidRDefault="00000000">
      <w:pPr>
        <w:pStyle w:val="Zkladntext1"/>
        <w:spacing w:line="240" w:lineRule="auto"/>
        <w:ind w:firstLine="580"/>
      </w:pPr>
      <w:r>
        <w:t>Tel.:</w:t>
      </w:r>
    </w:p>
    <w:p w14:paraId="3B22BCEE" w14:textId="77777777" w:rsidR="00B37B6F" w:rsidRDefault="00000000">
      <w:pPr>
        <w:pStyle w:val="Zkladntext1"/>
        <w:tabs>
          <w:tab w:val="left" w:pos="2102"/>
        </w:tabs>
        <w:spacing w:line="240" w:lineRule="auto"/>
      </w:pPr>
      <w:r>
        <w:rPr>
          <w:noProof/>
        </w:rPr>
        <w:drawing>
          <wp:anchor distT="0" distB="0" distL="114300" distR="114300" simplePos="0" relativeHeight="125829378" behindDoc="0" locked="0" layoutInCell="1" allowOverlap="1" wp14:anchorId="7EB392F9" wp14:editId="4A1A6227">
            <wp:simplePos x="0" y="0"/>
            <wp:positionH relativeFrom="page">
              <wp:posOffset>2192020</wp:posOffset>
            </wp:positionH>
            <wp:positionV relativeFrom="paragraph">
              <wp:posOffset>152400</wp:posOffset>
            </wp:positionV>
            <wp:extent cx="1365250" cy="389890"/>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365250" cy="389890"/>
                    </a:xfrm>
                    <a:prstGeom prst="rect">
                      <a:avLst/>
                    </a:prstGeom>
                  </pic:spPr>
                </pic:pic>
              </a:graphicData>
            </a:graphic>
          </wp:anchor>
        </w:drawing>
      </w:r>
      <w:r>
        <w:t>IČO: 00274046</w:t>
      </w:r>
      <w:r>
        <w:tab/>
        <w:t>DIČ: CZ00274046</w:t>
      </w:r>
    </w:p>
    <w:p w14:paraId="3EB6CB18" w14:textId="77777777" w:rsidR="00B37B6F" w:rsidRDefault="00000000">
      <w:pPr>
        <w:pStyle w:val="Zkladntext1"/>
        <w:spacing w:line="240" w:lineRule="auto"/>
      </w:pPr>
      <w:r>
        <w:t>Bankovní spojení:</w:t>
      </w:r>
    </w:p>
    <w:p w14:paraId="059A2499" w14:textId="77777777" w:rsidR="00B37B6F" w:rsidRDefault="00000000">
      <w:pPr>
        <w:pStyle w:val="Zkladntext1"/>
        <w:spacing w:after="1000" w:line="240" w:lineRule="auto"/>
      </w:pPr>
      <w:r>
        <w:t xml:space="preserve">Číslo účtu: (dále jen </w:t>
      </w:r>
      <w:r>
        <w:rPr>
          <w:i/>
          <w:iCs/>
        </w:rPr>
        <w:t>“</w:t>
      </w:r>
      <w:r>
        <w:rPr>
          <w:b/>
          <w:bCs/>
          <w:i/>
          <w:iCs/>
        </w:rPr>
        <w:t>Nájemce</w:t>
      </w:r>
      <w:r>
        <w:rPr>
          <w:i/>
          <w:iCs/>
        </w:rPr>
        <w:t>”</w:t>
      </w:r>
      <w:r>
        <w:t>)</w:t>
      </w:r>
    </w:p>
    <w:p w14:paraId="057AC300" w14:textId="77777777" w:rsidR="00B37B6F" w:rsidRDefault="00000000">
      <w:pPr>
        <w:pStyle w:val="Zkladntext1"/>
        <w:spacing w:line="240" w:lineRule="auto"/>
      </w:pPr>
      <w:r>
        <w:rPr>
          <w:b/>
          <w:bCs/>
        </w:rPr>
        <w:t>Pronajímatel: GEMOS CZ, spol. s.r.o.</w:t>
      </w:r>
    </w:p>
    <w:p w14:paraId="51977A11" w14:textId="77777777" w:rsidR="00B37B6F" w:rsidRDefault="00000000">
      <w:pPr>
        <w:pStyle w:val="Zkladntext1"/>
        <w:tabs>
          <w:tab w:val="left" w:pos="1421"/>
        </w:tabs>
        <w:spacing w:line="240" w:lineRule="auto"/>
      </w:pPr>
      <w:r>
        <w:t>Se sídlem:</w:t>
      </w:r>
      <w:r>
        <w:tab/>
        <w:t>B. Smetany 1599, 250 88 Čelákovice</w:t>
      </w:r>
    </w:p>
    <w:p w14:paraId="3B32B851" w14:textId="77777777" w:rsidR="00B37B6F" w:rsidRDefault="00000000">
      <w:pPr>
        <w:pStyle w:val="Zkladntext1"/>
        <w:tabs>
          <w:tab w:val="left" w:pos="3552"/>
        </w:tabs>
        <w:spacing w:line="240" w:lineRule="auto"/>
      </w:pPr>
      <w:r>
        <w:t>Zastoupený ve věcech smluvních:</w:t>
      </w:r>
      <w:r>
        <w:tab/>
        <w:t>Ing. Bořivojem Pražským, jednatelem</w:t>
      </w:r>
    </w:p>
    <w:p w14:paraId="23D5C29C" w14:textId="77777777" w:rsidR="00B37B6F" w:rsidRDefault="00000000">
      <w:pPr>
        <w:spacing w:line="1" w:lineRule="exact"/>
        <w:sectPr w:rsidR="00B37B6F">
          <w:headerReference w:type="default" r:id="rId8"/>
          <w:pgSz w:w="11900" w:h="16840"/>
          <w:pgMar w:top="1508" w:right="1388" w:bottom="2166" w:left="1383" w:header="0" w:footer="1738" w:gutter="0"/>
          <w:pgNumType w:start="1"/>
          <w:cols w:space="720"/>
          <w:noEndnote/>
          <w:docGrid w:linePitch="360"/>
        </w:sectPr>
      </w:pPr>
      <w:r>
        <w:rPr>
          <w:noProof/>
        </w:rPr>
        <mc:AlternateContent>
          <mc:Choice Requires="wps">
            <w:drawing>
              <wp:anchor distT="0" distB="0" distL="0" distR="0" simplePos="0" relativeHeight="125829379" behindDoc="0" locked="0" layoutInCell="1" allowOverlap="1" wp14:anchorId="71344A35" wp14:editId="7E0FBD80">
                <wp:simplePos x="0" y="0"/>
                <wp:positionH relativeFrom="page">
                  <wp:posOffset>878205</wp:posOffset>
                </wp:positionH>
                <wp:positionV relativeFrom="paragraph">
                  <wp:posOffset>0</wp:posOffset>
                </wp:positionV>
                <wp:extent cx="963295" cy="3441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963295" cy="344170"/>
                        </a:xfrm>
                        <a:prstGeom prst="rect">
                          <a:avLst/>
                        </a:prstGeom>
                        <a:noFill/>
                      </wps:spPr>
                      <wps:txbx>
                        <w:txbxContent>
                          <w:p w14:paraId="60049A89" w14:textId="77777777" w:rsidR="00B37B6F" w:rsidRDefault="00000000">
                            <w:pPr>
                              <w:pStyle w:val="Zkladntext1"/>
                              <w:spacing w:line="240" w:lineRule="auto"/>
                            </w:pPr>
                            <w:r>
                              <w:t>Tel.:</w:t>
                            </w:r>
                          </w:p>
                          <w:p w14:paraId="2BA95422" w14:textId="77777777" w:rsidR="00B37B6F" w:rsidRDefault="00000000">
                            <w:pPr>
                              <w:pStyle w:val="Zkladntext1"/>
                              <w:spacing w:line="240" w:lineRule="auto"/>
                            </w:pPr>
                            <w:r>
                              <w:t>IČO: 25065238</w:t>
                            </w:r>
                          </w:p>
                        </w:txbxContent>
                      </wps:txbx>
                      <wps:bodyPr lIns="0" tIns="0" rIns="0" bIns="0"/>
                    </wps:wsp>
                  </a:graphicData>
                </a:graphic>
              </wp:anchor>
            </w:drawing>
          </mc:Choice>
          <mc:Fallback>
            <w:pict>
              <v:shape id="_x0000_s1031" type="#_x0000_t202" style="position:absolute;margin-left:69.150000000000006pt;margin-top:0;width:75.850000000000009pt;height:27.100000000000001pt;z-index:-125829374;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25065238</w:t>
                      </w:r>
                    </w:p>
                  </w:txbxContent>
                </v:textbox>
                <w10:wrap type="topAndBottom" anchorx="page"/>
              </v:shape>
            </w:pict>
          </mc:Fallback>
        </mc:AlternateContent>
      </w:r>
      <w:r>
        <w:rPr>
          <w:noProof/>
        </w:rPr>
        <mc:AlternateContent>
          <mc:Choice Requires="wps">
            <w:drawing>
              <wp:anchor distT="161290" distB="0" distL="0" distR="0" simplePos="0" relativeHeight="125829381" behindDoc="0" locked="0" layoutInCell="1" allowOverlap="1" wp14:anchorId="3CE5C738" wp14:editId="56188297">
                <wp:simplePos x="0" y="0"/>
                <wp:positionH relativeFrom="page">
                  <wp:posOffset>2240915</wp:posOffset>
                </wp:positionH>
                <wp:positionV relativeFrom="paragraph">
                  <wp:posOffset>161290</wp:posOffset>
                </wp:positionV>
                <wp:extent cx="1109345" cy="18288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109345" cy="182880"/>
                        </a:xfrm>
                        <a:prstGeom prst="rect">
                          <a:avLst/>
                        </a:prstGeom>
                        <a:noFill/>
                      </wps:spPr>
                      <wps:txbx>
                        <w:txbxContent>
                          <w:p w14:paraId="11D24399" w14:textId="77777777" w:rsidR="00B37B6F" w:rsidRDefault="00000000">
                            <w:pPr>
                              <w:pStyle w:val="Zkladntext1"/>
                              <w:spacing w:line="240" w:lineRule="auto"/>
                              <w:jc w:val="center"/>
                            </w:pPr>
                            <w:r>
                              <w:t>DIČ: CZ25065238</w:t>
                            </w:r>
                          </w:p>
                        </w:txbxContent>
                      </wps:txbx>
                      <wps:bodyPr wrap="none" lIns="0" tIns="0" rIns="0" bIns="0"/>
                    </wps:wsp>
                  </a:graphicData>
                </a:graphic>
              </wp:anchor>
            </w:drawing>
          </mc:Choice>
          <mc:Fallback>
            <w:pict>
              <v:shape id="_x0000_s1033" type="#_x0000_t202" style="position:absolute;margin-left:176.45000000000002pt;margin-top:12.700000000000001pt;width:87.350000000000009pt;height:14.4pt;z-index:-125829372;mso-wrap-distance-left:0;mso-wrap-distance-top:12.700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DIČ: CZ25065238</w:t>
                      </w:r>
                    </w:p>
                  </w:txbxContent>
                </v:textbox>
                <w10:wrap type="topAndBottom" anchorx="page"/>
              </v:shape>
            </w:pict>
          </mc:Fallback>
        </mc:AlternateContent>
      </w:r>
    </w:p>
    <w:p w14:paraId="5A97A393" w14:textId="77777777" w:rsidR="00B37B6F" w:rsidRDefault="00000000">
      <w:pPr>
        <w:pStyle w:val="Zkladntext1"/>
        <w:spacing w:after="520"/>
      </w:pPr>
      <w:r>
        <w:rPr>
          <w:noProof/>
        </w:rPr>
        <w:drawing>
          <wp:anchor distT="0" distB="0" distL="0" distR="0" simplePos="0" relativeHeight="125829383" behindDoc="0" locked="0" layoutInCell="1" allowOverlap="1" wp14:anchorId="0556AD21" wp14:editId="693C8F65">
            <wp:simplePos x="0" y="0"/>
            <wp:positionH relativeFrom="page">
              <wp:posOffset>1551940</wp:posOffset>
            </wp:positionH>
            <wp:positionV relativeFrom="paragraph">
              <wp:posOffset>165100</wp:posOffset>
            </wp:positionV>
            <wp:extent cx="1926590" cy="438785"/>
            <wp:effectExtent l="0" t="0" r="0" b="0"/>
            <wp:wrapTight wrapText="left">
              <wp:wrapPolygon edited="0">
                <wp:start x="4998" y="0"/>
                <wp:lineTo x="21600" y="0"/>
                <wp:lineTo x="21600" y="21600"/>
                <wp:lineTo x="0" y="21600"/>
                <wp:lineTo x="0" y="8006"/>
                <wp:lineTo x="4998" y="8006"/>
                <wp:lineTo x="4998" y="0"/>
              </wp:wrapPolygon>
            </wp:wrapTight>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1926590" cy="438785"/>
                    </a:xfrm>
                    <a:prstGeom prst="rect">
                      <a:avLst/>
                    </a:prstGeom>
                  </pic:spPr>
                </pic:pic>
              </a:graphicData>
            </a:graphic>
          </wp:anchor>
        </w:drawing>
      </w:r>
      <w:r>
        <w:t>Zápis v obchodním rejstříku: vedeném Městským soudem v Praze, oddíl C, vložka č. 46588 Bankovní spojení: Číslo účtu: (dále jen „</w:t>
      </w:r>
      <w:r>
        <w:rPr>
          <w:b/>
          <w:bCs/>
          <w:i/>
          <w:iCs/>
        </w:rPr>
        <w:t>Pronajímatel</w:t>
      </w:r>
      <w:r>
        <w:t>“) („</w:t>
      </w:r>
      <w:r>
        <w:rPr>
          <w:b/>
          <w:bCs/>
          <w:i/>
          <w:iCs/>
        </w:rPr>
        <w:t>Nájemce</w:t>
      </w:r>
      <w:r>
        <w:t>“ a „</w:t>
      </w:r>
      <w:r>
        <w:rPr>
          <w:b/>
          <w:bCs/>
          <w:i/>
          <w:iCs/>
        </w:rPr>
        <w:t>Pronajímatel</w:t>
      </w:r>
      <w:r>
        <w:t>“ dále společně též také jako „</w:t>
      </w:r>
      <w:r>
        <w:rPr>
          <w:b/>
          <w:bCs/>
          <w:i/>
          <w:iCs/>
        </w:rPr>
        <w:t>Smluvní strany</w:t>
      </w:r>
      <w:r>
        <w:t>“)</w:t>
      </w:r>
    </w:p>
    <w:p w14:paraId="066B347E" w14:textId="77777777" w:rsidR="00B37B6F" w:rsidRDefault="00000000">
      <w:pPr>
        <w:pStyle w:val="Nadpis20"/>
        <w:keepNext/>
        <w:keepLines/>
        <w:spacing w:after="260"/>
      </w:pPr>
      <w:bookmarkStart w:id="2" w:name="bookmark4"/>
      <w:r>
        <w:rPr>
          <w:u w:val="none"/>
        </w:rPr>
        <w:t xml:space="preserve">I. </w:t>
      </w:r>
      <w:r>
        <w:t>Úvodní ustanovení</w:t>
      </w:r>
      <w:bookmarkEnd w:id="2"/>
    </w:p>
    <w:p w14:paraId="59C98370" w14:textId="77777777" w:rsidR="00B37B6F" w:rsidRDefault="00000000">
      <w:pPr>
        <w:pStyle w:val="Zkladntext1"/>
        <w:spacing w:after="260"/>
        <w:ind w:left="440"/>
        <w:jc w:val="both"/>
      </w:pPr>
      <w:r>
        <w:t xml:space="preserve">Smluvní strany uzavřely níže uvedeného dne, měsíce a roku v souladu s ustanovením § 1746 zákona č. 89/2012 Sb., Občanský zákoník, v platném znění, tuto Smlouvu o nájmu technologického vozidla určeného ke kontrole dodržování dopravy v </w:t>
      </w:r>
      <w:proofErr w:type="gramStart"/>
      <w:r>
        <w:t>klidu(</w:t>
      </w:r>
      <w:proofErr w:type="gramEnd"/>
      <w:r>
        <w:t>dále také jen „</w:t>
      </w:r>
      <w:r>
        <w:rPr>
          <w:b/>
          <w:bCs/>
        </w:rPr>
        <w:t>Smlouva</w:t>
      </w:r>
      <w:r>
        <w:t>“).</w:t>
      </w:r>
    </w:p>
    <w:p w14:paraId="22C44C56" w14:textId="77777777" w:rsidR="00B37B6F" w:rsidRDefault="00000000">
      <w:pPr>
        <w:pStyle w:val="Zkladntext1"/>
        <w:spacing w:after="380" w:line="252" w:lineRule="auto"/>
        <w:ind w:firstLine="360"/>
        <w:jc w:val="both"/>
      </w:pPr>
      <w:r>
        <w:rPr>
          <w:b/>
          <w:bCs/>
          <w:u w:val="single"/>
        </w:rPr>
        <w:t>Předmět veřejné zakázky zahrnuje následující:</w:t>
      </w:r>
    </w:p>
    <w:p w14:paraId="5FB14141" w14:textId="77777777" w:rsidR="00B37B6F" w:rsidRDefault="00000000">
      <w:pPr>
        <w:pStyle w:val="Zkladntext1"/>
        <w:ind w:left="360" w:firstLine="40"/>
        <w:jc w:val="both"/>
      </w:pPr>
      <w:r>
        <w:t xml:space="preserve">Předmětem veřejné zakázky jsou služby spočívající v </w:t>
      </w:r>
      <w:r>
        <w:rPr>
          <w:b/>
          <w:bCs/>
        </w:rPr>
        <w:t xml:space="preserve">pronájmu technologického vozidla určeného ke kontrole dodržování dopravy v klidu </w:t>
      </w:r>
      <w:r>
        <w:t>(dále jen: „</w:t>
      </w:r>
      <w:r>
        <w:rPr>
          <w:b/>
          <w:bCs/>
        </w:rPr>
        <w:t>technologické vozidlo</w:t>
      </w:r>
      <w:r>
        <w:t xml:space="preserve">“), souvisejících a navazujících systémů umožňujících provádění automatizované kontroly, dodržování pravidel parkování, zákazů stání a zákazů zastavení včetně sběru statických informací o obsazenosti parkovacích úseků a dalších služeb po </w:t>
      </w:r>
      <w:r>
        <w:lastRenderedPageBreak/>
        <w:t>dobu 12 měsíců. Předmětem je implementace řešení dle požadavků Nájemce včetně propojení do provozovaných informačních systémů Nájemce.</w:t>
      </w:r>
    </w:p>
    <w:p w14:paraId="2E21356E" w14:textId="77777777" w:rsidR="00B37B6F" w:rsidRDefault="00000000">
      <w:pPr>
        <w:pStyle w:val="Zkladntext1"/>
        <w:ind w:firstLine="360"/>
        <w:jc w:val="both"/>
      </w:pPr>
      <w:r>
        <w:t>Součástí systému je hardwarová část a softwarová část.</w:t>
      </w:r>
    </w:p>
    <w:p w14:paraId="4B0B7622" w14:textId="77777777" w:rsidR="00B37B6F" w:rsidRDefault="00000000">
      <w:pPr>
        <w:pStyle w:val="Zkladntext1"/>
        <w:numPr>
          <w:ilvl w:val="0"/>
          <w:numId w:val="1"/>
        </w:numPr>
        <w:tabs>
          <w:tab w:val="left" w:pos="752"/>
        </w:tabs>
        <w:ind w:left="740" w:hanging="340"/>
        <w:jc w:val="both"/>
      </w:pPr>
      <w:r>
        <w:t>Hardwarová část se skládá z technologického vozidla vybaveného kamerovou technologií, serverem a jinými nutnými částmi a příslušenstvím.</w:t>
      </w:r>
    </w:p>
    <w:p w14:paraId="11BFC089" w14:textId="77777777" w:rsidR="00B37B6F" w:rsidRDefault="00000000">
      <w:pPr>
        <w:pStyle w:val="Zkladntext1"/>
        <w:numPr>
          <w:ilvl w:val="0"/>
          <w:numId w:val="1"/>
        </w:numPr>
        <w:tabs>
          <w:tab w:val="left" w:pos="752"/>
        </w:tabs>
        <w:ind w:left="740" w:hanging="340"/>
        <w:jc w:val="both"/>
      </w:pPr>
      <w:r>
        <w:t>Softwarová část slouží pro zajištění základních funkcí systému a interoperability ve vztahu k ostatním systémům Nájemce</w:t>
      </w:r>
    </w:p>
    <w:p w14:paraId="0449F481" w14:textId="77777777" w:rsidR="00B37B6F" w:rsidRDefault="00000000">
      <w:pPr>
        <w:pStyle w:val="Zkladntext1"/>
        <w:ind w:left="360" w:firstLine="40"/>
        <w:jc w:val="both"/>
      </w:pPr>
      <w:r>
        <w:t>Technologické vozidlo bude takového typu a rozměrů, aby zabezpečilo efektivní (případně ekologický) pohyb na území města. Šířka vozidla nepřekročí 1,9 m. Technologické vozidlo bude umožňovat umístění výstražného světla oranžové barvy případně bude výstražné světlo oranžové barvy s technologickým vozidlem pevně spojeno. Technologické vozidlo bude vybaveno tiskárnou pro možné vytištění výzvy pro nepřítomného řidiče. A případně jiné dokumenty.</w:t>
      </w:r>
    </w:p>
    <w:p w14:paraId="2435BD33" w14:textId="77777777" w:rsidR="00B37B6F" w:rsidRDefault="00000000">
      <w:pPr>
        <w:pStyle w:val="Zkladntext1"/>
        <w:ind w:left="360" w:firstLine="40"/>
        <w:jc w:val="both"/>
      </w:pPr>
      <w:r>
        <w:t>Technologické vozidlo bude vybaveno následujícími asistenčními funkcemi uvedené v dokumentu nazvaném jako „</w:t>
      </w:r>
      <w:proofErr w:type="gramStart"/>
      <w:r>
        <w:t>Zadání - technická</w:t>
      </w:r>
      <w:proofErr w:type="gramEnd"/>
      <w:r>
        <w:t xml:space="preserve"> specifikace“ viz příloha č. 3 této smlouvy jako její nedílná součást. Systém technologického vozidla bude zabezpečovat viz příloha č. 3 této smlouvy. Podrobné technické vlastnosti předmětu veřejné zakázky včetně vymezení automatizovaného monitorovacího systému jsou uvedeny v příloze č. 3 této smlouvy.</w:t>
      </w:r>
    </w:p>
    <w:p w14:paraId="3CA81A2E" w14:textId="77777777" w:rsidR="00B37B6F" w:rsidRDefault="00000000">
      <w:pPr>
        <w:pStyle w:val="Zkladntext1"/>
        <w:ind w:firstLine="360"/>
        <w:jc w:val="both"/>
      </w:pPr>
      <w:r>
        <w:t>Nájemce předmět veřejné zakázky vymezuje následujícími CPV kódy:</w:t>
      </w:r>
    </w:p>
    <w:p w14:paraId="18012996" w14:textId="77777777" w:rsidR="00B37B6F" w:rsidRDefault="00000000">
      <w:pPr>
        <w:pStyle w:val="Zkladntext1"/>
        <w:ind w:firstLine="580"/>
        <w:jc w:val="both"/>
      </w:pPr>
      <w:r>
        <w:t>63712710-3 - Monitorování silničního provozu</w:t>
      </w:r>
    </w:p>
    <w:p w14:paraId="7FA50EEB" w14:textId="77777777" w:rsidR="00B37B6F" w:rsidRDefault="00000000">
      <w:pPr>
        <w:pStyle w:val="Zkladntext1"/>
        <w:ind w:firstLine="580"/>
        <w:jc w:val="both"/>
      </w:pPr>
      <w:r>
        <w:t>71700000-5 - Monitorování a kontrola</w:t>
      </w:r>
    </w:p>
    <w:p w14:paraId="7A3A4CBF" w14:textId="77777777" w:rsidR="00B37B6F" w:rsidRDefault="00000000">
      <w:pPr>
        <w:pStyle w:val="Zkladntext1"/>
        <w:ind w:firstLine="580"/>
        <w:jc w:val="both"/>
      </w:pPr>
      <w:r>
        <w:t>79714100-3 - Sledovací systémy</w:t>
      </w:r>
    </w:p>
    <w:p w14:paraId="299F3380" w14:textId="77777777" w:rsidR="00B37B6F" w:rsidRDefault="00000000">
      <w:pPr>
        <w:pStyle w:val="Zkladntext1"/>
        <w:spacing w:after="240"/>
        <w:ind w:firstLine="580"/>
        <w:jc w:val="both"/>
      </w:pPr>
      <w:r>
        <w:t>34114000-9 - Specializovaná vozidla</w:t>
      </w:r>
    </w:p>
    <w:p w14:paraId="5B876F91" w14:textId="77777777" w:rsidR="00B37B6F" w:rsidRDefault="00000000">
      <w:pPr>
        <w:pStyle w:val="Nadpis20"/>
        <w:keepNext/>
        <w:keepLines/>
        <w:numPr>
          <w:ilvl w:val="0"/>
          <w:numId w:val="2"/>
        </w:numPr>
        <w:tabs>
          <w:tab w:val="left" w:pos="752"/>
        </w:tabs>
      </w:pPr>
      <w:bookmarkStart w:id="3" w:name="bookmark6"/>
      <w:r>
        <w:t>Předmět smlouvy</w:t>
      </w:r>
      <w:bookmarkEnd w:id="3"/>
    </w:p>
    <w:p w14:paraId="75D0051C" w14:textId="77777777" w:rsidR="00B37B6F" w:rsidRDefault="00000000">
      <w:pPr>
        <w:pStyle w:val="Zkladntext1"/>
        <w:numPr>
          <w:ilvl w:val="0"/>
          <w:numId w:val="3"/>
        </w:numPr>
        <w:tabs>
          <w:tab w:val="left" w:pos="360"/>
        </w:tabs>
        <w:ind w:left="360" w:hanging="360"/>
        <w:jc w:val="both"/>
      </w:pPr>
      <w:r>
        <w:t>Předmětem smlouvy je pronájem technologického vozidla určeného ke kontrole dodržování dopravy v klidu souvisejících a navazujících systémů umožňujících provádění automatizované kontroly, dodržování pravidel parkování, zákazů stání a zákazů zastavení včetně sběru statických informací o obsazenosti parkovacích úseků a dalších služeb, a to dle zadávacích podmínek stanovených Nájemcem (Zadavatelem) v zadávací dokumentaci předmětné zakázky a dle nabídky Pronajímatele podané v zadávacím řízení (dále jen „</w:t>
      </w:r>
      <w:r>
        <w:rPr>
          <w:b/>
          <w:bCs/>
        </w:rPr>
        <w:t>Předmět smlouvy</w:t>
      </w:r>
      <w:r>
        <w:t>“).</w:t>
      </w:r>
    </w:p>
    <w:p w14:paraId="4860F18B" w14:textId="77777777" w:rsidR="00B37B6F" w:rsidRDefault="00000000">
      <w:pPr>
        <w:pStyle w:val="Zkladntext1"/>
        <w:numPr>
          <w:ilvl w:val="0"/>
          <w:numId w:val="3"/>
        </w:numPr>
        <w:tabs>
          <w:tab w:val="left" w:pos="360"/>
        </w:tabs>
        <w:ind w:left="360" w:hanging="360"/>
        <w:jc w:val="both"/>
      </w:pPr>
      <w:r>
        <w:t>Podrobná specifikace Předmětu smlouvy, a tedy i předmětu nájmu je uvedena v příloze č. 3 smlouvy, tj. technické specifikaci (dále jen „</w:t>
      </w:r>
      <w:r>
        <w:rPr>
          <w:b/>
          <w:bCs/>
        </w:rPr>
        <w:t>Předmět nájmu</w:t>
      </w:r>
      <w:r>
        <w:t>“).</w:t>
      </w:r>
    </w:p>
    <w:p w14:paraId="4A1F2A67" w14:textId="77777777" w:rsidR="00B37B6F" w:rsidRDefault="00000000">
      <w:pPr>
        <w:pStyle w:val="Zkladntext1"/>
        <w:numPr>
          <w:ilvl w:val="0"/>
          <w:numId w:val="3"/>
        </w:numPr>
        <w:tabs>
          <w:tab w:val="left" w:pos="360"/>
        </w:tabs>
        <w:ind w:left="360" w:hanging="360"/>
        <w:jc w:val="both"/>
      </w:pPr>
      <w:r>
        <w:t>Pronajímatel se touto Smlouvou zavazuje přenechat Nájemci Předmět nájmu k dočasnému užívání a Nájemce se zavazuje platit za to Pronajímateli níže stanovené nájemné.</w:t>
      </w:r>
    </w:p>
    <w:p w14:paraId="28AA8125" w14:textId="77777777" w:rsidR="00B37B6F" w:rsidRDefault="00000000">
      <w:pPr>
        <w:pStyle w:val="Zkladntext1"/>
        <w:numPr>
          <w:ilvl w:val="0"/>
          <w:numId w:val="3"/>
        </w:numPr>
        <w:tabs>
          <w:tab w:val="left" w:pos="360"/>
        </w:tabs>
        <w:ind w:left="360" w:hanging="360"/>
        <w:jc w:val="both"/>
      </w:pPr>
      <w:r>
        <w:t>Pronajímatel přenechává Předmět nájmu Nájemci k těmto sjednaným účelům:</w:t>
      </w:r>
    </w:p>
    <w:p w14:paraId="3029261C" w14:textId="77777777" w:rsidR="00B37B6F" w:rsidRDefault="00000000">
      <w:pPr>
        <w:pStyle w:val="Zkladntext1"/>
        <w:numPr>
          <w:ilvl w:val="0"/>
          <w:numId w:val="4"/>
        </w:numPr>
        <w:tabs>
          <w:tab w:val="left" w:pos="752"/>
        </w:tabs>
        <w:ind w:firstLine="360"/>
        <w:jc w:val="both"/>
      </w:pPr>
      <w:r>
        <w:t>provoz na pozemních komunikacích;</w:t>
      </w:r>
    </w:p>
    <w:p w14:paraId="35A7C675" w14:textId="77777777" w:rsidR="00B37B6F" w:rsidRDefault="00000000">
      <w:pPr>
        <w:pStyle w:val="Zkladntext1"/>
        <w:numPr>
          <w:ilvl w:val="0"/>
          <w:numId w:val="4"/>
        </w:numPr>
        <w:tabs>
          <w:tab w:val="left" w:pos="752"/>
        </w:tabs>
        <w:ind w:left="740" w:hanging="340"/>
        <w:jc w:val="both"/>
      </w:pPr>
      <w:r>
        <w:t>kontrola dodržování dopravy v klidu, včetně souvisejících a navazujících systémů umožňujících provádění automatizované kontroly, dodržování pravidel parkování, zákazů stání a zákazů zastavení včetně sběru statických informací o obsazenosti parkovacích úseků a dalších služeb;</w:t>
      </w:r>
    </w:p>
    <w:p w14:paraId="00753885" w14:textId="77777777" w:rsidR="00B37B6F" w:rsidRDefault="00000000">
      <w:pPr>
        <w:pStyle w:val="Zkladntext1"/>
        <w:spacing w:after="280"/>
        <w:ind w:firstLine="360"/>
        <w:jc w:val="both"/>
      </w:pPr>
      <w:r>
        <w:t>(dále jen „</w:t>
      </w:r>
      <w:r>
        <w:rPr>
          <w:b/>
          <w:bCs/>
        </w:rPr>
        <w:t>účel nájmu</w:t>
      </w:r>
      <w:r>
        <w:t>“).</w:t>
      </w:r>
    </w:p>
    <w:p w14:paraId="2C05FAC5" w14:textId="77777777" w:rsidR="00B37B6F" w:rsidRDefault="00000000">
      <w:pPr>
        <w:pStyle w:val="Nadpis20"/>
        <w:keepNext/>
        <w:keepLines/>
        <w:numPr>
          <w:ilvl w:val="0"/>
          <w:numId w:val="2"/>
        </w:numPr>
        <w:tabs>
          <w:tab w:val="left" w:pos="649"/>
        </w:tabs>
      </w:pPr>
      <w:bookmarkStart w:id="4" w:name="bookmark8"/>
      <w:r>
        <w:t>Doba nájmu a předání Předmětu nájmu</w:t>
      </w:r>
      <w:bookmarkEnd w:id="4"/>
    </w:p>
    <w:p w14:paraId="7C7210BC" w14:textId="77777777" w:rsidR="00B37B6F" w:rsidRDefault="00000000">
      <w:pPr>
        <w:pStyle w:val="Zkladntext1"/>
        <w:numPr>
          <w:ilvl w:val="0"/>
          <w:numId w:val="5"/>
        </w:numPr>
        <w:tabs>
          <w:tab w:val="left" w:pos="388"/>
        </w:tabs>
        <w:ind w:left="360" w:hanging="360"/>
        <w:jc w:val="both"/>
      </w:pPr>
      <w:r>
        <w:t>Nájemní smlouva se sjednává na dobu určitou v trvání 1 roku s možností jejího automatického obnovení o dalších 6 měsíců za předpokladu, že Nájemce tuto skutečnost písemně oznámí Pronajímateli nejpozději 2 měsíce před uplynutím doby nájmu.</w:t>
      </w:r>
    </w:p>
    <w:p w14:paraId="3EF8F857" w14:textId="77777777" w:rsidR="00B37B6F" w:rsidRDefault="00000000">
      <w:pPr>
        <w:pStyle w:val="Zkladntext1"/>
        <w:numPr>
          <w:ilvl w:val="0"/>
          <w:numId w:val="5"/>
        </w:numPr>
        <w:tabs>
          <w:tab w:val="left" w:pos="388"/>
        </w:tabs>
        <w:ind w:left="360" w:hanging="360"/>
        <w:jc w:val="both"/>
      </w:pPr>
      <w:r>
        <w:t>Místem předání a převzetí Předmětu nájmu je sídlo budoucího provozovatele, tj. Městská policie Pardubice, IČ: 00274046, se sídlem Pernerova 443, 530 02 Pardubice</w:t>
      </w:r>
      <w:r>
        <w:rPr>
          <w:b/>
          <w:bCs/>
        </w:rPr>
        <w:t>.</w:t>
      </w:r>
    </w:p>
    <w:p w14:paraId="705C0362" w14:textId="77777777" w:rsidR="00B37B6F" w:rsidRDefault="00000000">
      <w:pPr>
        <w:pStyle w:val="Zkladntext1"/>
        <w:numPr>
          <w:ilvl w:val="0"/>
          <w:numId w:val="5"/>
        </w:numPr>
        <w:tabs>
          <w:tab w:val="left" w:pos="388"/>
        </w:tabs>
        <w:ind w:left="360" w:hanging="360"/>
        <w:jc w:val="both"/>
      </w:pPr>
      <w:r>
        <w:t>Pronajímatel se zavazuje předat Nájemci Předmět nájmu do 1 měsíce ode dne nabytí účinnosti této Smlouvy.</w:t>
      </w:r>
    </w:p>
    <w:p w14:paraId="14FAC861" w14:textId="77777777" w:rsidR="00B37B6F" w:rsidRDefault="00000000">
      <w:pPr>
        <w:pStyle w:val="Zkladntext1"/>
        <w:numPr>
          <w:ilvl w:val="0"/>
          <w:numId w:val="5"/>
        </w:numPr>
        <w:tabs>
          <w:tab w:val="left" w:pos="388"/>
        </w:tabs>
        <w:ind w:left="360" w:hanging="360"/>
        <w:jc w:val="both"/>
      </w:pPr>
      <w:r>
        <w:t xml:space="preserve">Předmět nájmu bude provozován na všech obecně dostupných typech pozemních komunikací na území </w:t>
      </w:r>
      <w:r>
        <w:lastRenderedPageBreak/>
        <w:t>Statutárního města Pardubice.</w:t>
      </w:r>
    </w:p>
    <w:p w14:paraId="73E5FBCA" w14:textId="77777777" w:rsidR="00B37B6F" w:rsidRDefault="00000000">
      <w:pPr>
        <w:pStyle w:val="Zkladntext1"/>
        <w:numPr>
          <w:ilvl w:val="0"/>
          <w:numId w:val="5"/>
        </w:numPr>
        <w:tabs>
          <w:tab w:val="left" w:pos="388"/>
        </w:tabs>
        <w:ind w:left="360" w:hanging="360"/>
        <w:jc w:val="both"/>
      </w:pPr>
      <w:r>
        <w:t>Pronájem vozidla začíná okamžikem předání vozidla Pronajímatelem Nájemci na základě protokolu o předání a převzetí vozidla, předávací protokol dodá Nájemce. Předmět nájmu bude předán spolu se všemi potřebnými dokumenty a doklady, které jsou obvyklé, nutné či vhodné k provozu vozidla. O předání vozidla bude Pronajímatel nejméně 7 pracovních dnů předem písemně informovat Nájemce. Dopravní prostředek musí být předán a vrácen s plnou palivovou nádrží.</w:t>
      </w:r>
    </w:p>
    <w:p w14:paraId="58F96A52" w14:textId="77777777" w:rsidR="00B37B6F" w:rsidRDefault="00000000">
      <w:pPr>
        <w:pStyle w:val="Zkladntext1"/>
        <w:numPr>
          <w:ilvl w:val="0"/>
          <w:numId w:val="5"/>
        </w:numPr>
        <w:tabs>
          <w:tab w:val="left" w:pos="388"/>
        </w:tabs>
        <w:ind w:left="360" w:hanging="360"/>
        <w:jc w:val="both"/>
      </w:pPr>
      <w:r>
        <w:t>O předání Předmětu nájmu k pronájmu Nájemci a rovněž jeho vrácení po ukončení doby nájmu Pronajímateli bude pořízen písemný předávací protokol, který tvoří přílohu č. 1 této smlouvy jako její nedílná součást, podepsaný oprávněnými zástupci obou smluvních stran, který bude obsahovat alespoň tyto údaje:</w:t>
      </w:r>
    </w:p>
    <w:p w14:paraId="7370A207" w14:textId="77777777" w:rsidR="00B37B6F" w:rsidRDefault="00000000">
      <w:pPr>
        <w:pStyle w:val="Zkladntext1"/>
        <w:numPr>
          <w:ilvl w:val="0"/>
          <w:numId w:val="6"/>
        </w:numPr>
        <w:tabs>
          <w:tab w:val="left" w:pos="649"/>
        </w:tabs>
        <w:ind w:left="720" w:hanging="320"/>
        <w:jc w:val="both"/>
      </w:pPr>
      <w:r>
        <w:t>jednoznačnou identifikaci Předmětu nájmu prostřednictvím těchto údajů: tovární značka, model, identifikační číslo vozidla (VIN), registrační značka vozidla (SPZ),</w:t>
      </w:r>
    </w:p>
    <w:p w14:paraId="4304E95E" w14:textId="77777777" w:rsidR="00B37B6F" w:rsidRDefault="00000000">
      <w:pPr>
        <w:pStyle w:val="Zkladntext1"/>
        <w:numPr>
          <w:ilvl w:val="0"/>
          <w:numId w:val="6"/>
        </w:numPr>
        <w:tabs>
          <w:tab w:val="left" w:pos="649"/>
        </w:tabs>
        <w:ind w:firstLine="360"/>
        <w:jc w:val="both"/>
      </w:pPr>
      <w:r>
        <w:t>stav tachometru,</w:t>
      </w:r>
    </w:p>
    <w:p w14:paraId="2E799AAF" w14:textId="77777777" w:rsidR="00B37B6F" w:rsidRDefault="00000000">
      <w:pPr>
        <w:pStyle w:val="Zkladntext1"/>
        <w:numPr>
          <w:ilvl w:val="0"/>
          <w:numId w:val="6"/>
        </w:numPr>
        <w:tabs>
          <w:tab w:val="left" w:pos="629"/>
          <w:tab w:val="left" w:pos="649"/>
        </w:tabs>
        <w:ind w:firstLine="360"/>
        <w:jc w:val="both"/>
      </w:pPr>
      <w:r>
        <w:t>zjevná opotřebení,</w:t>
      </w:r>
    </w:p>
    <w:p w14:paraId="0A2FF5C2" w14:textId="77777777" w:rsidR="00B37B6F" w:rsidRDefault="00000000">
      <w:pPr>
        <w:pStyle w:val="Zkladntext1"/>
        <w:numPr>
          <w:ilvl w:val="0"/>
          <w:numId w:val="6"/>
        </w:numPr>
        <w:tabs>
          <w:tab w:val="left" w:pos="629"/>
          <w:tab w:val="left" w:pos="649"/>
        </w:tabs>
        <w:ind w:firstLine="360"/>
        <w:jc w:val="both"/>
      </w:pPr>
      <w:r>
        <w:t>zjevné vady,</w:t>
      </w:r>
    </w:p>
    <w:p w14:paraId="6CF3C035" w14:textId="77777777" w:rsidR="00B37B6F" w:rsidRDefault="00000000">
      <w:pPr>
        <w:pStyle w:val="Zkladntext1"/>
        <w:numPr>
          <w:ilvl w:val="0"/>
          <w:numId w:val="6"/>
        </w:numPr>
        <w:tabs>
          <w:tab w:val="left" w:pos="649"/>
        </w:tabs>
        <w:ind w:firstLine="360"/>
        <w:jc w:val="both"/>
      </w:pPr>
      <w:r>
        <w:t>k předávacímu protokolu bude pořízena fotodokumentace interiéru a karoserie.</w:t>
      </w:r>
    </w:p>
    <w:p w14:paraId="5E219BF3" w14:textId="77777777" w:rsidR="00B37B6F" w:rsidRDefault="00000000">
      <w:pPr>
        <w:pStyle w:val="Zkladntext1"/>
        <w:numPr>
          <w:ilvl w:val="0"/>
          <w:numId w:val="7"/>
        </w:numPr>
        <w:tabs>
          <w:tab w:val="left" w:pos="388"/>
        </w:tabs>
        <w:ind w:left="360" w:hanging="360"/>
        <w:jc w:val="both"/>
      </w:pPr>
      <w:r>
        <w:t>K okamžiku Předání předmětu nájmu Nájemci bude Předmět nájmu splňovat tyto parametry:</w:t>
      </w:r>
    </w:p>
    <w:p w14:paraId="4A68AC4B" w14:textId="77777777" w:rsidR="00B37B6F" w:rsidRDefault="00000000">
      <w:pPr>
        <w:pStyle w:val="Zkladntext1"/>
        <w:numPr>
          <w:ilvl w:val="0"/>
          <w:numId w:val="8"/>
        </w:numPr>
        <w:tabs>
          <w:tab w:val="left" w:pos="649"/>
          <w:tab w:val="left" w:pos="653"/>
        </w:tabs>
        <w:ind w:firstLine="360"/>
        <w:jc w:val="both"/>
      </w:pPr>
      <w:r>
        <w:t>Předmět nájmu bude plně způsobilý plnit účel nájmu.</w:t>
      </w:r>
    </w:p>
    <w:p w14:paraId="2CA68C1E" w14:textId="77777777" w:rsidR="00B37B6F" w:rsidRDefault="00000000">
      <w:pPr>
        <w:pStyle w:val="Zkladntext1"/>
        <w:numPr>
          <w:ilvl w:val="0"/>
          <w:numId w:val="8"/>
        </w:numPr>
        <w:tabs>
          <w:tab w:val="left" w:pos="649"/>
          <w:tab w:val="left" w:pos="653"/>
        </w:tabs>
        <w:ind w:firstLine="360"/>
        <w:jc w:val="both"/>
      </w:pPr>
      <w:r>
        <w:t>Předmět nájmu bude splňovat technické podmínky dle přílohy č. 3 smlouvy,</w:t>
      </w:r>
    </w:p>
    <w:p w14:paraId="0C5A30B2" w14:textId="77777777" w:rsidR="00B37B6F" w:rsidRDefault="00000000">
      <w:pPr>
        <w:pStyle w:val="Zkladntext1"/>
        <w:numPr>
          <w:ilvl w:val="0"/>
          <w:numId w:val="8"/>
        </w:numPr>
        <w:tabs>
          <w:tab w:val="left" w:pos="649"/>
        </w:tabs>
        <w:ind w:left="720" w:hanging="320"/>
        <w:jc w:val="both"/>
      </w:pPr>
      <w:r>
        <w:t>technologické vozidlo bude s kamerovou nástavbou plně způsobilé k provozu na pozemních komunikacích.</w:t>
      </w:r>
    </w:p>
    <w:p w14:paraId="7B0ACF50" w14:textId="77777777" w:rsidR="00B37B6F" w:rsidRDefault="00000000">
      <w:pPr>
        <w:pStyle w:val="Zkladntext1"/>
        <w:numPr>
          <w:ilvl w:val="0"/>
          <w:numId w:val="7"/>
        </w:numPr>
        <w:tabs>
          <w:tab w:val="left" w:pos="388"/>
        </w:tabs>
        <w:ind w:left="360" w:hanging="360"/>
        <w:jc w:val="both"/>
      </w:pPr>
      <w:r>
        <w:t>K okamžiku předání Předmětu nájmu Nájemci přechází odpovědnost za Předmět nájmu na Nájemce.</w:t>
      </w:r>
    </w:p>
    <w:p w14:paraId="68C0282C" w14:textId="77777777" w:rsidR="00B37B6F" w:rsidRDefault="00000000">
      <w:pPr>
        <w:pStyle w:val="Zkladntext1"/>
        <w:numPr>
          <w:ilvl w:val="0"/>
          <w:numId w:val="7"/>
        </w:numPr>
        <w:tabs>
          <w:tab w:val="left" w:pos="388"/>
        </w:tabs>
        <w:spacing w:after="240"/>
        <w:ind w:left="360" w:hanging="360"/>
        <w:jc w:val="both"/>
      </w:pPr>
      <w:r>
        <w:t>Po ukončení nájmu je Nájemce povinen technologické vozidlo vrátit Pronajímateli v místě jeho převzetí, pokud se Smluvní strany nedohodnou jinak. K převzetí vozidla bude Pronajímatel Nájemcem vyzván minimálně 7 dní před termínem ukončení smlouvy. O předání technologického vozidla zpět Pronajímateli bude sepsán předávací protokol, který bude obsahovat náležitosti uvedené v čl. III, odst. 5 této smlouvy. V případě, že si Pronajímatel nebude schopen vozidlo převzít zpět ke dni ukončení smlouvy, Nájemce jej již nebude po tomto datu využívat a Pronajímatel není oprávněn účtovat za toto období nájemné.</w:t>
      </w:r>
    </w:p>
    <w:p w14:paraId="2ED2006B" w14:textId="77777777" w:rsidR="00B37B6F" w:rsidRDefault="00000000">
      <w:pPr>
        <w:pStyle w:val="Nadpis20"/>
        <w:keepNext/>
        <w:keepLines/>
        <w:numPr>
          <w:ilvl w:val="0"/>
          <w:numId w:val="9"/>
        </w:numPr>
        <w:tabs>
          <w:tab w:val="left" w:pos="649"/>
        </w:tabs>
      </w:pPr>
      <w:bookmarkStart w:id="5" w:name="bookmark10"/>
      <w:r>
        <w:t>Nájemné a platební podmínky</w:t>
      </w:r>
      <w:bookmarkEnd w:id="5"/>
    </w:p>
    <w:p w14:paraId="4966D9F1" w14:textId="77777777" w:rsidR="00B37B6F" w:rsidRDefault="00000000">
      <w:pPr>
        <w:pStyle w:val="Zkladntext1"/>
        <w:numPr>
          <w:ilvl w:val="0"/>
          <w:numId w:val="10"/>
        </w:numPr>
        <w:tabs>
          <w:tab w:val="left" w:pos="388"/>
        </w:tabs>
        <w:ind w:left="360" w:hanging="360"/>
        <w:jc w:val="both"/>
      </w:pPr>
      <w:r>
        <w:t xml:space="preserve">S ohledem na typ dopravního prostředku a způsob jeho užívání Smluvní strany stanovují </w:t>
      </w:r>
      <w:r>
        <w:rPr>
          <w:b/>
          <w:bCs/>
        </w:rPr>
        <w:t xml:space="preserve">nájemné ve výši 89 000,- Kč bez DPH za kalendářní měsíc </w:t>
      </w:r>
      <w:r>
        <w:t>(dále jen „</w:t>
      </w:r>
      <w:r>
        <w:rPr>
          <w:b/>
          <w:bCs/>
        </w:rPr>
        <w:t>nájemné</w:t>
      </w:r>
      <w:r>
        <w:t>“). Nájemné se hradí zvýšené o příslušné DPH ve výši stanovené platným a účinným zákonem č. 235/2004 Sb., o dani z přidané hodnoty (dále jen „</w:t>
      </w:r>
      <w:r>
        <w:rPr>
          <w:b/>
          <w:bCs/>
        </w:rPr>
        <w:t>zákon o DPH</w:t>
      </w:r>
      <w:r>
        <w:t>“). V ceně nájemného není zahrnuta cena pohonných hmot. Výše nájemného je platné po celou dobu trvání smlouvy. Podrobný rozpis výše nájemného je uveden v cenové nabídce, která tvoří přílohu č. 2 této smlouvy, jako její nedílná součást.</w:t>
      </w:r>
    </w:p>
    <w:p w14:paraId="09C3E0EC" w14:textId="77777777" w:rsidR="00B37B6F" w:rsidRDefault="00000000">
      <w:pPr>
        <w:pStyle w:val="Zkladntext1"/>
        <w:numPr>
          <w:ilvl w:val="0"/>
          <w:numId w:val="10"/>
        </w:numPr>
        <w:tabs>
          <w:tab w:val="left" w:pos="417"/>
        </w:tabs>
        <w:ind w:left="440" w:hanging="440"/>
        <w:jc w:val="both"/>
      </w:pPr>
      <w:r>
        <w:t>Nájemce je povinen hradit nájemné od data převzetí dopravního prostředku až do data fyzického vrácení dopravního prostředku Pronajímateli.</w:t>
      </w:r>
    </w:p>
    <w:p w14:paraId="3A988691" w14:textId="77777777" w:rsidR="00B37B6F" w:rsidRDefault="00000000">
      <w:pPr>
        <w:pStyle w:val="Zkladntext1"/>
        <w:numPr>
          <w:ilvl w:val="0"/>
          <w:numId w:val="10"/>
        </w:numPr>
        <w:tabs>
          <w:tab w:val="left" w:pos="417"/>
        </w:tabs>
        <w:ind w:left="440" w:hanging="440"/>
        <w:jc w:val="both"/>
      </w:pPr>
      <w:r>
        <w:t>Nájemce bude Pronajímateli hradit nájemné vždy za kalendářní měsíc, za který nájem trvá, na základě faktury vystavené dodavatelem. Pronajímatel je oprávněn fakturu s nájemným za daný měsíc vystavit prvního dne daného měsíce, ve kterém nájem trvá. V případě, že nájem netrvá po celou dobu daného kalendářního měsíce, sníží se poměrně nájemné s ohledem na dobu, po kterou nájem v daném kalendářním měsíci trvá.</w:t>
      </w:r>
    </w:p>
    <w:p w14:paraId="086F316F" w14:textId="77777777" w:rsidR="00B37B6F" w:rsidRDefault="00000000">
      <w:pPr>
        <w:pStyle w:val="Zkladntext1"/>
        <w:numPr>
          <w:ilvl w:val="0"/>
          <w:numId w:val="10"/>
        </w:numPr>
        <w:tabs>
          <w:tab w:val="left" w:pos="417"/>
        </w:tabs>
        <w:ind w:left="440" w:hanging="440"/>
        <w:jc w:val="both"/>
      </w:pPr>
      <w:r>
        <w:t>Faktura musí splňovat náležitosti stanovené příslušnými právními předpisy, především pak zákonem o DPH.</w:t>
      </w:r>
    </w:p>
    <w:p w14:paraId="2CC8311D" w14:textId="77777777" w:rsidR="00B37B6F" w:rsidRDefault="00000000">
      <w:pPr>
        <w:pStyle w:val="Zkladntext1"/>
        <w:numPr>
          <w:ilvl w:val="0"/>
          <w:numId w:val="10"/>
        </w:numPr>
        <w:tabs>
          <w:tab w:val="left" w:pos="417"/>
        </w:tabs>
        <w:ind w:left="440" w:hanging="440"/>
        <w:jc w:val="both"/>
      </w:pPr>
      <w:r>
        <w:t>Splatnost faktury se sjednává na 30 kalendářních dnů od data jejího prokazatelného doručení Nájemci. Za okamžik úhrady fakturované částky se považuje okamžik, kdy dojde k odepsání příslušné částky z účtu Nájemce.</w:t>
      </w:r>
    </w:p>
    <w:p w14:paraId="1710EB72" w14:textId="77777777" w:rsidR="00B37B6F" w:rsidRDefault="00000000">
      <w:pPr>
        <w:pStyle w:val="Zkladntext1"/>
        <w:numPr>
          <w:ilvl w:val="0"/>
          <w:numId w:val="10"/>
        </w:numPr>
        <w:tabs>
          <w:tab w:val="left" w:pos="417"/>
        </w:tabs>
        <w:ind w:left="440" w:hanging="440"/>
        <w:jc w:val="both"/>
        <w:rPr>
          <w:sz w:val="24"/>
          <w:szCs w:val="24"/>
        </w:rPr>
      </w:pPr>
      <w:r>
        <w:t xml:space="preserve">Faktury je možno doručit též elektronicky do datové schránky Statutárního města Pardubice </w:t>
      </w:r>
      <w:r>
        <w:rPr>
          <w:lang w:val="en-US" w:eastAsia="en-US" w:bidi="en-US"/>
        </w:rPr>
        <w:t xml:space="preserve">ID: ukzbx4z, </w:t>
      </w:r>
      <w:r>
        <w:t xml:space="preserve">nebo na </w:t>
      </w:r>
      <w:r>
        <w:rPr>
          <w:lang w:val="en-US" w:eastAsia="en-US" w:bidi="en-US"/>
        </w:rPr>
        <w:t xml:space="preserve">e-mail: </w:t>
      </w:r>
      <w:hyperlink r:id="rId10" w:history="1">
        <w:r>
          <w:rPr>
            <w:u w:val="single"/>
            <w:lang w:val="en-US" w:eastAsia="en-US" w:bidi="en-US"/>
          </w:rPr>
          <w:t>posta@mmp.cz</w:t>
        </w:r>
      </w:hyperlink>
      <w:r>
        <w:rPr>
          <w:rFonts w:ascii="Times New Roman" w:eastAsia="Times New Roman" w:hAnsi="Times New Roman" w:cs="Times New Roman"/>
          <w:sz w:val="24"/>
          <w:szCs w:val="24"/>
          <w:lang w:val="en-US" w:eastAsia="en-US" w:bidi="en-US"/>
        </w:rPr>
        <w:t>.</w:t>
      </w:r>
    </w:p>
    <w:p w14:paraId="7F2539F2" w14:textId="77777777" w:rsidR="00B37B6F" w:rsidRDefault="00000000">
      <w:pPr>
        <w:pStyle w:val="Zkladntext1"/>
        <w:numPr>
          <w:ilvl w:val="0"/>
          <w:numId w:val="10"/>
        </w:numPr>
        <w:tabs>
          <w:tab w:val="left" w:pos="417"/>
        </w:tabs>
        <w:ind w:left="440" w:hanging="440"/>
        <w:jc w:val="both"/>
      </w:pPr>
      <w:r>
        <w:rPr>
          <w:lang w:val="en-US" w:eastAsia="en-US" w:bidi="en-US"/>
        </w:rPr>
        <w:t xml:space="preserve">Budou-li </w:t>
      </w:r>
      <w:r>
        <w:t xml:space="preserve">údaje </w:t>
      </w:r>
      <w:proofErr w:type="spellStart"/>
      <w:r>
        <w:rPr>
          <w:lang w:val="en-US" w:eastAsia="en-US" w:bidi="en-US"/>
        </w:rPr>
        <w:t>na</w:t>
      </w:r>
      <w:proofErr w:type="spellEnd"/>
      <w:r>
        <w:rPr>
          <w:lang w:val="en-US" w:eastAsia="en-US" w:bidi="en-US"/>
        </w:rPr>
        <w:t xml:space="preserve"> </w:t>
      </w:r>
      <w:r>
        <w:t xml:space="preserve">faktuře nesprávné či neúplné, </w:t>
      </w:r>
      <w:r>
        <w:rPr>
          <w:lang w:val="en-US" w:eastAsia="en-US" w:bidi="en-US"/>
        </w:rPr>
        <w:t xml:space="preserve">je </w:t>
      </w:r>
      <w:r>
        <w:t xml:space="preserve">Nájemce oprávněn </w:t>
      </w:r>
      <w:proofErr w:type="spellStart"/>
      <w:r>
        <w:rPr>
          <w:lang w:val="en-US" w:eastAsia="en-US" w:bidi="en-US"/>
        </w:rPr>
        <w:t>fakturu</w:t>
      </w:r>
      <w:proofErr w:type="spellEnd"/>
      <w:r>
        <w:rPr>
          <w:lang w:val="en-US" w:eastAsia="en-US" w:bidi="en-US"/>
        </w:rPr>
        <w:t xml:space="preserve"> do </w:t>
      </w:r>
      <w:r>
        <w:t xml:space="preserve">uplynutí termínu její </w:t>
      </w:r>
      <w:proofErr w:type="spellStart"/>
      <w:r>
        <w:rPr>
          <w:lang w:val="en-US" w:eastAsia="en-US" w:bidi="en-US"/>
        </w:rPr>
        <w:t>splatnosti</w:t>
      </w:r>
      <w:proofErr w:type="spellEnd"/>
      <w:r>
        <w:rPr>
          <w:lang w:val="en-US" w:eastAsia="en-US" w:bidi="en-US"/>
        </w:rPr>
        <w:t xml:space="preserve"> </w:t>
      </w:r>
      <w:r>
        <w:t xml:space="preserve">vrátit Pronajímateli </w:t>
      </w:r>
      <w:r>
        <w:rPr>
          <w:lang w:val="en-US" w:eastAsia="en-US" w:bidi="en-US"/>
        </w:rPr>
        <w:t xml:space="preserve">s </w:t>
      </w:r>
      <w:r>
        <w:t xml:space="preserve">označením údaje, který </w:t>
      </w:r>
      <w:r>
        <w:rPr>
          <w:lang w:val="en-US" w:eastAsia="en-US" w:bidi="en-US"/>
        </w:rPr>
        <w:t xml:space="preserve">je </w:t>
      </w:r>
      <w:proofErr w:type="spellStart"/>
      <w:r>
        <w:rPr>
          <w:lang w:val="en-US" w:eastAsia="en-US" w:bidi="en-US"/>
        </w:rPr>
        <w:t>na</w:t>
      </w:r>
      <w:proofErr w:type="spellEnd"/>
      <w:r>
        <w:rPr>
          <w:lang w:val="en-US" w:eastAsia="en-US" w:bidi="en-US"/>
        </w:rPr>
        <w:t xml:space="preserve"> </w:t>
      </w:r>
      <w:r>
        <w:t xml:space="preserve">faktuře </w:t>
      </w:r>
      <w:proofErr w:type="spellStart"/>
      <w:r>
        <w:rPr>
          <w:lang w:val="en-US" w:eastAsia="en-US" w:bidi="en-US"/>
        </w:rPr>
        <w:t>uveden</w:t>
      </w:r>
      <w:proofErr w:type="spellEnd"/>
      <w:r>
        <w:rPr>
          <w:lang w:val="en-US" w:eastAsia="en-US" w:bidi="en-US"/>
        </w:rPr>
        <w:t xml:space="preserve"> </w:t>
      </w:r>
      <w:r>
        <w:t xml:space="preserve">nesprávně či který </w:t>
      </w:r>
      <w:proofErr w:type="spellStart"/>
      <w:r>
        <w:rPr>
          <w:lang w:val="en-US" w:eastAsia="en-US" w:bidi="en-US"/>
        </w:rPr>
        <w:t>na</w:t>
      </w:r>
      <w:proofErr w:type="spellEnd"/>
      <w:r>
        <w:rPr>
          <w:lang w:val="en-US" w:eastAsia="en-US" w:bidi="en-US"/>
        </w:rPr>
        <w:t xml:space="preserve"> </w:t>
      </w:r>
      <w:r>
        <w:t xml:space="preserve">faktuře </w:t>
      </w:r>
      <w:r>
        <w:lastRenderedPageBreak/>
        <w:t xml:space="preserve">chybí, přičemž vrácením </w:t>
      </w:r>
      <w:proofErr w:type="spellStart"/>
      <w:r>
        <w:rPr>
          <w:lang w:val="en-US" w:eastAsia="en-US" w:bidi="en-US"/>
        </w:rPr>
        <w:t>faktury</w:t>
      </w:r>
      <w:proofErr w:type="spellEnd"/>
      <w:r>
        <w:rPr>
          <w:lang w:val="en-US" w:eastAsia="en-US" w:bidi="en-US"/>
        </w:rPr>
        <w:t xml:space="preserve"> se </w:t>
      </w:r>
      <w:r>
        <w:t xml:space="preserve">ruší původní lhůta </w:t>
      </w:r>
      <w:proofErr w:type="spellStart"/>
      <w:r>
        <w:rPr>
          <w:lang w:val="en-US" w:eastAsia="en-US" w:bidi="en-US"/>
        </w:rPr>
        <w:t>splatnosti</w:t>
      </w:r>
      <w:proofErr w:type="spellEnd"/>
      <w:r>
        <w:rPr>
          <w:lang w:val="en-US" w:eastAsia="en-US" w:bidi="en-US"/>
        </w:rPr>
        <w:t>.</w:t>
      </w:r>
    </w:p>
    <w:p w14:paraId="522CE855" w14:textId="77777777" w:rsidR="00B37B6F" w:rsidRDefault="00000000">
      <w:pPr>
        <w:pStyle w:val="Zkladntext1"/>
        <w:numPr>
          <w:ilvl w:val="0"/>
          <w:numId w:val="10"/>
        </w:numPr>
        <w:tabs>
          <w:tab w:val="left" w:pos="417"/>
        </w:tabs>
        <w:ind w:left="440" w:hanging="440"/>
        <w:jc w:val="both"/>
      </w:pPr>
      <w:r>
        <w:t xml:space="preserve">Veškeré </w:t>
      </w:r>
      <w:proofErr w:type="spellStart"/>
      <w:r>
        <w:rPr>
          <w:lang w:val="en-US" w:eastAsia="en-US" w:bidi="en-US"/>
        </w:rPr>
        <w:t>platby</w:t>
      </w:r>
      <w:proofErr w:type="spellEnd"/>
      <w:r>
        <w:rPr>
          <w:lang w:val="en-US" w:eastAsia="en-US" w:bidi="en-US"/>
        </w:rPr>
        <w:t xml:space="preserve"> </w:t>
      </w:r>
      <w:r>
        <w:t xml:space="preserve">fakturovaných částek </w:t>
      </w:r>
      <w:proofErr w:type="spellStart"/>
      <w:r>
        <w:rPr>
          <w:lang w:val="en-US" w:eastAsia="en-US" w:bidi="en-US"/>
        </w:rPr>
        <w:t>budou</w:t>
      </w:r>
      <w:proofErr w:type="spellEnd"/>
      <w:r>
        <w:rPr>
          <w:lang w:val="en-US" w:eastAsia="en-US" w:bidi="en-US"/>
        </w:rPr>
        <w:t xml:space="preserve"> </w:t>
      </w:r>
      <w:proofErr w:type="spellStart"/>
      <w:r>
        <w:rPr>
          <w:lang w:val="en-US" w:eastAsia="en-US" w:bidi="en-US"/>
        </w:rPr>
        <w:t>provedeny</w:t>
      </w:r>
      <w:proofErr w:type="spellEnd"/>
      <w:r>
        <w:rPr>
          <w:lang w:val="en-US" w:eastAsia="en-US" w:bidi="en-US"/>
        </w:rPr>
        <w:t xml:space="preserve"> </w:t>
      </w:r>
      <w:r>
        <w:t xml:space="preserve">bezhotovostním převodem </w:t>
      </w:r>
      <w:proofErr w:type="spellStart"/>
      <w:r>
        <w:rPr>
          <w:lang w:val="en-US" w:eastAsia="en-US" w:bidi="en-US"/>
        </w:rPr>
        <w:t>na</w:t>
      </w:r>
      <w:proofErr w:type="spellEnd"/>
      <w:r>
        <w:rPr>
          <w:lang w:val="en-US" w:eastAsia="en-US" w:bidi="en-US"/>
        </w:rPr>
        <w:t xml:space="preserve"> </w:t>
      </w:r>
      <w:r>
        <w:t xml:space="preserve">účet Pronajímatele uvedený </w:t>
      </w:r>
      <w:proofErr w:type="spellStart"/>
      <w:r>
        <w:rPr>
          <w:lang w:val="en-US" w:eastAsia="en-US" w:bidi="en-US"/>
        </w:rPr>
        <w:t>na</w:t>
      </w:r>
      <w:proofErr w:type="spellEnd"/>
      <w:r>
        <w:rPr>
          <w:lang w:val="en-US" w:eastAsia="en-US" w:bidi="en-US"/>
        </w:rPr>
        <w:t xml:space="preserve"> </w:t>
      </w:r>
      <w:r>
        <w:t>faktuře.</w:t>
      </w:r>
    </w:p>
    <w:p w14:paraId="1FD9E29E" w14:textId="77777777" w:rsidR="00B37B6F" w:rsidRDefault="00000000">
      <w:pPr>
        <w:pStyle w:val="Zkladntext1"/>
        <w:numPr>
          <w:ilvl w:val="0"/>
          <w:numId w:val="10"/>
        </w:numPr>
        <w:tabs>
          <w:tab w:val="left" w:pos="417"/>
        </w:tabs>
        <w:ind w:left="440" w:hanging="440"/>
        <w:jc w:val="both"/>
      </w:pPr>
      <w:r>
        <w:t xml:space="preserve">Veškeré </w:t>
      </w:r>
      <w:proofErr w:type="spellStart"/>
      <w:r>
        <w:rPr>
          <w:lang w:val="en-US" w:eastAsia="en-US" w:bidi="en-US"/>
        </w:rPr>
        <w:t>platby</w:t>
      </w:r>
      <w:proofErr w:type="spellEnd"/>
      <w:r>
        <w:rPr>
          <w:lang w:val="en-US" w:eastAsia="en-US" w:bidi="en-US"/>
        </w:rPr>
        <w:t xml:space="preserve"> </w:t>
      </w:r>
      <w:proofErr w:type="spellStart"/>
      <w:r>
        <w:rPr>
          <w:lang w:val="en-US" w:eastAsia="en-US" w:bidi="en-US"/>
        </w:rPr>
        <w:t>budou</w:t>
      </w:r>
      <w:proofErr w:type="spellEnd"/>
      <w:r>
        <w:rPr>
          <w:lang w:val="en-US" w:eastAsia="en-US" w:bidi="en-US"/>
        </w:rPr>
        <w:t xml:space="preserve"> </w:t>
      </w:r>
      <w:r>
        <w:t xml:space="preserve">probíhat výhradně </w:t>
      </w:r>
      <w:r>
        <w:rPr>
          <w:lang w:val="en-US" w:eastAsia="en-US" w:bidi="en-US"/>
        </w:rPr>
        <w:t xml:space="preserve">v </w:t>
      </w:r>
      <w:r>
        <w:t xml:space="preserve">českých korunách (Kč). Rovněž veškeré cenové údaje </w:t>
      </w:r>
      <w:proofErr w:type="spellStart"/>
      <w:r>
        <w:rPr>
          <w:lang w:val="en-US" w:eastAsia="en-US" w:bidi="en-US"/>
        </w:rPr>
        <w:t>budou</w:t>
      </w:r>
      <w:proofErr w:type="spellEnd"/>
      <w:r>
        <w:rPr>
          <w:lang w:val="en-US" w:eastAsia="en-US" w:bidi="en-US"/>
        </w:rPr>
        <w:t xml:space="preserve"> </w:t>
      </w:r>
      <w:r>
        <w:t xml:space="preserve">uváděny </w:t>
      </w:r>
      <w:r>
        <w:rPr>
          <w:lang w:val="en-US" w:eastAsia="en-US" w:bidi="en-US"/>
        </w:rPr>
        <w:t xml:space="preserve">v </w:t>
      </w:r>
      <w:r>
        <w:t>Kč.</w:t>
      </w:r>
    </w:p>
    <w:p w14:paraId="04D783CB" w14:textId="77777777" w:rsidR="00B37B6F" w:rsidRDefault="00000000">
      <w:pPr>
        <w:pStyle w:val="Zkladntext1"/>
        <w:numPr>
          <w:ilvl w:val="0"/>
          <w:numId w:val="10"/>
        </w:numPr>
        <w:tabs>
          <w:tab w:val="left" w:pos="418"/>
        </w:tabs>
        <w:ind w:left="440" w:hanging="440"/>
        <w:jc w:val="both"/>
      </w:pPr>
      <w:r>
        <w:t xml:space="preserve">Nájemce </w:t>
      </w:r>
      <w:proofErr w:type="spellStart"/>
      <w:r>
        <w:rPr>
          <w:lang w:val="en-US" w:eastAsia="en-US" w:bidi="en-US"/>
        </w:rPr>
        <w:t>provede</w:t>
      </w:r>
      <w:proofErr w:type="spellEnd"/>
      <w:r>
        <w:rPr>
          <w:lang w:val="en-US" w:eastAsia="en-US" w:bidi="en-US"/>
        </w:rPr>
        <w:t xml:space="preserve"> </w:t>
      </w:r>
      <w:r>
        <w:t xml:space="preserve">úhradu </w:t>
      </w:r>
      <w:proofErr w:type="spellStart"/>
      <w:r>
        <w:rPr>
          <w:lang w:val="en-US" w:eastAsia="en-US" w:bidi="en-US"/>
        </w:rPr>
        <w:t>ve</w:t>
      </w:r>
      <w:proofErr w:type="spellEnd"/>
      <w:r>
        <w:rPr>
          <w:lang w:val="en-US" w:eastAsia="en-US" w:bidi="en-US"/>
        </w:rPr>
        <w:t xml:space="preserve"> </w:t>
      </w:r>
      <w:proofErr w:type="spellStart"/>
      <w:r>
        <w:rPr>
          <w:lang w:val="en-US" w:eastAsia="en-US" w:bidi="en-US"/>
        </w:rPr>
        <w:t>splatnosti</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w:t>
      </w:r>
      <w:r>
        <w:t xml:space="preserve">bankovní účet Pronajímatele uvedený </w:t>
      </w:r>
      <w:proofErr w:type="spellStart"/>
      <w:r>
        <w:rPr>
          <w:lang w:val="en-US" w:eastAsia="en-US" w:bidi="en-US"/>
        </w:rPr>
        <w:t>na</w:t>
      </w:r>
      <w:proofErr w:type="spellEnd"/>
      <w:r>
        <w:rPr>
          <w:lang w:val="en-US" w:eastAsia="en-US" w:bidi="en-US"/>
        </w:rPr>
        <w:t xml:space="preserve"> </w:t>
      </w:r>
      <w:r>
        <w:t xml:space="preserve">faktuře, </w:t>
      </w:r>
      <w:r>
        <w:rPr>
          <w:lang w:val="en-US" w:eastAsia="en-US" w:bidi="en-US"/>
        </w:rPr>
        <w:t xml:space="preserve">za </w:t>
      </w:r>
      <w:r>
        <w:t xml:space="preserve">předpokladu, že Pronajímatel </w:t>
      </w:r>
      <w:proofErr w:type="spellStart"/>
      <w:r>
        <w:rPr>
          <w:lang w:val="en-US" w:eastAsia="en-US" w:bidi="en-US"/>
        </w:rPr>
        <w:t>nebude</w:t>
      </w:r>
      <w:proofErr w:type="spellEnd"/>
      <w:r>
        <w:rPr>
          <w:lang w:val="en-US" w:eastAsia="en-US" w:bidi="en-US"/>
        </w:rPr>
        <w:t xml:space="preserve"> </w:t>
      </w:r>
      <w:proofErr w:type="spellStart"/>
      <w:r>
        <w:rPr>
          <w:lang w:val="en-US" w:eastAsia="en-US" w:bidi="en-US"/>
        </w:rPr>
        <w:t>ke</w:t>
      </w:r>
      <w:proofErr w:type="spellEnd"/>
      <w:r>
        <w:rPr>
          <w:lang w:val="en-US" w:eastAsia="en-US" w:bidi="en-US"/>
        </w:rPr>
        <w:t xml:space="preserve"> </w:t>
      </w:r>
      <w:proofErr w:type="spellStart"/>
      <w:r>
        <w:rPr>
          <w:lang w:val="en-US" w:eastAsia="en-US" w:bidi="en-US"/>
        </w:rPr>
        <w:t>dni</w:t>
      </w:r>
      <w:proofErr w:type="spellEnd"/>
      <w:r>
        <w:rPr>
          <w:lang w:val="en-US" w:eastAsia="en-US" w:bidi="en-US"/>
        </w:rPr>
        <w:t xml:space="preserve"> </w:t>
      </w:r>
      <w:r>
        <w:t xml:space="preserve">uskutečnění zdanitelného plnění zveřejněný správcem daně </w:t>
      </w:r>
      <w:proofErr w:type="spellStart"/>
      <w:r>
        <w:rPr>
          <w:lang w:val="en-US" w:eastAsia="en-US" w:bidi="en-US"/>
        </w:rPr>
        <w:t>jako</w:t>
      </w:r>
      <w:proofErr w:type="spellEnd"/>
      <w:r>
        <w:rPr>
          <w:lang w:val="en-US" w:eastAsia="en-US" w:bidi="en-US"/>
        </w:rPr>
        <w:t xml:space="preserve"> </w:t>
      </w:r>
      <w:r>
        <w:t xml:space="preserve">nespolehlivý plátce </w:t>
      </w:r>
      <w:r>
        <w:rPr>
          <w:lang w:val="en-US" w:eastAsia="en-US" w:bidi="en-US"/>
        </w:rPr>
        <w:t xml:space="preserve">v </w:t>
      </w:r>
      <w:proofErr w:type="spellStart"/>
      <w:r>
        <w:rPr>
          <w:lang w:val="en-US" w:eastAsia="en-US" w:bidi="en-US"/>
        </w:rPr>
        <w:t>Registru</w:t>
      </w:r>
      <w:proofErr w:type="spellEnd"/>
      <w:r>
        <w:rPr>
          <w:lang w:val="en-US" w:eastAsia="en-US" w:bidi="en-US"/>
        </w:rPr>
        <w:t xml:space="preserve"> </w:t>
      </w:r>
      <w:r>
        <w:t xml:space="preserve">plátců </w:t>
      </w:r>
      <w:r>
        <w:rPr>
          <w:lang w:val="en-US" w:eastAsia="en-US" w:bidi="en-US"/>
        </w:rPr>
        <w:t xml:space="preserve">DPH. </w:t>
      </w:r>
      <w:proofErr w:type="spellStart"/>
      <w:r>
        <w:rPr>
          <w:lang w:val="en-US" w:eastAsia="en-US" w:bidi="en-US"/>
        </w:rPr>
        <w:t>Pokud</w:t>
      </w:r>
      <w:proofErr w:type="spellEnd"/>
      <w:r>
        <w:rPr>
          <w:lang w:val="en-US" w:eastAsia="en-US" w:bidi="en-US"/>
        </w:rPr>
        <w:t xml:space="preserve"> </w:t>
      </w:r>
      <w:r>
        <w:t xml:space="preserve">Pronajímatel </w:t>
      </w:r>
      <w:proofErr w:type="spellStart"/>
      <w:r>
        <w:rPr>
          <w:lang w:val="en-US" w:eastAsia="en-US" w:bidi="en-US"/>
        </w:rPr>
        <w:t>bude</w:t>
      </w:r>
      <w:proofErr w:type="spellEnd"/>
      <w:r>
        <w:rPr>
          <w:lang w:val="en-US" w:eastAsia="en-US" w:bidi="en-US"/>
        </w:rPr>
        <w:t xml:space="preserve"> </w:t>
      </w:r>
      <w:r>
        <w:t xml:space="preserve">zveřejněný správcem daně </w:t>
      </w:r>
      <w:proofErr w:type="spellStart"/>
      <w:r>
        <w:rPr>
          <w:lang w:val="en-US" w:eastAsia="en-US" w:bidi="en-US"/>
        </w:rPr>
        <w:t>jako</w:t>
      </w:r>
      <w:proofErr w:type="spellEnd"/>
      <w:r>
        <w:rPr>
          <w:lang w:val="en-US" w:eastAsia="en-US" w:bidi="en-US"/>
        </w:rPr>
        <w:t xml:space="preserve"> </w:t>
      </w:r>
      <w:r>
        <w:t xml:space="preserve">nespolehlivý plátce, Nájemce uhradí Pronajímateli </w:t>
      </w:r>
      <w:proofErr w:type="spellStart"/>
      <w:r>
        <w:rPr>
          <w:lang w:val="en-US" w:eastAsia="en-US" w:bidi="en-US"/>
        </w:rPr>
        <w:t>pouze</w:t>
      </w:r>
      <w:proofErr w:type="spellEnd"/>
      <w:r>
        <w:rPr>
          <w:lang w:val="en-US" w:eastAsia="en-US" w:bidi="en-US"/>
        </w:rPr>
        <w:t xml:space="preserve"> </w:t>
      </w:r>
      <w:r>
        <w:t xml:space="preserve">částku </w:t>
      </w:r>
      <w:r>
        <w:rPr>
          <w:lang w:val="en-US" w:eastAsia="en-US" w:bidi="en-US"/>
        </w:rPr>
        <w:t xml:space="preserve">bez DPH a DPH </w:t>
      </w:r>
      <w:proofErr w:type="spellStart"/>
      <w:r>
        <w:rPr>
          <w:lang w:val="en-US" w:eastAsia="en-US" w:bidi="en-US"/>
        </w:rPr>
        <w:t>bude</w:t>
      </w:r>
      <w:proofErr w:type="spellEnd"/>
      <w:r>
        <w:rPr>
          <w:lang w:val="en-US" w:eastAsia="en-US" w:bidi="en-US"/>
        </w:rPr>
        <w:t xml:space="preserve"> </w:t>
      </w:r>
      <w:proofErr w:type="spellStart"/>
      <w:r>
        <w:rPr>
          <w:lang w:val="en-US" w:eastAsia="en-US" w:bidi="en-US"/>
        </w:rPr>
        <w:t>uhrazeno</w:t>
      </w:r>
      <w:proofErr w:type="spellEnd"/>
      <w:r>
        <w:rPr>
          <w:lang w:val="en-US" w:eastAsia="en-US" w:bidi="en-US"/>
        </w:rPr>
        <w:t xml:space="preserve"> </w:t>
      </w:r>
      <w:r>
        <w:t>místně příslušnému správci daně Pronajímatele.</w:t>
      </w:r>
    </w:p>
    <w:p w14:paraId="5AE7C5A8" w14:textId="77777777" w:rsidR="00B37B6F" w:rsidRDefault="00000000">
      <w:pPr>
        <w:pStyle w:val="Zkladntext1"/>
        <w:numPr>
          <w:ilvl w:val="0"/>
          <w:numId w:val="10"/>
        </w:numPr>
        <w:tabs>
          <w:tab w:val="left" w:pos="418"/>
        </w:tabs>
        <w:spacing w:after="240"/>
        <w:ind w:left="440" w:hanging="440"/>
        <w:jc w:val="both"/>
      </w:pPr>
      <w:r>
        <w:t xml:space="preserve">Pronajímatel nesmí </w:t>
      </w:r>
      <w:proofErr w:type="spellStart"/>
      <w:r>
        <w:rPr>
          <w:lang w:val="en-US" w:eastAsia="en-US" w:bidi="en-US"/>
        </w:rPr>
        <w:t>postoupit</w:t>
      </w:r>
      <w:proofErr w:type="spellEnd"/>
      <w:r>
        <w:rPr>
          <w:lang w:val="en-US" w:eastAsia="en-US" w:bidi="en-US"/>
        </w:rPr>
        <w:t xml:space="preserve"> </w:t>
      </w:r>
      <w:r>
        <w:t xml:space="preserve">peněžité pohledávky Pronajímatele </w:t>
      </w:r>
      <w:r>
        <w:rPr>
          <w:lang w:val="en-US" w:eastAsia="en-US" w:bidi="en-US"/>
        </w:rPr>
        <w:t xml:space="preserve">za </w:t>
      </w:r>
      <w:r>
        <w:t xml:space="preserve">Nájemcem, vzniklé </w:t>
      </w:r>
      <w:r>
        <w:rPr>
          <w:lang w:val="en-US" w:eastAsia="en-US" w:bidi="en-US"/>
        </w:rPr>
        <w:t xml:space="preserve">v </w:t>
      </w:r>
      <w:proofErr w:type="spellStart"/>
      <w:r>
        <w:rPr>
          <w:lang w:val="en-US" w:eastAsia="en-US" w:bidi="en-US"/>
        </w:rPr>
        <w:t>souvislosti</w:t>
      </w:r>
      <w:proofErr w:type="spellEnd"/>
      <w:r>
        <w:rPr>
          <w:lang w:val="en-US" w:eastAsia="en-US" w:bidi="en-US"/>
        </w:rPr>
        <w:t xml:space="preserve"> s </w:t>
      </w:r>
      <w:proofErr w:type="spellStart"/>
      <w:r>
        <w:rPr>
          <w:lang w:val="en-US" w:eastAsia="en-US" w:bidi="en-US"/>
        </w:rPr>
        <w:t>touto</w:t>
      </w:r>
      <w:proofErr w:type="spellEnd"/>
      <w:r>
        <w:rPr>
          <w:lang w:val="en-US" w:eastAsia="en-US" w:bidi="en-US"/>
        </w:rPr>
        <w:t xml:space="preserve"> </w:t>
      </w:r>
      <w:proofErr w:type="spellStart"/>
      <w:r>
        <w:rPr>
          <w:lang w:val="en-US" w:eastAsia="en-US" w:bidi="en-US"/>
        </w:rPr>
        <w:t>smlouvou</w:t>
      </w:r>
      <w:proofErr w:type="spellEnd"/>
      <w:r>
        <w:rPr>
          <w:lang w:val="en-US" w:eastAsia="en-US" w:bidi="en-US"/>
        </w:rPr>
        <w:t xml:space="preserve">, </w:t>
      </w:r>
      <w:r>
        <w:t xml:space="preserve">třetí osobě </w:t>
      </w:r>
      <w:r>
        <w:rPr>
          <w:lang w:val="en-US" w:eastAsia="en-US" w:bidi="en-US"/>
        </w:rPr>
        <w:t xml:space="preserve">bez </w:t>
      </w:r>
      <w:r>
        <w:t xml:space="preserve">předchozího písemného </w:t>
      </w:r>
      <w:proofErr w:type="spellStart"/>
      <w:r>
        <w:rPr>
          <w:lang w:val="en-US" w:eastAsia="en-US" w:bidi="en-US"/>
        </w:rPr>
        <w:t>souhlasu</w:t>
      </w:r>
      <w:proofErr w:type="spellEnd"/>
      <w:r>
        <w:rPr>
          <w:lang w:val="en-US" w:eastAsia="en-US" w:bidi="en-US"/>
        </w:rPr>
        <w:t xml:space="preserve"> </w:t>
      </w:r>
      <w:r>
        <w:t xml:space="preserve">Nájemce. </w:t>
      </w:r>
      <w:proofErr w:type="spellStart"/>
      <w:r>
        <w:rPr>
          <w:lang w:val="en-US" w:eastAsia="en-US" w:bidi="en-US"/>
        </w:rPr>
        <w:t>Pokud</w:t>
      </w:r>
      <w:proofErr w:type="spellEnd"/>
      <w:r>
        <w:rPr>
          <w:lang w:val="en-US" w:eastAsia="en-US" w:bidi="en-US"/>
        </w:rPr>
        <w:t xml:space="preserve"> </w:t>
      </w:r>
      <w:r>
        <w:t xml:space="preserve">Pronajímatel pohledávku vůči Nájemci postoupí </w:t>
      </w:r>
      <w:r>
        <w:rPr>
          <w:lang w:val="en-US" w:eastAsia="en-US" w:bidi="en-US"/>
        </w:rPr>
        <w:t xml:space="preserve">bez </w:t>
      </w:r>
      <w:r>
        <w:t xml:space="preserve">předchozího </w:t>
      </w:r>
      <w:proofErr w:type="spellStart"/>
      <w:r>
        <w:rPr>
          <w:lang w:val="en-US" w:eastAsia="en-US" w:bidi="en-US"/>
        </w:rPr>
        <w:t>souhlasu</w:t>
      </w:r>
      <w:proofErr w:type="spellEnd"/>
      <w:r>
        <w:rPr>
          <w:lang w:val="en-US" w:eastAsia="en-US" w:bidi="en-US"/>
        </w:rPr>
        <w:t xml:space="preserve"> </w:t>
      </w:r>
      <w:r>
        <w:t xml:space="preserve">Nájemce, </w:t>
      </w:r>
      <w:proofErr w:type="spellStart"/>
      <w:r>
        <w:rPr>
          <w:lang w:val="en-US" w:eastAsia="en-US" w:bidi="en-US"/>
        </w:rPr>
        <w:t>pak</w:t>
      </w:r>
      <w:proofErr w:type="spellEnd"/>
      <w:r>
        <w:rPr>
          <w:lang w:val="en-US" w:eastAsia="en-US" w:bidi="en-US"/>
        </w:rPr>
        <w:t xml:space="preserve"> </w:t>
      </w:r>
      <w:r>
        <w:t xml:space="preserve">pohledávka </w:t>
      </w:r>
      <w:r>
        <w:rPr>
          <w:lang w:val="en-US" w:eastAsia="en-US" w:bidi="en-US"/>
        </w:rPr>
        <w:t xml:space="preserve">v </w:t>
      </w:r>
      <w:r>
        <w:t xml:space="preserve">plném </w:t>
      </w:r>
      <w:proofErr w:type="spellStart"/>
      <w:r>
        <w:rPr>
          <w:lang w:val="en-US" w:eastAsia="en-US" w:bidi="en-US"/>
        </w:rPr>
        <w:t>rozsahu</w:t>
      </w:r>
      <w:proofErr w:type="spellEnd"/>
      <w:r>
        <w:rPr>
          <w:lang w:val="en-US" w:eastAsia="en-US" w:bidi="en-US"/>
        </w:rPr>
        <w:t xml:space="preserve"> </w:t>
      </w:r>
      <w:r>
        <w:t>včetně příslušenství zaniká.</w:t>
      </w:r>
    </w:p>
    <w:p w14:paraId="08969FBE" w14:textId="77777777" w:rsidR="00B37B6F" w:rsidRDefault="00000000">
      <w:pPr>
        <w:pStyle w:val="Nadpis20"/>
        <w:keepNext/>
        <w:keepLines/>
        <w:numPr>
          <w:ilvl w:val="0"/>
          <w:numId w:val="9"/>
        </w:numPr>
        <w:tabs>
          <w:tab w:val="left" w:pos="720"/>
        </w:tabs>
      </w:pPr>
      <w:bookmarkStart w:id="6" w:name="bookmark12"/>
      <w:r>
        <w:t>Ostatní práva a povinnosti Smluvních stran</w:t>
      </w:r>
      <w:bookmarkEnd w:id="6"/>
    </w:p>
    <w:p w14:paraId="157AEA1B" w14:textId="77777777" w:rsidR="00B37B6F" w:rsidRDefault="00000000">
      <w:pPr>
        <w:pStyle w:val="Zkladntext1"/>
        <w:numPr>
          <w:ilvl w:val="0"/>
          <w:numId w:val="11"/>
        </w:numPr>
        <w:tabs>
          <w:tab w:val="left" w:pos="417"/>
        </w:tabs>
        <w:ind w:left="440" w:hanging="440"/>
        <w:jc w:val="both"/>
      </w:pPr>
      <w:r>
        <w:t>Předmět nájmu bude pojištěn pojištěním odpovědnosti z provozu vozidla, pojištěním asistenčních služby a havarijním pojištěním s těmito parametry: riziko havárie, odcizení, živelní pojištění a vandalismus, se spoluúčastí maximálně 10 %.</w:t>
      </w:r>
    </w:p>
    <w:p w14:paraId="2773DC7C" w14:textId="77777777" w:rsidR="00B37B6F" w:rsidRDefault="00000000">
      <w:pPr>
        <w:pStyle w:val="Zkladntext1"/>
        <w:numPr>
          <w:ilvl w:val="0"/>
          <w:numId w:val="11"/>
        </w:numPr>
        <w:tabs>
          <w:tab w:val="left" w:pos="417"/>
        </w:tabs>
        <w:ind w:left="440" w:hanging="440"/>
        <w:jc w:val="both"/>
      </w:pPr>
      <w:r>
        <w:t>Pronajímatel se zavazuje hradit po celou dobu nájmu veškeré zákonné poplatky jako je poplatek za rádio ve vozidle, veškeré administrativní a registrační poplatky spojené s užíváním a registrací vozidla k provozu.</w:t>
      </w:r>
    </w:p>
    <w:p w14:paraId="22DE5040" w14:textId="77777777" w:rsidR="00B37B6F" w:rsidRDefault="00000000">
      <w:pPr>
        <w:pStyle w:val="Zkladntext1"/>
        <w:numPr>
          <w:ilvl w:val="0"/>
          <w:numId w:val="11"/>
        </w:numPr>
        <w:tabs>
          <w:tab w:val="left" w:pos="417"/>
        </w:tabs>
        <w:ind w:left="440" w:hanging="440"/>
        <w:jc w:val="both"/>
      </w:pPr>
      <w:r>
        <w:t xml:space="preserve">Vozidlo předávané Nájemci bude ke dni předání způsobilé k provozu na pozemních komunikacích ve smyslu zákona č. 56/2001 Sb., o podmínkách provozu vozidel na pozemních komunikacích, ve znění pozdějších předpisů a zákona č. 30/2024 Sb., o pojištění odpovědnosti z provozu vozidla a o změně některých souvisejících zákonů, ve znění pozdějších předpisů, umožňující jeho okamžité použití v provozu na všech obecně dostupných typech </w:t>
      </w:r>
      <w:proofErr w:type="gramStart"/>
      <w:r>
        <w:t>komunikací - územní</w:t>
      </w:r>
      <w:proofErr w:type="gramEnd"/>
      <w:r>
        <w:t xml:space="preserve"> </w:t>
      </w:r>
      <w:proofErr w:type="gramStart"/>
      <w:r>
        <w:t>rozsah - Statutární</w:t>
      </w:r>
      <w:proofErr w:type="gramEnd"/>
      <w:r>
        <w:t xml:space="preserve"> město Pardubice.</w:t>
      </w:r>
    </w:p>
    <w:p w14:paraId="45B95A80" w14:textId="77777777" w:rsidR="00B37B6F" w:rsidRDefault="00000000">
      <w:pPr>
        <w:pStyle w:val="Zkladntext1"/>
        <w:numPr>
          <w:ilvl w:val="0"/>
          <w:numId w:val="11"/>
        </w:numPr>
        <w:tabs>
          <w:tab w:val="left" w:pos="417"/>
        </w:tabs>
        <w:ind w:left="440" w:hanging="440"/>
        <w:jc w:val="both"/>
      </w:pPr>
      <w:r>
        <w:t>Správu technologického vozidla, včetně zajištění potřebných kontrol a servisů, bude provádět Pronajímatel. Nájemce požaduje, aby součástí pronájmu technologického vozidla byla technická podpora, jenž bude obsahovat pravidelné a mimořádné aktualizace systému, podporu v případě změn v dopravním značení či úpravy zón placeného stání a servisní podporu v případě chyb znemožňujících nebo omezujících funkčnost systému. Dále servisní podporu v případě kritických chyb znemožňujících nebo omezujících funkčnost systému. Na kritické chyby bude dodavatel reagovat nejpozději do 1 dne, technická podpora bude poskytována v režimu 5x12 (v pracovní dny od 6:00 do 18:00).</w:t>
      </w:r>
    </w:p>
    <w:p w14:paraId="72D1C3A1" w14:textId="77777777" w:rsidR="00B37B6F" w:rsidRDefault="00000000">
      <w:pPr>
        <w:pStyle w:val="Zkladntext1"/>
        <w:numPr>
          <w:ilvl w:val="0"/>
          <w:numId w:val="11"/>
        </w:numPr>
        <w:tabs>
          <w:tab w:val="left" w:pos="425"/>
        </w:tabs>
        <w:ind w:left="440" w:hanging="440"/>
        <w:jc w:val="both"/>
      </w:pPr>
      <w:r>
        <w:t>Náklady na provoz předmětu nájmu a jeho udržování ve stavu způsobilém řádného užívání (zejména na pohonné hmoty) a náklady na běžnou údržbu (mytí a čištění, výměna pneumatik z letních na zimní a opačně apod.) nese Nájemce. Pronajímatel nehradí škody na pneumatikách způsobených vinou Nájemce (defekty způsobené píchnutím, proražením). Nájemce informuje o poškození pneumatiky Pronajímatele a využije pro dojezd rezervní kolo či opravnou sadu.</w:t>
      </w:r>
    </w:p>
    <w:p w14:paraId="744ADD3D" w14:textId="77777777" w:rsidR="00B37B6F" w:rsidRDefault="00000000">
      <w:pPr>
        <w:pStyle w:val="Zkladntext1"/>
        <w:numPr>
          <w:ilvl w:val="0"/>
          <w:numId w:val="11"/>
        </w:numPr>
        <w:tabs>
          <w:tab w:val="left" w:pos="425"/>
        </w:tabs>
        <w:ind w:left="440" w:hanging="440"/>
        <w:jc w:val="both"/>
      </w:pPr>
      <w:r>
        <w:t>Pronajímatel hradí ostatní náklady, zejména opravy, údržbu nad rámec údržby běžné, pravidelný servis, výměny provozních kapalin, opravu monitorovacího systému apod. Nájemce odpovídá Pronajímateli za škodu na vozidle, kterou způsobil sám, anebo osoby, kterým umožnil přístup k dopravnímu prostředku, a to vždy pouze do výše domluvené smluvní spoluúčasti, vyjma nelikvidních škodních událostí.</w:t>
      </w:r>
    </w:p>
    <w:p w14:paraId="771660C5" w14:textId="77777777" w:rsidR="00B37B6F" w:rsidRDefault="00000000">
      <w:pPr>
        <w:pStyle w:val="Zkladntext1"/>
        <w:numPr>
          <w:ilvl w:val="0"/>
          <w:numId w:val="11"/>
        </w:numPr>
        <w:tabs>
          <w:tab w:val="left" w:pos="425"/>
        </w:tabs>
        <w:ind w:left="440" w:hanging="440"/>
        <w:jc w:val="both"/>
      </w:pPr>
      <w:r>
        <w:t>Jakékoliv poruchy či závady na vozidle je Nájemce povinen neprodleně oznámit Pronajímateli. Nájemce není oprávněn provádět opravu vozidla samostatně či požadovat po Pronajímateli náhradu účelně vynaložených nákladů souvisejících s opravou vozidla, jenž si zařídil bez vědomí Pronajímatele.</w:t>
      </w:r>
    </w:p>
    <w:p w14:paraId="308B7043" w14:textId="77777777" w:rsidR="00B37B6F" w:rsidRDefault="00000000">
      <w:pPr>
        <w:pStyle w:val="Zkladntext1"/>
        <w:numPr>
          <w:ilvl w:val="0"/>
          <w:numId w:val="11"/>
        </w:numPr>
        <w:tabs>
          <w:tab w:val="left" w:pos="425"/>
        </w:tabs>
        <w:ind w:left="440" w:hanging="440"/>
        <w:jc w:val="both"/>
      </w:pPr>
      <w:r>
        <w:t>Nájemce nebo osoba, které Nájemce vozidlo svěřil k řízení či jinému užití, odpovídá za přestupky a jiné správní delikty spáchané v souvislosti s provozem vozidla na pozemních komunikacích či v souvislosti s jakýmkoliv jiným užitím vozidla.</w:t>
      </w:r>
    </w:p>
    <w:p w14:paraId="705E7634" w14:textId="77777777" w:rsidR="00B37B6F" w:rsidRDefault="00000000">
      <w:pPr>
        <w:pStyle w:val="Zkladntext1"/>
        <w:numPr>
          <w:ilvl w:val="0"/>
          <w:numId w:val="11"/>
        </w:numPr>
        <w:tabs>
          <w:tab w:val="left" w:pos="425"/>
        </w:tabs>
        <w:ind w:left="440" w:hanging="440"/>
        <w:jc w:val="both"/>
      </w:pPr>
      <w:r>
        <w:t xml:space="preserve">Nájemce je povinen udržovat technologické vozidlo ve stavu jeho převzetí s přihlédnutím na obvyklé opotřebení. Náklady na čištění technologického vozidla, pohonné hmoty, případná maziva si hradí Nájemce sám, vyjma servisních prohlídek hrazených Pronajímatelem (viz odst. 3. tohoto článku této </w:t>
      </w:r>
      <w:r>
        <w:lastRenderedPageBreak/>
        <w:t>Smlouvy).</w:t>
      </w:r>
    </w:p>
    <w:p w14:paraId="72E9AE1C" w14:textId="77777777" w:rsidR="00B37B6F" w:rsidRDefault="00000000">
      <w:pPr>
        <w:pStyle w:val="Zkladntext1"/>
        <w:numPr>
          <w:ilvl w:val="0"/>
          <w:numId w:val="11"/>
        </w:numPr>
        <w:tabs>
          <w:tab w:val="left" w:pos="425"/>
        </w:tabs>
        <w:ind w:left="440" w:hanging="440"/>
        <w:jc w:val="both"/>
      </w:pPr>
      <w:r>
        <w:t xml:space="preserve">V případě poruchy Pronajímatel zajistí opravu technologického vozidla a poskytne náhradní vozidlo, přičemž tato služba je bezplatná, vyjma případů zavinění poruchy Nájemcem (např. natankování špatného </w:t>
      </w:r>
      <w:proofErr w:type="gramStart"/>
      <w:r>
        <w:t>paliva - benzin</w:t>
      </w:r>
      <w:proofErr w:type="gramEnd"/>
      <w:r>
        <w:t>/nafta atd.).</w:t>
      </w:r>
    </w:p>
    <w:p w14:paraId="09C966E1" w14:textId="77777777" w:rsidR="00B37B6F" w:rsidRDefault="00000000">
      <w:pPr>
        <w:pStyle w:val="Zkladntext1"/>
        <w:numPr>
          <w:ilvl w:val="0"/>
          <w:numId w:val="11"/>
        </w:numPr>
        <w:tabs>
          <w:tab w:val="left" w:pos="425"/>
        </w:tabs>
        <w:ind w:left="440" w:hanging="440"/>
        <w:jc w:val="both"/>
      </w:pPr>
      <w:r>
        <w:t>Pronajímatel na vozidlo neumístí jakékoliv reklamní prvky nebo odkazy na svoji obchodní firmu, či jinou obchodní firmu, výjimku tvoří rámeček na SPZ.</w:t>
      </w:r>
    </w:p>
    <w:p w14:paraId="0E7C7F36" w14:textId="77777777" w:rsidR="00B37B6F" w:rsidRDefault="00000000">
      <w:pPr>
        <w:pStyle w:val="Zkladntext1"/>
        <w:numPr>
          <w:ilvl w:val="0"/>
          <w:numId w:val="11"/>
        </w:numPr>
        <w:tabs>
          <w:tab w:val="left" w:pos="425"/>
        </w:tabs>
        <w:spacing w:after="240"/>
        <w:ind w:left="440" w:hanging="440"/>
        <w:jc w:val="both"/>
      </w:pPr>
      <w:r>
        <w:t>Pokud Pronajímatel zadá část plnění veřejné zakázky jiné osobě (poddodavateli), je jediným garantem plnění smlouvy Pronajímatel a na jeho vrub budou řešeny veškeré záruky a sankce. Poddodavatele, jehož prostřednictvím pronajímatel prokazoval splnění kvalifikace v předmětném zadávacím řízení, je možné změnit jen ve výjimečných případech a Pronajímatel je povinen oznámit takovou změnu nájemci předem. Nový poddodavatel musí splňovat kvalifikaci minimálně v rozsahu, v jakém byla původním poddodavatelem prokázána v předmětném zadávacím řízení.</w:t>
      </w:r>
    </w:p>
    <w:p w14:paraId="5928FA4E" w14:textId="77777777" w:rsidR="00B37B6F" w:rsidRDefault="00000000">
      <w:pPr>
        <w:pStyle w:val="Nadpis20"/>
        <w:keepNext/>
        <w:keepLines/>
        <w:numPr>
          <w:ilvl w:val="0"/>
          <w:numId w:val="12"/>
        </w:numPr>
        <w:tabs>
          <w:tab w:val="left" w:pos="730"/>
        </w:tabs>
      </w:pPr>
      <w:bookmarkStart w:id="7" w:name="bookmark14"/>
      <w:r>
        <w:t>Sankce</w:t>
      </w:r>
      <w:bookmarkEnd w:id="7"/>
    </w:p>
    <w:p w14:paraId="14176B50" w14:textId="77777777" w:rsidR="00B37B6F" w:rsidRDefault="00000000">
      <w:pPr>
        <w:pStyle w:val="Zkladntext1"/>
        <w:numPr>
          <w:ilvl w:val="0"/>
          <w:numId w:val="13"/>
        </w:numPr>
        <w:tabs>
          <w:tab w:val="left" w:pos="425"/>
        </w:tabs>
        <w:ind w:left="440" w:hanging="440"/>
        <w:jc w:val="both"/>
      </w:pPr>
      <w:r>
        <w:t>Smluvní strany jsou povinny uhradit smluvní pokutu v případech stanovených touto Smlouvou.</w:t>
      </w:r>
    </w:p>
    <w:p w14:paraId="617CA1E5" w14:textId="77777777" w:rsidR="00B37B6F" w:rsidRDefault="00000000">
      <w:pPr>
        <w:pStyle w:val="Zkladntext1"/>
        <w:numPr>
          <w:ilvl w:val="0"/>
          <w:numId w:val="13"/>
        </w:numPr>
        <w:tabs>
          <w:tab w:val="left" w:pos="425"/>
        </w:tabs>
        <w:spacing w:after="260"/>
        <w:ind w:left="440" w:hanging="440"/>
        <w:jc w:val="both"/>
      </w:pPr>
      <w:r>
        <w:t xml:space="preserve">Pro případ prodlení Pronajímatele se splněním jeho povinnosti předat Předmět nájmu Nájemci, a s jeho řádným a včasným protokolárním předáním Nájemci v termínu, uvedeném v článku III., odst. 3. této Smlouvy, může Nájemce vůči Pronajímateli uplatnit nárok na smluvní pokutu ve výši </w:t>
      </w:r>
      <w:proofErr w:type="gramStart"/>
      <w:r>
        <w:t>1.000,-</w:t>
      </w:r>
      <w:proofErr w:type="gramEnd"/>
      <w:r>
        <w:t xml:space="preserve"> Kč, za každý i započatý kalendářní den prodlení, s tím, že tuto smluvní pokutu má Nájemce právo započítat na částku uvedenou v měsíční faktuře za nájemné.</w:t>
      </w:r>
    </w:p>
    <w:p w14:paraId="055BB320" w14:textId="77777777" w:rsidR="00B37B6F" w:rsidRDefault="00000000">
      <w:pPr>
        <w:pStyle w:val="Zkladntext1"/>
        <w:numPr>
          <w:ilvl w:val="0"/>
          <w:numId w:val="13"/>
        </w:numPr>
        <w:tabs>
          <w:tab w:val="left" w:pos="349"/>
        </w:tabs>
        <w:ind w:left="380" w:hanging="380"/>
        <w:jc w:val="both"/>
      </w:pPr>
      <w:r>
        <w:t xml:space="preserve">V případě porušení povinností Pronajímatele uvedených v čl. III, odst. 6. této Smlouvy a čl. V., odst. 3. této Smlouvy, je Pronajímatel povinen uhradit Nájemci smluvní pokutu ve výši </w:t>
      </w:r>
      <w:proofErr w:type="gramStart"/>
      <w:r>
        <w:t>1.000,-</w:t>
      </w:r>
      <w:proofErr w:type="gramEnd"/>
      <w:r>
        <w:t xml:space="preserve"> Kč, za každý i započatý kalendářní den prodlení s řádným splněním těchto povinností.</w:t>
      </w:r>
    </w:p>
    <w:p w14:paraId="29F37971" w14:textId="77777777" w:rsidR="00B37B6F" w:rsidRDefault="00000000">
      <w:pPr>
        <w:pStyle w:val="Zkladntext1"/>
        <w:numPr>
          <w:ilvl w:val="0"/>
          <w:numId w:val="13"/>
        </w:numPr>
        <w:tabs>
          <w:tab w:val="left" w:pos="349"/>
        </w:tabs>
        <w:spacing w:after="240"/>
        <w:ind w:left="380" w:hanging="380"/>
        <w:jc w:val="both"/>
      </w:pPr>
      <w:r>
        <w:t>Dojde-li ze strany Nájemce k prodlení při úhradě faktury za Nájemné je Pronajímatel oprávněn účtovat Nájemci úrok z prodlení za každý den prodlení ve výši 0,1 % z dlužné částky.</w:t>
      </w:r>
    </w:p>
    <w:p w14:paraId="7C869AF8" w14:textId="77777777" w:rsidR="00B37B6F" w:rsidRDefault="00000000">
      <w:pPr>
        <w:pStyle w:val="Nadpis20"/>
        <w:keepNext/>
        <w:keepLines/>
        <w:numPr>
          <w:ilvl w:val="0"/>
          <w:numId w:val="12"/>
        </w:numPr>
        <w:tabs>
          <w:tab w:val="left" w:pos="730"/>
        </w:tabs>
      </w:pPr>
      <w:bookmarkStart w:id="8" w:name="bookmark16"/>
      <w:r>
        <w:t>Odstoupení od Smlouvy</w:t>
      </w:r>
      <w:bookmarkEnd w:id="8"/>
    </w:p>
    <w:p w14:paraId="52F421C4" w14:textId="77777777" w:rsidR="00B37B6F" w:rsidRDefault="00000000">
      <w:pPr>
        <w:pStyle w:val="Zkladntext1"/>
        <w:numPr>
          <w:ilvl w:val="0"/>
          <w:numId w:val="14"/>
        </w:numPr>
        <w:tabs>
          <w:tab w:val="left" w:pos="459"/>
        </w:tabs>
        <w:ind w:left="380" w:hanging="220"/>
        <w:jc w:val="both"/>
      </w:pPr>
      <w:r>
        <w:t>Nájemce a pronajímatel jsou oprávněni odstoupit od této Smlouvy v případech stanovených touto Smlouvou, v případě podstatného porušení smluvních povinností druhou smluvní stranou a v případě, že bude příslušným insolvenčním soudem pravomocně rozhodnuto o úpadku Pronajímatele či insolvenční návrh bude zamítnut pro nedostatek majetku Pronajímatele.</w:t>
      </w:r>
    </w:p>
    <w:p w14:paraId="7AC037D6" w14:textId="77777777" w:rsidR="00B37B6F" w:rsidRDefault="00000000">
      <w:pPr>
        <w:pStyle w:val="Zkladntext1"/>
        <w:numPr>
          <w:ilvl w:val="0"/>
          <w:numId w:val="14"/>
        </w:numPr>
        <w:tabs>
          <w:tab w:val="left" w:pos="349"/>
        </w:tabs>
        <w:ind w:left="380" w:hanging="380"/>
        <w:jc w:val="both"/>
      </w:pPr>
      <w:r>
        <w:t>Nepředá-li Pronajímatel Předmět nájmu řádně a včas nebo jinak porušuje smluvní povinnosti, je nájemce oprávněn odstoupit od této Smlouvy v případě, že pronajímatel nesplní své povinnosti, vyplývající z této Smlouvy, ani v dodatečně přiměřené lhůtě, která mu k tomu byla nájemci poskytnuta, přičemž však tato lhůta nesmí být kratší než 14 kalendářních dnů.</w:t>
      </w:r>
    </w:p>
    <w:p w14:paraId="3B2B1291" w14:textId="77777777" w:rsidR="00B37B6F" w:rsidRDefault="00000000">
      <w:pPr>
        <w:pStyle w:val="Zkladntext1"/>
        <w:numPr>
          <w:ilvl w:val="0"/>
          <w:numId w:val="14"/>
        </w:numPr>
        <w:tabs>
          <w:tab w:val="left" w:pos="349"/>
        </w:tabs>
        <w:ind w:left="380" w:hanging="380"/>
        <w:jc w:val="both"/>
      </w:pPr>
      <w:r>
        <w:t>Odstoupení od této Smlouvy musí být učiněno písemně a prokazatelně doručeno druhé smluvní straně. Účinky odstoupení od této Smlouvy nastávají dnem prokazatelného doručení písemného oznámení o odstoupení od této Smlouvy, druhé Smluvní straně. Vzájemné nároky účastníků této Smlouvy, se v případě ukončení platnosti této Smlouvy, některým ze způsobů uvedeným v odst. 1. a odst. 2. tohoto článku této Smlouvy, budou řídit buď touto Smlouvou, obsahuje-li takovou úpravu nebo příslušnými ustanoveními občanského zákoníku.</w:t>
      </w:r>
    </w:p>
    <w:p w14:paraId="7E740808" w14:textId="77777777" w:rsidR="00B37B6F" w:rsidRDefault="00000000">
      <w:pPr>
        <w:pStyle w:val="Zkladntext1"/>
        <w:numPr>
          <w:ilvl w:val="0"/>
          <w:numId w:val="14"/>
        </w:numPr>
        <w:tabs>
          <w:tab w:val="left" w:pos="349"/>
        </w:tabs>
        <w:spacing w:after="240"/>
        <w:ind w:left="380" w:hanging="380"/>
        <w:jc w:val="both"/>
      </w:pPr>
      <w:r>
        <w:t>Zánikem této Smlouvy nejsou dotčeny nároky účastníků této Smlouvy na náhradu škody a jiné sankce, které jim za trvání této Smlouvy, vznikly.</w:t>
      </w:r>
    </w:p>
    <w:p w14:paraId="4465266C" w14:textId="77777777" w:rsidR="00B37B6F" w:rsidRDefault="00000000">
      <w:pPr>
        <w:pStyle w:val="Nadpis20"/>
        <w:keepNext/>
        <w:keepLines/>
        <w:numPr>
          <w:ilvl w:val="0"/>
          <w:numId w:val="12"/>
        </w:numPr>
        <w:tabs>
          <w:tab w:val="left" w:pos="730"/>
        </w:tabs>
      </w:pPr>
      <w:bookmarkStart w:id="9" w:name="bookmark18"/>
      <w:r>
        <w:t>Závěrečná ustanovení</w:t>
      </w:r>
      <w:bookmarkEnd w:id="9"/>
    </w:p>
    <w:p w14:paraId="777FDF76" w14:textId="77777777" w:rsidR="00B37B6F" w:rsidRDefault="00000000">
      <w:pPr>
        <w:pStyle w:val="Zkladntext1"/>
        <w:numPr>
          <w:ilvl w:val="0"/>
          <w:numId w:val="15"/>
        </w:numPr>
        <w:tabs>
          <w:tab w:val="left" w:pos="349"/>
        </w:tabs>
        <w:ind w:left="380" w:hanging="380"/>
        <w:jc w:val="both"/>
      </w:pPr>
      <w:r>
        <w:t>Tam, kde nejsou práva a závazky Smluvních stran výslovně upraveny, platí ustanovení občanského zákoníku.</w:t>
      </w:r>
    </w:p>
    <w:p w14:paraId="7FACB716" w14:textId="77777777" w:rsidR="00B37B6F" w:rsidRDefault="00000000">
      <w:pPr>
        <w:pStyle w:val="Zkladntext1"/>
        <w:numPr>
          <w:ilvl w:val="0"/>
          <w:numId w:val="15"/>
        </w:numPr>
        <w:tabs>
          <w:tab w:val="left" w:pos="349"/>
        </w:tabs>
        <w:ind w:left="380" w:hanging="380"/>
        <w:jc w:val="both"/>
      </w:pPr>
      <w:r>
        <w:t xml:space="preserve">Tuto Smlouvu lze změnit nebo upřesnit pouze písemným ujednáním nazvaným „Dodatek ke smlouvě“ a </w:t>
      </w:r>
      <w:r>
        <w:lastRenderedPageBreak/>
        <w:t>očíslovaným podle pořadových čísel, který bude potvrzen a odsouhlasen smluvními stranami a prohlášen za nedílnou součást této Smlouvy.</w:t>
      </w:r>
    </w:p>
    <w:p w14:paraId="1FF8C5B3" w14:textId="77777777" w:rsidR="00B37B6F" w:rsidRDefault="00000000">
      <w:pPr>
        <w:pStyle w:val="Zkladntext1"/>
        <w:numPr>
          <w:ilvl w:val="0"/>
          <w:numId w:val="15"/>
        </w:numPr>
        <w:tabs>
          <w:tab w:val="left" w:pos="349"/>
        </w:tabs>
        <w:ind w:left="380" w:hanging="380"/>
        <w:jc w:val="both"/>
      </w:pPr>
      <w:r>
        <w:t>Práva a povinnosti vyplývající z této smlouvy přecházejí i na případné právní nástupce obou Smluvních stran.</w:t>
      </w:r>
    </w:p>
    <w:p w14:paraId="25C51D80" w14:textId="77777777" w:rsidR="00B37B6F" w:rsidRDefault="00000000">
      <w:pPr>
        <w:pStyle w:val="Zkladntext1"/>
        <w:numPr>
          <w:ilvl w:val="0"/>
          <w:numId w:val="15"/>
        </w:numPr>
        <w:tabs>
          <w:tab w:val="left" w:pos="349"/>
        </w:tabs>
        <w:ind w:left="380" w:hanging="380"/>
        <w:jc w:val="both"/>
      </w:pPr>
      <w:r>
        <w:t>Pronajímatel není oprávněn jednostranně započítat jakoukoli svou tvrzenou pohledávku za Nájemcem na pohledávku Nájemce za Pronajímatelem.</w:t>
      </w:r>
    </w:p>
    <w:p w14:paraId="16097731" w14:textId="77777777" w:rsidR="00B37B6F" w:rsidRDefault="00000000">
      <w:pPr>
        <w:pStyle w:val="Zkladntext1"/>
        <w:numPr>
          <w:ilvl w:val="0"/>
          <w:numId w:val="15"/>
        </w:numPr>
        <w:tabs>
          <w:tab w:val="left" w:pos="349"/>
        </w:tabs>
        <w:ind w:left="380" w:hanging="380"/>
        <w:jc w:val="both"/>
      </w:pPr>
      <w:r>
        <w:t>Pronajímatel není oprávněn bez souhlasu Nájemce postoupit jakoukoli svou tvrzenou pohledávku za Nájemcem, třetí osobě.</w:t>
      </w:r>
    </w:p>
    <w:p w14:paraId="042E556A" w14:textId="77777777" w:rsidR="00B37B6F" w:rsidRDefault="00000000">
      <w:pPr>
        <w:pStyle w:val="Zkladntext1"/>
        <w:numPr>
          <w:ilvl w:val="0"/>
          <w:numId w:val="15"/>
        </w:numPr>
        <w:tabs>
          <w:tab w:val="left" w:pos="349"/>
        </w:tabs>
        <w:jc w:val="both"/>
      </w:pPr>
      <w:r>
        <w:t>Tato Smlouva je vyhotovena pouze v jednom elektronickém vyhotovení s platností originálu.</w:t>
      </w:r>
    </w:p>
    <w:p w14:paraId="008F8958" w14:textId="77777777" w:rsidR="00B37B6F" w:rsidRDefault="00000000">
      <w:pPr>
        <w:pStyle w:val="Zkladntext1"/>
        <w:numPr>
          <w:ilvl w:val="0"/>
          <w:numId w:val="15"/>
        </w:numPr>
        <w:tabs>
          <w:tab w:val="left" w:pos="349"/>
        </w:tabs>
        <w:ind w:left="380" w:hanging="380"/>
        <w:jc w:val="both"/>
      </w:pPr>
      <w:r>
        <w:t>Smluvní strany tuto smlouvu přečetly, prohlašují, že je projevem jejich svobodné a vážné vůle, že nebyla sjednána v tísni za nápadně nevýhodných podmínek a na důkaz souhlasu se zněním této Smlouvy, připojují oprávnění zástupci obou Smluvních stran své elektronické podpisy.</w:t>
      </w:r>
    </w:p>
    <w:p w14:paraId="1D94B389" w14:textId="77777777" w:rsidR="00B37B6F" w:rsidRDefault="00000000">
      <w:pPr>
        <w:pStyle w:val="Zkladntext1"/>
        <w:numPr>
          <w:ilvl w:val="0"/>
          <w:numId w:val="15"/>
        </w:numPr>
        <w:tabs>
          <w:tab w:val="left" w:pos="349"/>
        </w:tabs>
        <w:ind w:left="380" w:hanging="380"/>
        <w:jc w:val="both"/>
      </w:pPr>
      <w:r>
        <w:t>Odpověď Smluvní strany podle § 1740 odst. 3 občanského zákoníku s dodatkem nebo odchylkou, není přijetím nabídky na uzavření této Smlouvy, ani když podstatně nemění podmínky nabídky.</w:t>
      </w:r>
    </w:p>
    <w:p w14:paraId="6CB85BF2" w14:textId="77777777" w:rsidR="00B37B6F" w:rsidRDefault="00000000">
      <w:pPr>
        <w:pStyle w:val="Zkladntext1"/>
        <w:numPr>
          <w:ilvl w:val="0"/>
          <w:numId w:val="15"/>
        </w:numPr>
        <w:tabs>
          <w:tab w:val="left" w:pos="349"/>
        </w:tabs>
        <w:ind w:left="380" w:hanging="380"/>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w:t>
      </w:r>
      <w:r>
        <w:br w:type="page"/>
      </w:r>
      <w:r>
        <w:lastRenderedPageBreak/>
        <w:t>e-mailových či jiných elektronických zpráv. Neplatnost této Smlouvy pro nedodržení formy lze namítnout kdykoliv, a to i když již bylo započato s plněním.</w:t>
      </w:r>
    </w:p>
    <w:p w14:paraId="77AC3BB3" w14:textId="77777777" w:rsidR="00B37B6F" w:rsidRDefault="00000000">
      <w:pPr>
        <w:pStyle w:val="Zkladntext1"/>
        <w:numPr>
          <w:ilvl w:val="0"/>
          <w:numId w:val="15"/>
        </w:numPr>
        <w:tabs>
          <w:tab w:val="left" w:pos="1024"/>
        </w:tabs>
        <w:ind w:left="920" w:hanging="360"/>
        <w:jc w:val="both"/>
      </w:pPr>
      <w:r>
        <w:t>Smluvní strany se dohodly, že Nájemce bezodkladně po uzavření této smlouvy odešle tuto Smlouvu k řádnému uveřejnění do registru smluv spravovaného Digitální a informační agenturou. O uveřejnění této smlouvy Nájemce bezodkladně informuje druhou Smluvní stranu, nebyl-li kontaktní údaj této Smluvní strany uveden přímo do registru smluv jako kontakt pro notifikaci o uveřejnění.</w:t>
      </w:r>
    </w:p>
    <w:p w14:paraId="257B3019" w14:textId="77777777" w:rsidR="00B37B6F" w:rsidRDefault="00000000">
      <w:pPr>
        <w:pStyle w:val="Zkladntext1"/>
        <w:numPr>
          <w:ilvl w:val="0"/>
          <w:numId w:val="15"/>
        </w:numPr>
        <w:tabs>
          <w:tab w:val="left" w:pos="1024"/>
        </w:tabs>
        <w:ind w:left="920" w:hanging="360"/>
        <w:jc w:val="both"/>
      </w:pPr>
      <w:r>
        <w:t>Tato Smlouva nabývá platnosti dnem jejího podpisu oběma Smluvními stranami a účinnosti nabývá tato Smlouva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01F1027B" w14:textId="77777777" w:rsidR="00B37B6F" w:rsidRDefault="00000000">
      <w:pPr>
        <w:pStyle w:val="Zkladntext1"/>
        <w:numPr>
          <w:ilvl w:val="0"/>
          <w:numId w:val="15"/>
        </w:numPr>
        <w:tabs>
          <w:tab w:val="left" w:pos="1024"/>
        </w:tabs>
        <w:ind w:left="920" w:hanging="360"/>
        <w:jc w:val="both"/>
      </w:pPr>
      <w:r>
        <w:t>Smluvní strany berou na vědomí, že nebude-li tato Smlouva zveřejněna ani do tří měsíců od jejího uzavření, je následujícím dnem zrušena od počátku s účinky případného bezdůvodného obohacení.</w:t>
      </w:r>
    </w:p>
    <w:p w14:paraId="15F8E288" w14:textId="77777777" w:rsidR="00B37B6F" w:rsidRDefault="00000000">
      <w:pPr>
        <w:pStyle w:val="Zkladntext1"/>
        <w:numPr>
          <w:ilvl w:val="0"/>
          <w:numId w:val="15"/>
        </w:numPr>
        <w:tabs>
          <w:tab w:val="left" w:pos="1024"/>
        </w:tabs>
        <w:spacing w:after="540"/>
        <w:ind w:left="920" w:hanging="360"/>
        <w:jc w:val="both"/>
      </w:pPr>
      <w:r>
        <w:t>Smluvní strany prohlašují, že žádná část této Smlouvy nenaplňuje znaky obchodního tajemství (§ 504 zák. č. 89/2012 Sb., občanský zákoník, ve znění pozdějších předpisů.</w:t>
      </w:r>
    </w:p>
    <w:p w14:paraId="08173794" w14:textId="77777777" w:rsidR="00B37B6F" w:rsidRDefault="00000000">
      <w:pPr>
        <w:pStyle w:val="Zkladntext1"/>
        <w:spacing w:line="240" w:lineRule="auto"/>
        <w:ind w:firstLine="560"/>
      </w:pPr>
      <w:r>
        <w:rPr>
          <w:b/>
          <w:bCs/>
        </w:rPr>
        <w:t>Přílohy:</w:t>
      </w:r>
    </w:p>
    <w:p w14:paraId="7DBBEDC5" w14:textId="77777777" w:rsidR="00B37B6F" w:rsidRDefault="00000000">
      <w:pPr>
        <w:pStyle w:val="Zkladntext1"/>
        <w:spacing w:line="240" w:lineRule="auto"/>
        <w:ind w:firstLine="560"/>
      </w:pPr>
      <w:r>
        <w:t>Příloha č. 1: Předávací protokol</w:t>
      </w:r>
    </w:p>
    <w:p w14:paraId="2D9DA9EF" w14:textId="77777777" w:rsidR="00B37B6F" w:rsidRDefault="00000000">
      <w:pPr>
        <w:pStyle w:val="Zkladntext1"/>
        <w:spacing w:line="240" w:lineRule="auto"/>
        <w:ind w:firstLine="560"/>
      </w:pPr>
      <w:r>
        <w:t>Příloha č. 2: Cenová nabídka</w:t>
      </w:r>
    </w:p>
    <w:p w14:paraId="148D09F9" w14:textId="77777777" w:rsidR="00B37B6F" w:rsidRDefault="00000000">
      <w:pPr>
        <w:pStyle w:val="Zkladntext1"/>
        <w:spacing w:after="820" w:line="240" w:lineRule="auto"/>
        <w:ind w:firstLine="560"/>
      </w:pPr>
      <w:r>
        <w:t xml:space="preserve">Příloha č. 3: </w:t>
      </w:r>
      <w:proofErr w:type="gramStart"/>
      <w:r>
        <w:t>Zadání - technická</w:t>
      </w:r>
      <w:proofErr w:type="gramEnd"/>
      <w:r>
        <w:t xml:space="preserve"> specifikace</w:t>
      </w:r>
    </w:p>
    <w:p w14:paraId="01C44843" w14:textId="77777777" w:rsidR="00B37B6F" w:rsidRDefault="00000000">
      <w:pPr>
        <w:pStyle w:val="Zkladntext1"/>
        <w:spacing w:line="240" w:lineRule="auto"/>
        <w:ind w:firstLine="560"/>
      </w:pPr>
      <w:r>
        <w:rPr>
          <w:u w:val="single"/>
        </w:rPr>
        <w:t>Doložka dle § 41 zákona č. 128/2000 Sb., o obcích, ve znění pozdějších předpisů</w:t>
      </w:r>
    </w:p>
    <w:p w14:paraId="6214EBA9" w14:textId="77777777" w:rsidR="00B37B6F" w:rsidRDefault="00000000">
      <w:pPr>
        <w:pStyle w:val="Zkladntext1"/>
        <w:spacing w:after="540" w:line="240" w:lineRule="auto"/>
        <w:ind w:firstLine="560"/>
      </w:pPr>
      <w:r>
        <w:t>Schváleno usnesením Rady města Pardubice dne 23.7.2025, č. usnesení R/6077/2025</w:t>
      </w:r>
    </w:p>
    <w:p w14:paraId="57A18A83" w14:textId="65E0E274" w:rsidR="00B37B6F" w:rsidRDefault="00000000">
      <w:pPr>
        <w:pStyle w:val="Zkladntext1"/>
        <w:tabs>
          <w:tab w:val="right" w:leader="dot" w:pos="5600"/>
          <w:tab w:val="left" w:pos="5805"/>
        </w:tabs>
        <w:spacing w:after="540" w:line="240" w:lineRule="auto"/>
        <w:ind w:firstLine="560"/>
      </w:pPr>
      <w:r>
        <w:t>V Pardubicích dne</w:t>
      </w:r>
      <w:r w:rsidR="00836305">
        <w:t xml:space="preserve"> </w:t>
      </w:r>
      <w:proofErr w:type="gramStart"/>
      <w:r w:rsidR="00836305">
        <w:t xml:space="preserve">21.8.2025  </w:t>
      </w:r>
      <w:r w:rsidR="00836305">
        <w:tab/>
      </w:r>
      <w:proofErr w:type="gramEnd"/>
      <w:r w:rsidR="00836305">
        <w:t xml:space="preserve">                                           </w:t>
      </w:r>
      <w:r>
        <w:t>Čelákovicích dne 9.7.2025</w:t>
      </w:r>
    </w:p>
    <w:p w14:paraId="6B4BA572" w14:textId="77777777" w:rsidR="00B37B6F" w:rsidRDefault="00000000" w:rsidP="00836305">
      <w:pPr>
        <w:pStyle w:val="Zkladntext1"/>
        <w:spacing w:after="1080" w:line="240" w:lineRule="auto"/>
        <w:ind w:left="5144" w:firstLine="520"/>
      </w:pPr>
      <w:r>
        <w:rPr>
          <w:noProof/>
        </w:rPr>
        <mc:AlternateContent>
          <mc:Choice Requires="wps">
            <w:drawing>
              <wp:anchor distT="0" distB="1033145" distL="190500" distR="327660" simplePos="0" relativeHeight="125829384" behindDoc="0" locked="0" layoutInCell="1" allowOverlap="1" wp14:anchorId="53560FAC" wp14:editId="27A42E99">
                <wp:simplePos x="0" y="0"/>
                <wp:positionH relativeFrom="page">
                  <wp:posOffset>1609725</wp:posOffset>
                </wp:positionH>
                <wp:positionV relativeFrom="paragraph">
                  <wp:posOffset>12700</wp:posOffset>
                </wp:positionV>
                <wp:extent cx="740410" cy="18288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740410" cy="182880"/>
                        </a:xfrm>
                        <a:prstGeom prst="rect">
                          <a:avLst/>
                        </a:prstGeom>
                        <a:noFill/>
                      </wps:spPr>
                      <wps:txbx>
                        <w:txbxContent>
                          <w:p w14:paraId="761B38A3" w14:textId="77777777" w:rsidR="00B37B6F" w:rsidRDefault="00000000">
                            <w:pPr>
                              <w:pStyle w:val="Zkladntext1"/>
                              <w:spacing w:line="240" w:lineRule="auto"/>
                            </w:pPr>
                            <w:r>
                              <w:rPr>
                                <w:i/>
                                <w:iCs/>
                              </w:rPr>
                              <w:t>za Nájemce</w:t>
                            </w:r>
                          </w:p>
                        </w:txbxContent>
                      </wps:txbx>
                      <wps:bodyPr wrap="none" lIns="0" tIns="0" rIns="0" bIns="0"/>
                    </wps:wsp>
                  </a:graphicData>
                </a:graphic>
              </wp:anchor>
            </w:drawing>
          </mc:Choice>
          <mc:Fallback>
            <w:pict>
              <v:shape id="_x0000_s1037" type="#_x0000_t202" style="position:absolute;margin-left:126.75pt;margin-top:1.pt;width:58.300000000000004pt;height:14.4pt;z-index:-125829369;mso-wrap-distance-left:15.pt;mso-wrap-distance-right:25.800000000000001pt;mso-wrap-distance-bottom:81.35000000000000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0"/>
                          <w:szCs w:val="20"/>
                          <w:shd w:val="clear" w:color="auto" w:fill="auto"/>
                          <w:lang w:val="cs-CZ" w:eastAsia="cs-CZ" w:bidi="cs-CZ"/>
                        </w:rPr>
                        <w:t>za Nájemce</w:t>
                      </w:r>
                    </w:p>
                  </w:txbxContent>
                </v:textbox>
                <w10:wrap type="square" side="right" anchorx="page"/>
              </v:shape>
            </w:pict>
          </mc:Fallback>
        </mc:AlternateContent>
      </w:r>
      <w:r>
        <w:rPr>
          <w:noProof/>
        </w:rPr>
        <mc:AlternateContent>
          <mc:Choice Requires="wps">
            <w:drawing>
              <wp:anchor distT="853440" distB="0" distL="114300" distR="114300" simplePos="0" relativeHeight="125829386" behindDoc="0" locked="0" layoutInCell="1" allowOverlap="1" wp14:anchorId="609C79BF" wp14:editId="6DF7903E">
                <wp:simplePos x="0" y="0"/>
                <wp:positionH relativeFrom="page">
                  <wp:posOffset>1533525</wp:posOffset>
                </wp:positionH>
                <wp:positionV relativeFrom="paragraph">
                  <wp:posOffset>866140</wp:posOffset>
                </wp:positionV>
                <wp:extent cx="1029970" cy="36258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029970" cy="362585"/>
                        </a:xfrm>
                        <a:prstGeom prst="rect">
                          <a:avLst/>
                        </a:prstGeom>
                        <a:noFill/>
                      </wps:spPr>
                      <wps:txbx>
                        <w:txbxContent>
                          <w:p w14:paraId="20E833A3" w14:textId="77777777" w:rsidR="00B37B6F" w:rsidRDefault="00000000">
                            <w:pPr>
                              <w:pStyle w:val="Zkladntext1"/>
                              <w:jc w:val="center"/>
                            </w:pPr>
                            <w:r>
                              <w:t>Bc. Jan Nadrchal</w:t>
                            </w:r>
                            <w:r>
                              <w:br/>
                              <w:t>primátor města</w:t>
                            </w:r>
                          </w:p>
                        </w:txbxContent>
                      </wps:txbx>
                      <wps:bodyPr lIns="0" tIns="0" rIns="0" bIns="0"/>
                    </wps:wsp>
                  </a:graphicData>
                </a:graphic>
              </wp:anchor>
            </w:drawing>
          </mc:Choice>
          <mc:Fallback>
            <w:pict>
              <v:shape id="_x0000_s1039" type="#_x0000_t202" style="position:absolute;margin-left:120.75pt;margin-top:68.200000000000003pt;width:81.100000000000009pt;height:28.550000000000001pt;z-index:-125829367;mso-wrap-distance-left:9.pt;mso-wrap-distance-top:67.200000000000003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Bc. Jan Nadrchal</w:t>
                        <w:br/>
                        <w:t>primátor města</w:t>
                      </w:r>
                    </w:p>
                  </w:txbxContent>
                </v:textbox>
                <w10:wrap type="square" side="right" anchorx="page"/>
              </v:shape>
            </w:pict>
          </mc:Fallback>
        </mc:AlternateContent>
      </w:r>
      <w:r>
        <w:rPr>
          <w:i/>
          <w:iCs/>
        </w:rPr>
        <w:t>za Pronajímatele</w:t>
      </w:r>
    </w:p>
    <w:p w14:paraId="5016E8CB" w14:textId="77777777" w:rsidR="00B37B6F" w:rsidRDefault="00000000">
      <w:pPr>
        <w:pStyle w:val="Zkladntext1"/>
        <w:spacing w:after="540"/>
        <w:jc w:val="center"/>
        <w:sectPr w:rsidR="00B37B6F">
          <w:type w:val="continuous"/>
          <w:pgSz w:w="11900" w:h="16840"/>
          <w:pgMar w:top="1394" w:right="1105" w:bottom="1488" w:left="1009" w:header="0" w:footer="1060" w:gutter="0"/>
          <w:cols w:space="720"/>
          <w:noEndnote/>
          <w:docGrid w:linePitch="360"/>
        </w:sectPr>
      </w:pPr>
      <w:r>
        <w:t>Ing. Bořivoj Pražský</w:t>
      </w:r>
      <w:r>
        <w:br/>
        <w:t>jednatel</w:t>
      </w:r>
    </w:p>
    <w:p w14:paraId="19EDA09F" w14:textId="77777777" w:rsidR="00B37B6F" w:rsidRDefault="00000000">
      <w:pPr>
        <w:pStyle w:val="Titulektabulky0"/>
        <w:ind w:left="562"/>
      </w:pPr>
      <w:r>
        <w:lastRenderedPageBreak/>
        <w:t>Příloha č.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38"/>
        <w:gridCol w:w="2227"/>
        <w:gridCol w:w="4622"/>
      </w:tblGrid>
      <w:tr w:rsidR="00B37B6F" w14:paraId="0091EFE3" w14:textId="77777777">
        <w:tblPrEx>
          <w:tblCellMar>
            <w:top w:w="0" w:type="dxa"/>
            <w:bottom w:w="0" w:type="dxa"/>
          </w:tblCellMar>
        </w:tblPrEx>
        <w:trPr>
          <w:trHeight w:hRule="exact" w:val="1363"/>
          <w:jc w:val="center"/>
        </w:trPr>
        <w:tc>
          <w:tcPr>
            <w:tcW w:w="9787" w:type="dxa"/>
            <w:gridSpan w:val="3"/>
            <w:tcBorders>
              <w:top w:val="single" w:sz="4" w:space="0" w:color="auto"/>
              <w:left w:val="single" w:sz="4" w:space="0" w:color="auto"/>
              <w:right w:val="single" w:sz="4" w:space="0" w:color="auto"/>
            </w:tcBorders>
          </w:tcPr>
          <w:p w14:paraId="4C37A451" w14:textId="77777777" w:rsidR="00B37B6F" w:rsidRDefault="00000000">
            <w:pPr>
              <w:pStyle w:val="Jin0"/>
              <w:spacing w:after="180" w:line="240" w:lineRule="auto"/>
            </w:pPr>
            <w:r>
              <w:t>Statutární město Pardubice</w:t>
            </w:r>
          </w:p>
          <w:p w14:paraId="0DA785E1" w14:textId="77777777" w:rsidR="00B37B6F" w:rsidRDefault="00000000">
            <w:pPr>
              <w:pStyle w:val="Jin0"/>
              <w:spacing w:after="180" w:line="240" w:lineRule="auto"/>
            </w:pPr>
            <w:r>
              <w:t>Pernštýnské nám. 1</w:t>
            </w:r>
          </w:p>
          <w:p w14:paraId="6EC7C308" w14:textId="77777777" w:rsidR="00B37B6F" w:rsidRDefault="00000000">
            <w:pPr>
              <w:pStyle w:val="Jin0"/>
              <w:spacing w:after="180" w:line="240" w:lineRule="auto"/>
            </w:pPr>
            <w:r>
              <w:t>Pardubice</w:t>
            </w:r>
          </w:p>
        </w:tc>
      </w:tr>
      <w:tr w:rsidR="00B37B6F" w14:paraId="6C9742FF" w14:textId="77777777">
        <w:tblPrEx>
          <w:tblCellMar>
            <w:top w:w="0" w:type="dxa"/>
            <w:bottom w:w="0" w:type="dxa"/>
          </w:tblCellMar>
        </w:tblPrEx>
        <w:trPr>
          <w:trHeight w:hRule="exact" w:val="773"/>
          <w:jc w:val="center"/>
        </w:trPr>
        <w:tc>
          <w:tcPr>
            <w:tcW w:w="9787" w:type="dxa"/>
            <w:gridSpan w:val="3"/>
            <w:tcBorders>
              <w:top w:val="single" w:sz="4" w:space="0" w:color="auto"/>
              <w:left w:val="single" w:sz="4" w:space="0" w:color="auto"/>
              <w:right w:val="single" w:sz="4" w:space="0" w:color="auto"/>
            </w:tcBorders>
          </w:tcPr>
          <w:p w14:paraId="79AC932E" w14:textId="77777777" w:rsidR="00B37B6F" w:rsidRDefault="00000000">
            <w:pPr>
              <w:pStyle w:val="Jin0"/>
              <w:spacing w:line="300" w:lineRule="auto"/>
            </w:pPr>
            <w:r>
              <w:rPr>
                <w:b/>
                <w:bCs/>
              </w:rPr>
              <w:t>PROTOKOL O PŘEDÁNÍ DÍLA „Pronájem technologického vozidla určeného ke kontrole dodržování dopravy v klidu“</w:t>
            </w:r>
          </w:p>
        </w:tc>
      </w:tr>
      <w:tr w:rsidR="00B37B6F" w14:paraId="40405CC5" w14:textId="77777777">
        <w:tblPrEx>
          <w:tblCellMar>
            <w:top w:w="0" w:type="dxa"/>
            <w:bottom w:w="0" w:type="dxa"/>
          </w:tblCellMar>
        </w:tblPrEx>
        <w:trPr>
          <w:trHeight w:hRule="exact" w:val="461"/>
          <w:jc w:val="center"/>
        </w:trPr>
        <w:tc>
          <w:tcPr>
            <w:tcW w:w="9787" w:type="dxa"/>
            <w:gridSpan w:val="3"/>
            <w:tcBorders>
              <w:top w:val="single" w:sz="4" w:space="0" w:color="auto"/>
              <w:left w:val="single" w:sz="4" w:space="0" w:color="auto"/>
              <w:right w:val="single" w:sz="4" w:space="0" w:color="auto"/>
            </w:tcBorders>
            <w:shd w:val="clear" w:color="auto" w:fill="D9D9D9"/>
          </w:tcPr>
          <w:p w14:paraId="01F21C9D" w14:textId="77777777" w:rsidR="00B37B6F" w:rsidRDefault="00000000">
            <w:pPr>
              <w:pStyle w:val="Jin0"/>
              <w:spacing w:line="240" w:lineRule="auto"/>
            </w:pPr>
            <w:r>
              <w:t>Datum zahájení přejímacího řízení:</w:t>
            </w:r>
          </w:p>
        </w:tc>
      </w:tr>
      <w:tr w:rsidR="00B37B6F" w14:paraId="5F0F11F2" w14:textId="77777777">
        <w:tblPrEx>
          <w:tblCellMar>
            <w:top w:w="0" w:type="dxa"/>
            <w:bottom w:w="0" w:type="dxa"/>
          </w:tblCellMar>
        </w:tblPrEx>
        <w:trPr>
          <w:trHeight w:hRule="exact" w:val="374"/>
          <w:jc w:val="center"/>
        </w:trPr>
        <w:tc>
          <w:tcPr>
            <w:tcW w:w="9787" w:type="dxa"/>
            <w:gridSpan w:val="3"/>
            <w:tcBorders>
              <w:top w:val="single" w:sz="4" w:space="0" w:color="auto"/>
              <w:left w:val="single" w:sz="4" w:space="0" w:color="auto"/>
              <w:right w:val="single" w:sz="4" w:space="0" w:color="auto"/>
            </w:tcBorders>
          </w:tcPr>
          <w:p w14:paraId="0033D215" w14:textId="77777777" w:rsidR="00B37B6F" w:rsidRDefault="00B37B6F">
            <w:pPr>
              <w:rPr>
                <w:sz w:val="10"/>
                <w:szCs w:val="10"/>
              </w:rPr>
            </w:pPr>
          </w:p>
        </w:tc>
      </w:tr>
      <w:tr w:rsidR="00B37B6F" w14:paraId="38CA6180" w14:textId="77777777">
        <w:tblPrEx>
          <w:tblCellMar>
            <w:top w:w="0" w:type="dxa"/>
            <w:bottom w:w="0" w:type="dxa"/>
          </w:tblCellMar>
        </w:tblPrEx>
        <w:trPr>
          <w:trHeight w:hRule="exact" w:val="461"/>
          <w:jc w:val="center"/>
        </w:trPr>
        <w:tc>
          <w:tcPr>
            <w:tcW w:w="9787" w:type="dxa"/>
            <w:gridSpan w:val="3"/>
            <w:tcBorders>
              <w:top w:val="single" w:sz="4" w:space="0" w:color="auto"/>
              <w:left w:val="single" w:sz="4" w:space="0" w:color="auto"/>
              <w:right w:val="single" w:sz="4" w:space="0" w:color="auto"/>
            </w:tcBorders>
            <w:shd w:val="clear" w:color="auto" w:fill="D9D9D9"/>
          </w:tcPr>
          <w:p w14:paraId="60305219" w14:textId="77777777" w:rsidR="00B37B6F" w:rsidRDefault="00000000">
            <w:pPr>
              <w:pStyle w:val="Jin0"/>
              <w:spacing w:line="240" w:lineRule="auto"/>
            </w:pPr>
            <w:r>
              <w:t>Název díla:</w:t>
            </w:r>
          </w:p>
        </w:tc>
      </w:tr>
      <w:tr w:rsidR="00B37B6F" w14:paraId="129E9840" w14:textId="77777777">
        <w:tblPrEx>
          <w:tblCellMar>
            <w:top w:w="0" w:type="dxa"/>
            <w:bottom w:w="0" w:type="dxa"/>
          </w:tblCellMar>
        </w:tblPrEx>
        <w:trPr>
          <w:trHeight w:hRule="exact" w:val="730"/>
          <w:jc w:val="center"/>
        </w:trPr>
        <w:tc>
          <w:tcPr>
            <w:tcW w:w="9787" w:type="dxa"/>
            <w:gridSpan w:val="3"/>
            <w:tcBorders>
              <w:top w:val="single" w:sz="4" w:space="0" w:color="auto"/>
              <w:left w:val="single" w:sz="4" w:space="0" w:color="auto"/>
              <w:right w:val="single" w:sz="4" w:space="0" w:color="auto"/>
            </w:tcBorders>
            <w:vAlign w:val="center"/>
          </w:tcPr>
          <w:p w14:paraId="470B2BDD" w14:textId="77777777" w:rsidR="00B37B6F" w:rsidRDefault="00000000">
            <w:pPr>
              <w:pStyle w:val="Jin0"/>
              <w:spacing w:line="240" w:lineRule="auto"/>
            </w:pPr>
            <w:r>
              <w:t>„Pronájem technologického vozidla určeného ke kontrole dodržování dopravy v klidu“</w:t>
            </w:r>
          </w:p>
        </w:tc>
      </w:tr>
      <w:tr w:rsidR="00B37B6F" w14:paraId="60EC095B" w14:textId="77777777">
        <w:tblPrEx>
          <w:tblCellMar>
            <w:top w:w="0" w:type="dxa"/>
            <w:bottom w:w="0" w:type="dxa"/>
          </w:tblCellMar>
        </w:tblPrEx>
        <w:trPr>
          <w:trHeight w:hRule="exact" w:val="461"/>
          <w:jc w:val="center"/>
        </w:trPr>
        <w:tc>
          <w:tcPr>
            <w:tcW w:w="9787" w:type="dxa"/>
            <w:gridSpan w:val="3"/>
            <w:tcBorders>
              <w:top w:val="single" w:sz="4" w:space="0" w:color="auto"/>
              <w:left w:val="single" w:sz="4" w:space="0" w:color="auto"/>
              <w:right w:val="single" w:sz="4" w:space="0" w:color="auto"/>
            </w:tcBorders>
            <w:shd w:val="clear" w:color="auto" w:fill="D9D9D9"/>
          </w:tcPr>
          <w:p w14:paraId="6943965B" w14:textId="77777777" w:rsidR="00B37B6F" w:rsidRDefault="00000000">
            <w:pPr>
              <w:pStyle w:val="Jin0"/>
              <w:spacing w:line="240" w:lineRule="auto"/>
            </w:pPr>
            <w:r>
              <w:t>Popis předávaného DÍLA:</w:t>
            </w:r>
          </w:p>
        </w:tc>
      </w:tr>
      <w:tr w:rsidR="00B37B6F" w14:paraId="7A082E5B" w14:textId="77777777">
        <w:tblPrEx>
          <w:tblCellMar>
            <w:top w:w="0" w:type="dxa"/>
            <w:bottom w:w="0" w:type="dxa"/>
          </w:tblCellMar>
        </w:tblPrEx>
        <w:trPr>
          <w:trHeight w:hRule="exact" w:val="3192"/>
          <w:jc w:val="center"/>
        </w:trPr>
        <w:tc>
          <w:tcPr>
            <w:tcW w:w="9787" w:type="dxa"/>
            <w:gridSpan w:val="3"/>
            <w:tcBorders>
              <w:top w:val="single" w:sz="4" w:space="0" w:color="auto"/>
              <w:left w:val="single" w:sz="4" w:space="0" w:color="auto"/>
              <w:right w:val="single" w:sz="4" w:space="0" w:color="auto"/>
            </w:tcBorders>
          </w:tcPr>
          <w:p w14:paraId="5A2FE244" w14:textId="77777777" w:rsidR="00B37B6F" w:rsidRDefault="00000000">
            <w:pPr>
              <w:pStyle w:val="Jin0"/>
              <w:spacing w:line="470" w:lineRule="auto"/>
            </w:pPr>
            <w:r>
              <w:t>Předmětem veřejné zakázky jsou služby spočívající v pronájmu technologického vozidla určeného ke kontrole dodržování dopravy v klidu (dále jen: „technologické vozidlo“), souvisejících a navazujících systémů umožňujících provádění automatizované kontroly, dodržování pravidel parkování, zákazů stání a zákazů zastavení včetně sběru statických informací o obsazenosti parkovacích úseků a dalších služeb po dobu 12 měsíců. Předmětem je implementace řešení dle požadavků Nájemce včetně propojení do provozovaných informačních systémů Nájemce.</w:t>
            </w:r>
          </w:p>
        </w:tc>
      </w:tr>
      <w:tr w:rsidR="00B37B6F" w14:paraId="11F10CC4" w14:textId="77777777">
        <w:tblPrEx>
          <w:tblCellMar>
            <w:top w:w="0" w:type="dxa"/>
            <w:bottom w:w="0" w:type="dxa"/>
          </w:tblCellMar>
        </w:tblPrEx>
        <w:trPr>
          <w:trHeight w:hRule="exact" w:val="461"/>
          <w:jc w:val="center"/>
        </w:trPr>
        <w:tc>
          <w:tcPr>
            <w:tcW w:w="9787" w:type="dxa"/>
            <w:gridSpan w:val="3"/>
            <w:tcBorders>
              <w:top w:val="single" w:sz="4" w:space="0" w:color="auto"/>
              <w:left w:val="single" w:sz="4" w:space="0" w:color="auto"/>
              <w:right w:val="single" w:sz="4" w:space="0" w:color="auto"/>
            </w:tcBorders>
            <w:shd w:val="clear" w:color="auto" w:fill="D9D9D9"/>
          </w:tcPr>
          <w:p w14:paraId="26E7493A" w14:textId="77777777" w:rsidR="00B37B6F" w:rsidRDefault="00000000">
            <w:pPr>
              <w:pStyle w:val="Jin0"/>
              <w:spacing w:line="240" w:lineRule="auto"/>
            </w:pPr>
            <w:r>
              <w:t>Předávající:</w:t>
            </w:r>
          </w:p>
        </w:tc>
      </w:tr>
      <w:tr w:rsidR="00B37B6F" w14:paraId="76C5B56B" w14:textId="77777777">
        <w:tblPrEx>
          <w:tblCellMar>
            <w:top w:w="0" w:type="dxa"/>
            <w:bottom w:w="0" w:type="dxa"/>
          </w:tblCellMar>
        </w:tblPrEx>
        <w:trPr>
          <w:trHeight w:hRule="exact" w:val="1358"/>
          <w:jc w:val="center"/>
        </w:trPr>
        <w:tc>
          <w:tcPr>
            <w:tcW w:w="9787" w:type="dxa"/>
            <w:gridSpan w:val="3"/>
            <w:tcBorders>
              <w:top w:val="single" w:sz="4" w:space="0" w:color="auto"/>
              <w:left w:val="single" w:sz="4" w:space="0" w:color="auto"/>
              <w:right w:val="single" w:sz="4" w:space="0" w:color="auto"/>
            </w:tcBorders>
          </w:tcPr>
          <w:p w14:paraId="678374BF" w14:textId="77777777" w:rsidR="00B37B6F" w:rsidRDefault="00000000">
            <w:pPr>
              <w:pStyle w:val="Jin0"/>
              <w:spacing w:after="200" w:line="240" w:lineRule="auto"/>
            </w:pPr>
            <w:r>
              <w:rPr>
                <w:b/>
                <w:bCs/>
              </w:rPr>
              <w:t>GEMOS CZ, spol. s.r.o.</w:t>
            </w:r>
          </w:p>
          <w:p w14:paraId="3922B068" w14:textId="77777777" w:rsidR="00B37B6F" w:rsidRDefault="00000000">
            <w:pPr>
              <w:pStyle w:val="Jin0"/>
              <w:spacing w:after="200" w:line="240" w:lineRule="auto"/>
            </w:pPr>
            <w:r>
              <w:rPr>
                <w:b/>
                <w:bCs/>
              </w:rPr>
              <w:t>B. Smetany 1599, 250 88 Čelákovice</w:t>
            </w:r>
          </w:p>
          <w:p w14:paraId="02D66AA4" w14:textId="77777777" w:rsidR="00B37B6F" w:rsidRDefault="00000000">
            <w:pPr>
              <w:pStyle w:val="Jin0"/>
              <w:spacing w:after="200" w:line="240" w:lineRule="auto"/>
            </w:pPr>
            <w:r>
              <w:rPr>
                <w:b/>
                <w:bCs/>
              </w:rPr>
              <w:t>IČ: 25065238</w:t>
            </w:r>
          </w:p>
        </w:tc>
      </w:tr>
      <w:tr w:rsidR="00B37B6F" w14:paraId="07F07698" w14:textId="77777777">
        <w:tblPrEx>
          <w:tblCellMar>
            <w:top w:w="0" w:type="dxa"/>
            <w:bottom w:w="0" w:type="dxa"/>
          </w:tblCellMar>
        </w:tblPrEx>
        <w:trPr>
          <w:trHeight w:hRule="exact" w:val="461"/>
          <w:jc w:val="center"/>
        </w:trPr>
        <w:tc>
          <w:tcPr>
            <w:tcW w:w="9787" w:type="dxa"/>
            <w:gridSpan w:val="3"/>
            <w:tcBorders>
              <w:top w:val="single" w:sz="4" w:space="0" w:color="auto"/>
              <w:left w:val="single" w:sz="4" w:space="0" w:color="auto"/>
              <w:right w:val="single" w:sz="4" w:space="0" w:color="auto"/>
            </w:tcBorders>
            <w:shd w:val="clear" w:color="auto" w:fill="D9D9D9"/>
          </w:tcPr>
          <w:p w14:paraId="19CDD1A5" w14:textId="77777777" w:rsidR="00B37B6F" w:rsidRDefault="00000000">
            <w:pPr>
              <w:pStyle w:val="Jin0"/>
              <w:spacing w:line="240" w:lineRule="auto"/>
            </w:pPr>
            <w:r>
              <w:t>Přejímající:</w:t>
            </w:r>
          </w:p>
        </w:tc>
      </w:tr>
      <w:tr w:rsidR="00B37B6F" w14:paraId="088D10C7" w14:textId="77777777">
        <w:tblPrEx>
          <w:tblCellMar>
            <w:top w:w="0" w:type="dxa"/>
            <w:bottom w:w="0" w:type="dxa"/>
          </w:tblCellMar>
        </w:tblPrEx>
        <w:trPr>
          <w:trHeight w:hRule="exact" w:val="907"/>
          <w:jc w:val="center"/>
        </w:trPr>
        <w:tc>
          <w:tcPr>
            <w:tcW w:w="9787" w:type="dxa"/>
            <w:gridSpan w:val="3"/>
            <w:tcBorders>
              <w:top w:val="single" w:sz="4" w:space="0" w:color="auto"/>
              <w:left w:val="single" w:sz="4" w:space="0" w:color="auto"/>
              <w:right w:val="single" w:sz="4" w:space="0" w:color="auto"/>
            </w:tcBorders>
          </w:tcPr>
          <w:p w14:paraId="2F025BEB" w14:textId="77777777" w:rsidR="00B37B6F" w:rsidRDefault="00000000">
            <w:pPr>
              <w:pStyle w:val="Jin0"/>
              <w:spacing w:line="473" w:lineRule="auto"/>
            </w:pPr>
            <w:r>
              <w:rPr>
                <w:b/>
                <w:bCs/>
              </w:rPr>
              <w:t>Statutární město Pardubice</w:t>
            </w:r>
            <w:r>
              <w:t xml:space="preserve">, se sídlem v Pardubicích, Pernštýnské nám. 1, PSČ 530 21, IČO: 00 27 40 46, zastoupené Odborem dopravy </w:t>
            </w:r>
            <w:proofErr w:type="spellStart"/>
            <w:r>
              <w:t>MmP</w:t>
            </w:r>
            <w:proofErr w:type="spellEnd"/>
          </w:p>
        </w:tc>
      </w:tr>
      <w:tr w:rsidR="00B37B6F" w14:paraId="3FD406C5" w14:textId="77777777">
        <w:tblPrEx>
          <w:tblCellMar>
            <w:top w:w="0" w:type="dxa"/>
            <w:bottom w:w="0" w:type="dxa"/>
          </w:tblCellMar>
        </w:tblPrEx>
        <w:trPr>
          <w:trHeight w:hRule="exact" w:val="461"/>
          <w:jc w:val="center"/>
        </w:trPr>
        <w:tc>
          <w:tcPr>
            <w:tcW w:w="2938" w:type="dxa"/>
            <w:tcBorders>
              <w:top w:val="single" w:sz="4" w:space="0" w:color="auto"/>
              <w:left w:val="single" w:sz="4" w:space="0" w:color="auto"/>
            </w:tcBorders>
            <w:shd w:val="clear" w:color="auto" w:fill="D9D9D9"/>
          </w:tcPr>
          <w:p w14:paraId="26C963EF" w14:textId="77777777" w:rsidR="00B37B6F" w:rsidRDefault="00000000">
            <w:pPr>
              <w:pStyle w:val="Jin0"/>
              <w:spacing w:line="240" w:lineRule="auto"/>
            </w:pPr>
            <w:r>
              <w:t>Firma</w:t>
            </w:r>
          </w:p>
        </w:tc>
        <w:tc>
          <w:tcPr>
            <w:tcW w:w="2227" w:type="dxa"/>
            <w:tcBorders>
              <w:top w:val="single" w:sz="4" w:space="0" w:color="auto"/>
              <w:left w:val="single" w:sz="4" w:space="0" w:color="auto"/>
            </w:tcBorders>
            <w:shd w:val="clear" w:color="auto" w:fill="D9D9D9"/>
          </w:tcPr>
          <w:p w14:paraId="170B7FCC" w14:textId="77777777" w:rsidR="00B37B6F" w:rsidRDefault="00000000">
            <w:pPr>
              <w:pStyle w:val="Jin0"/>
              <w:spacing w:line="240" w:lineRule="auto"/>
            </w:pPr>
            <w:r>
              <w:t>Jméno a příjmení</w:t>
            </w:r>
          </w:p>
        </w:tc>
        <w:tc>
          <w:tcPr>
            <w:tcW w:w="4622" w:type="dxa"/>
            <w:tcBorders>
              <w:top w:val="single" w:sz="4" w:space="0" w:color="auto"/>
              <w:left w:val="single" w:sz="4" w:space="0" w:color="auto"/>
              <w:right w:val="single" w:sz="4" w:space="0" w:color="auto"/>
            </w:tcBorders>
            <w:shd w:val="clear" w:color="auto" w:fill="D9D9D9"/>
          </w:tcPr>
          <w:p w14:paraId="2F3282E3" w14:textId="77777777" w:rsidR="00B37B6F" w:rsidRDefault="00000000">
            <w:pPr>
              <w:pStyle w:val="Jin0"/>
              <w:spacing w:line="240" w:lineRule="auto"/>
            </w:pPr>
            <w:r>
              <w:t>Podpis a razítko</w:t>
            </w:r>
          </w:p>
        </w:tc>
      </w:tr>
      <w:tr w:rsidR="00B37B6F" w14:paraId="03FEAC09" w14:textId="77777777">
        <w:tblPrEx>
          <w:tblCellMar>
            <w:top w:w="0" w:type="dxa"/>
            <w:bottom w:w="0" w:type="dxa"/>
          </w:tblCellMar>
        </w:tblPrEx>
        <w:trPr>
          <w:trHeight w:hRule="exact" w:val="648"/>
          <w:jc w:val="center"/>
        </w:trPr>
        <w:tc>
          <w:tcPr>
            <w:tcW w:w="2938" w:type="dxa"/>
            <w:tcBorders>
              <w:top w:val="single" w:sz="4" w:space="0" w:color="auto"/>
              <w:left w:val="single" w:sz="4" w:space="0" w:color="auto"/>
            </w:tcBorders>
            <w:vAlign w:val="center"/>
          </w:tcPr>
          <w:p w14:paraId="44149845" w14:textId="77777777" w:rsidR="00B37B6F" w:rsidRDefault="00000000">
            <w:pPr>
              <w:pStyle w:val="Jin0"/>
              <w:spacing w:line="240" w:lineRule="auto"/>
            </w:pPr>
            <w:r>
              <w:rPr>
                <w:b/>
                <w:bCs/>
              </w:rPr>
              <w:t>GEMOS CZ, spol. s.r.o.</w:t>
            </w:r>
          </w:p>
        </w:tc>
        <w:tc>
          <w:tcPr>
            <w:tcW w:w="2227" w:type="dxa"/>
            <w:tcBorders>
              <w:top w:val="single" w:sz="4" w:space="0" w:color="auto"/>
              <w:left w:val="single" w:sz="4" w:space="0" w:color="auto"/>
            </w:tcBorders>
            <w:vAlign w:val="center"/>
          </w:tcPr>
          <w:p w14:paraId="65226DB3" w14:textId="77777777" w:rsidR="00B37B6F" w:rsidRDefault="00000000">
            <w:pPr>
              <w:pStyle w:val="Jin0"/>
              <w:spacing w:line="240" w:lineRule="auto"/>
              <w:ind w:firstLine="160"/>
              <w:rPr>
                <w:sz w:val="22"/>
                <w:szCs w:val="22"/>
              </w:rPr>
            </w:pPr>
            <w:r>
              <w:rPr>
                <w:rFonts w:ascii="Times New Roman" w:eastAsia="Times New Roman" w:hAnsi="Times New Roman" w:cs="Times New Roman"/>
                <w:sz w:val="22"/>
                <w:szCs w:val="22"/>
              </w:rPr>
              <w:t>Ing. Bořivoj Pražský</w:t>
            </w:r>
          </w:p>
        </w:tc>
        <w:tc>
          <w:tcPr>
            <w:tcW w:w="4622" w:type="dxa"/>
            <w:tcBorders>
              <w:top w:val="single" w:sz="4" w:space="0" w:color="auto"/>
              <w:left w:val="single" w:sz="4" w:space="0" w:color="auto"/>
              <w:right w:val="single" w:sz="4" w:space="0" w:color="auto"/>
            </w:tcBorders>
          </w:tcPr>
          <w:p w14:paraId="74D755AC" w14:textId="77777777" w:rsidR="00B37B6F" w:rsidRDefault="00B37B6F">
            <w:pPr>
              <w:rPr>
                <w:sz w:val="10"/>
                <w:szCs w:val="10"/>
              </w:rPr>
            </w:pPr>
          </w:p>
        </w:tc>
      </w:tr>
      <w:tr w:rsidR="00B37B6F" w14:paraId="2AAE89E2" w14:textId="77777777">
        <w:tblPrEx>
          <w:tblCellMar>
            <w:top w:w="0" w:type="dxa"/>
            <w:bottom w:w="0" w:type="dxa"/>
          </w:tblCellMar>
        </w:tblPrEx>
        <w:trPr>
          <w:trHeight w:hRule="exact" w:val="922"/>
          <w:jc w:val="center"/>
        </w:trPr>
        <w:tc>
          <w:tcPr>
            <w:tcW w:w="2938" w:type="dxa"/>
            <w:tcBorders>
              <w:top w:val="single" w:sz="4" w:space="0" w:color="auto"/>
              <w:left w:val="single" w:sz="4" w:space="0" w:color="auto"/>
              <w:bottom w:val="single" w:sz="4" w:space="0" w:color="auto"/>
            </w:tcBorders>
          </w:tcPr>
          <w:p w14:paraId="5C1A952F" w14:textId="77777777" w:rsidR="00B37B6F" w:rsidRDefault="00000000">
            <w:pPr>
              <w:pStyle w:val="Jin0"/>
              <w:spacing w:after="180" w:line="240" w:lineRule="auto"/>
            </w:pPr>
            <w:r>
              <w:rPr>
                <w:b/>
                <w:bCs/>
              </w:rPr>
              <w:t>Statutární město Pardubice</w:t>
            </w:r>
          </w:p>
          <w:p w14:paraId="02DA0398" w14:textId="77777777" w:rsidR="00B37B6F" w:rsidRDefault="00000000">
            <w:pPr>
              <w:pStyle w:val="Jin0"/>
              <w:spacing w:line="240" w:lineRule="auto"/>
            </w:pPr>
            <w:r>
              <w:t>Odbor dopravy</w:t>
            </w:r>
          </w:p>
        </w:tc>
        <w:tc>
          <w:tcPr>
            <w:tcW w:w="2227" w:type="dxa"/>
            <w:tcBorders>
              <w:top w:val="single" w:sz="4" w:space="0" w:color="auto"/>
              <w:left w:val="single" w:sz="4" w:space="0" w:color="auto"/>
              <w:bottom w:val="single" w:sz="4" w:space="0" w:color="auto"/>
            </w:tcBorders>
            <w:vAlign w:val="center"/>
          </w:tcPr>
          <w:p w14:paraId="00C897B1" w14:textId="77777777" w:rsidR="00B37B6F" w:rsidRDefault="00000000">
            <w:pPr>
              <w:pStyle w:val="Jin0"/>
              <w:spacing w:line="240" w:lineRule="auto"/>
            </w:pPr>
            <w:r>
              <w:t>Ing. Antonín Suk</w:t>
            </w:r>
          </w:p>
        </w:tc>
        <w:tc>
          <w:tcPr>
            <w:tcW w:w="4622" w:type="dxa"/>
            <w:tcBorders>
              <w:top w:val="single" w:sz="4" w:space="0" w:color="auto"/>
              <w:left w:val="single" w:sz="4" w:space="0" w:color="auto"/>
              <w:bottom w:val="single" w:sz="4" w:space="0" w:color="auto"/>
              <w:right w:val="single" w:sz="4" w:space="0" w:color="auto"/>
            </w:tcBorders>
          </w:tcPr>
          <w:p w14:paraId="2A7020FE" w14:textId="77777777" w:rsidR="00B37B6F" w:rsidRDefault="00B37B6F">
            <w:pPr>
              <w:rPr>
                <w:sz w:val="10"/>
                <w:szCs w:val="10"/>
              </w:rPr>
            </w:pPr>
          </w:p>
        </w:tc>
      </w:tr>
    </w:tbl>
    <w:p w14:paraId="04EC7317" w14:textId="77777777" w:rsidR="00B37B6F" w:rsidRDefault="00000000">
      <w:pPr>
        <w:spacing w:line="1" w:lineRule="exact"/>
        <w:rPr>
          <w:sz w:val="2"/>
          <w:szCs w:val="2"/>
        </w:rPr>
      </w:pPr>
      <w:r>
        <w:br w:type="page"/>
      </w:r>
    </w:p>
    <w:p w14:paraId="7E07FC3A" w14:textId="77777777" w:rsidR="00B37B6F" w:rsidRDefault="00000000">
      <w:pPr>
        <w:pStyle w:val="Zkladntext20"/>
        <w:spacing w:after="0" w:line="240" w:lineRule="auto"/>
        <w:ind w:firstLine="380"/>
        <w:rPr>
          <w:sz w:val="22"/>
          <w:szCs w:val="22"/>
        </w:rPr>
      </w:pPr>
      <w:r>
        <w:rPr>
          <w:noProof/>
        </w:rPr>
        <w:lastRenderedPageBreak/>
        <mc:AlternateContent>
          <mc:Choice Requires="wps">
            <w:drawing>
              <wp:anchor distT="0" distB="0" distL="114300" distR="114300" simplePos="0" relativeHeight="125829388" behindDoc="0" locked="0" layoutInCell="1" allowOverlap="1" wp14:anchorId="4D657E07" wp14:editId="49A0B4C6">
                <wp:simplePos x="0" y="0"/>
                <wp:positionH relativeFrom="page">
                  <wp:posOffset>861695</wp:posOffset>
                </wp:positionH>
                <wp:positionV relativeFrom="paragraph">
                  <wp:posOffset>12700</wp:posOffset>
                </wp:positionV>
                <wp:extent cx="545465" cy="53975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545465" cy="539750"/>
                        </a:xfrm>
                        <a:prstGeom prst="rect">
                          <a:avLst/>
                        </a:prstGeom>
                        <a:noFill/>
                      </wps:spPr>
                      <wps:txbx>
                        <w:txbxContent>
                          <w:p w14:paraId="5020AC02" w14:textId="77777777" w:rsidR="00B37B6F" w:rsidRDefault="00000000">
                            <w:pPr>
                              <w:pStyle w:val="Zkladntext20"/>
                              <w:spacing w:after="0" w:line="240" w:lineRule="auto"/>
                              <w:rPr>
                                <w:sz w:val="22"/>
                                <w:szCs w:val="22"/>
                              </w:rPr>
                            </w:pPr>
                            <w:r>
                              <w:rPr>
                                <w:sz w:val="22"/>
                                <w:szCs w:val="22"/>
                              </w:rPr>
                              <w:t>Uchazeč:</w:t>
                            </w:r>
                          </w:p>
                          <w:p w14:paraId="1073AF62" w14:textId="77777777" w:rsidR="00B37B6F" w:rsidRDefault="00000000">
                            <w:pPr>
                              <w:pStyle w:val="Zkladntext20"/>
                              <w:spacing w:after="0" w:line="240" w:lineRule="auto"/>
                              <w:rPr>
                                <w:sz w:val="20"/>
                                <w:szCs w:val="20"/>
                              </w:rPr>
                            </w:pPr>
                            <w:r>
                              <w:rPr>
                                <w:sz w:val="20"/>
                                <w:szCs w:val="20"/>
                              </w:rPr>
                              <w:t>IČ:</w:t>
                            </w:r>
                          </w:p>
                          <w:p w14:paraId="411BF03C" w14:textId="77777777" w:rsidR="00B37B6F" w:rsidRDefault="00000000">
                            <w:pPr>
                              <w:pStyle w:val="Zkladntext20"/>
                              <w:spacing w:after="0" w:line="240" w:lineRule="auto"/>
                              <w:rPr>
                                <w:sz w:val="20"/>
                                <w:szCs w:val="20"/>
                              </w:rPr>
                            </w:pPr>
                            <w:r>
                              <w:rPr>
                                <w:sz w:val="20"/>
                                <w:szCs w:val="20"/>
                              </w:rPr>
                              <w:t>Sídlem:</w:t>
                            </w:r>
                          </w:p>
                        </w:txbxContent>
                      </wps:txbx>
                      <wps:bodyPr lIns="0" tIns="0" rIns="0" bIns="0"/>
                    </wps:wsp>
                  </a:graphicData>
                </a:graphic>
              </wp:anchor>
            </w:drawing>
          </mc:Choice>
          <mc:Fallback>
            <w:pict>
              <v:shape id="_x0000_s1041" type="#_x0000_t202" style="position:absolute;margin-left:67.849999999999994pt;margin-top:1.pt;width:42.950000000000003pt;height:42.5pt;z-index:-125829365;mso-wrap-distance-left:9.pt;mso-wrap-distance-right:9.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Uchazeč:</w:t>
                      </w:r>
                    </w:p>
                    <w:p>
                      <w:pPr>
                        <w:pStyle w:val="Style1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IČ:</w:t>
                      </w:r>
                    </w:p>
                    <w:p>
                      <w:pPr>
                        <w:pStyle w:val="Style1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Sídlem:</w:t>
                      </w:r>
                    </w:p>
                  </w:txbxContent>
                </v:textbox>
                <w10:wrap type="square" side="right" anchorx="page"/>
              </v:shape>
            </w:pict>
          </mc:Fallback>
        </mc:AlternateContent>
      </w:r>
      <w:r>
        <w:rPr>
          <w:sz w:val="22"/>
          <w:szCs w:val="22"/>
        </w:rPr>
        <w:t>GEMOS CZ, spol. s r.o.</w:t>
      </w:r>
    </w:p>
    <w:p w14:paraId="13642E7A" w14:textId="77777777" w:rsidR="00B37B6F" w:rsidRDefault="00000000">
      <w:pPr>
        <w:pStyle w:val="Zkladntext20"/>
        <w:spacing w:after="0" w:line="240" w:lineRule="auto"/>
        <w:ind w:firstLine="380"/>
        <w:rPr>
          <w:sz w:val="20"/>
          <w:szCs w:val="20"/>
        </w:rPr>
      </w:pPr>
      <w:r>
        <w:rPr>
          <w:sz w:val="20"/>
          <w:szCs w:val="20"/>
        </w:rPr>
        <w:t>25065238</w:t>
      </w:r>
    </w:p>
    <w:p w14:paraId="0557C1AF" w14:textId="77777777" w:rsidR="00B37B6F" w:rsidRDefault="00000000">
      <w:pPr>
        <w:pStyle w:val="Zkladntext20"/>
        <w:spacing w:after="700" w:line="240" w:lineRule="auto"/>
        <w:ind w:firstLine="380"/>
        <w:rPr>
          <w:sz w:val="20"/>
          <w:szCs w:val="20"/>
        </w:rPr>
      </w:pPr>
      <w:r>
        <w:rPr>
          <w:sz w:val="20"/>
          <w:szCs w:val="20"/>
        </w:rPr>
        <w:t>B. Smetany 1599, 250 88 Čelákovice</w:t>
      </w:r>
    </w:p>
    <w:p w14:paraId="12AE155E" w14:textId="77777777" w:rsidR="00B37B6F" w:rsidRDefault="00000000">
      <w:pPr>
        <w:pStyle w:val="Nadpis10"/>
        <w:keepNext/>
        <w:keepLines/>
        <w:spacing w:after="200"/>
        <w:rPr>
          <w:sz w:val="36"/>
          <w:szCs w:val="36"/>
        </w:rPr>
      </w:pPr>
      <w:bookmarkStart w:id="10" w:name="bookmark20"/>
      <w:r>
        <w:rPr>
          <w:rFonts w:ascii="Cambria" w:eastAsia="Cambria" w:hAnsi="Cambria" w:cs="Cambria"/>
          <w:sz w:val="36"/>
          <w:szCs w:val="36"/>
          <w:u w:val="single"/>
        </w:rPr>
        <w:t>NABÍDKOVÁ CENA</w:t>
      </w:r>
      <w:bookmarkEnd w:id="10"/>
    </w:p>
    <w:p w14:paraId="3B7672DE" w14:textId="77777777" w:rsidR="00B37B6F" w:rsidRDefault="00000000">
      <w:pPr>
        <w:pStyle w:val="Zkladntext20"/>
        <w:spacing w:after="200"/>
        <w:jc w:val="center"/>
        <w:rPr>
          <w:sz w:val="22"/>
          <w:szCs w:val="22"/>
        </w:rPr>
      </w:pPr>
      <w:r>
        <w:rPr>
          <w:sz w:val="22"/>
          <w:szCs w:val="22"/>
        </w:rPr>
        <w:t>k veřejné zakázce s názvem</w:t>
      </w:r>
      <w:r>
        <w:rPr>
          <w:sz w:val="22"/>
          <w:szCs w:val="22"/>
        </w:rPr>
        <w:br/>
        <w:t>„Pronájem technologického vozidla určeného ke kontrole dodržování dopravy v klidu“</w:t>
      </w:r>
    </w:p>
    <w:p w14:paraId="4A217F92" w14:textId="77777777" w:rsidR="00B37B6F" w:rsidRDefault="00000000">
      <w:pPr>
        <w:pStyle w:val="Zkladntext20"/>
        <w:spacing w:after="660" w:line="240" w:lineRule="auto"/>
        <w:jc w:val="center"/>
      </w:pPr>
      <w:r>
        <w:rPr>
          <w:color w:val="00B050"/>
        </w:rPr>
        <w:t xml:space="preserve">Pronájem vozidla SYDO </w:t>
      </w:r>
      <w:proofErr w:type="spellStart"/>
      <w:r>
        <w:rPr>
          <w:color w:val="00B050"/>
        </w:rPr>
        <w:t>Traffic</w:t>
      </w:r>
      <w:proofErr w:type="spellEnd"/>
      <w:r>
        <w:rPr>
          <w:color w:val="00B050"/>
        </w:rPr>
        <w:t xml:space="preserve"> Car</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66"/>
        <w:gridCol w:w="4450"/>
      </w:tblGrid>
      <w:tr w:rsidR="00B37B6F" w14:paraId="4F74C707" w14:textId="77777777">
        <w:tblPrEx>
          <w:tblCellMar>
            <w:top w:w="0" w:type="dxa"/>
            <w:bottom w:w="0" w:type="dxa"/>
          </w:tblCellMar>
        </w:tblPrEx>
        <w:trPr>
          <w:trHeight w:hRule="exact" w:val="341"/>
          <w:jc w:val="center"/>
        </w:trPr>
        <w:tc>
          <w:tcPr>
            <w:tcW w:w="9216" w:type="dxa"/>
            <w:gridSpan w:val="2"/>
            <w:tcBorders>
              <w:top w:val="single" w:sz="4" w:space="0" w:color="auto"/>
              <w:left w:val="single" w:sz="4" w:space="0" w:color="auto"/>
              <w:right w:val="single" w:sz="4" w:space="0" w:color="auto"/>
            </w:tcBorders>
            <w:shd w:val="clear" w:color="auto" w:fill="DDEBF6"/>
            <w:vAlign w:val="bottom"/>
          </w:tcPr>
          <w:p w14:paraId="0227E47A" w14:textId="77777777" w:rsidR="00B37B6F" w:rsidRDefault="00000000">
            <w:pPr>
              <w:pStyle w:val="Jin0"/>
              <w:spacing w:line="240" w:lineRule="auto"/>
              <w:jc w:val="center"/>
            </w:pPr>
            <w:r>
              <w:rPr>
                <w:b/>
                <w:bCs/>
              </w:rPr>
              <w:t>Celková cena nájemného za jeden kalendářní měsíc</w:t>
            </w:r>
          </w:p>
        </w:tc>
      </w:tr>
      <w:tr w:rsidR="00B37B6F" w14:paraId="7C827B28" w14:textId="77777777">
        <w:tblPrEx>
          <w:tblCellMar>
            <w:top w:w="0" w:type="dxa"/>
            <w:bottom w:w="0" w:type="dxa"/>
          </w:tblCellMar>
        </w:tblPrEx>
        <w:trPr>
          <w:trHeight w:hRule="exact" w:val="336"/>
          <w:jc w:val="center"/>
        </w:trPr>
        <w:tc>
          <w:tcPr>
            <w:tcW w:w="4766" w:type="dxa"/>
            <w:tcBorders>
              <w:top w:val="single" w:sz="4" w:space="0" w:color="auto"/>
              <w:left w:val="single" w:sz="4" w:space="0" w:color="auto"/>
            </w:tcBorders>
            <w:vAlign w:val="bottom"/>
          </w:tcPr>
          <w:p w14:paraId="4E0445EA" w14:textId="77777777" w:rsidR="00B37B6F" w:rsidRDefault="00000000">
            <w:pPr>
              <w:pStyle w:val="Jin0"/>
              <w:spacing w:line="240" w:lineRule="auto"/>
            </w:pPr>
            <w:r>
              <w:t>Celkem cena bez DPH (1 měsíc)</w:t>
            </w:r>
          </w:p>
        </w:tc>
        <w:tc>
          <w:tcPr>
            <w:tcW w:w="4450" w:type="dxa"/>
            <w:tcBorders>
              <w:top w:val="single" w:sz="4" w:space="0" w:color="auto"/>
              <w:left w:val="single" w:sz="4" w:space="0" w:color="auto"/>
              <w:right w:val="single" w:sz="4" w:space="0" w:color="auto"/>
            </w:tcBorders>
            <w:vAlign w:val="bottom"/>
          </w:tcPr>
          <w:p w14:paraId="14FB01D8" w14:textId="77777777" w:rsidR="00B37B6F" w:rsidRDefault="00000000">
            <w:pPr>
              <w:pStyle w:val="Jin0"/>
              <w:spacing w:line="240" w:lineRule="auto"/>
              <w:jc w:val="right"/>
            </w:pPr>
            <w:r>
              <w:rPr>
                <w:b/>
                <w:bCs/>
              </w:rPr>
              <w:t>89 000,00 Kč</w:t>
            </w:r>
          </w:p>
        </w:tc>
      </w:tr>
      <w:tr w:rsidR="00B37B6F" w14:paraId="0E766740" w14:textId="77777777">
        <w:tblPrEx>
          <w:tblCellMar>
            <w:top w:w="0" w:type="dxa"/>
            <w:bottom w:w="0" w:type="dxa"/>
          </w:tblCellMar>
        </w:tblPrEx>
        <w:trPr>
          <w:trHeight w:hRule="exact" w:val="336"/>
          <w:jc w:val="center"/>
        </w:trPr>
        <w:tc>
          <w:tcPr>
            <w:tcW w:w="4766" w:type="dxa"/>
            <w:tcBorders>
              <w:top w:val="single" w:sz="4" w:space="0" w:color="auto"/>
              <w:left w:val="single" w:sz="4" w:space="0" w:color="auto"/>
            </w:tcBorders>
            <w:vAlign w:val="bottom"/>
          </w:tcPr>
          <w:p w14:paraId="34BB9682" w14:textId="77777777" w:rsidR="00B37B6F" w:rsidRDefault="00000000">
            <w:pPr>
              <w:pStyle w:val="Jin0"/>
              <w:spacing w:line="240" w:lineRule="auto"/>
            </w:pPr>
            <w:r>
              <w:t>DPH 21 % (1 měsíc)</w:t>
            </w:r>
          </w:p>
        </w:tc>
        <w:tc>
          <w:tcPr>
            <w:tcW w:w="4450" w:type="dxa"/>
            <w:tcBorders>
              <w:top w:val="single" w:sz="4" w:space="0" w:color="auto"/>
              <w:left w:val="single" w:sz="4" w:space="0" w:color="auto"/>
              <w:right w:val="single" w:sz="4" w:space="0" w:color="auto"/>
            </w:tcBorders>
            <w:vAlign w:val="bottom"/>
          </w:tcPr>
          <w:p w14:paraId="1B89BF23" w14:textId="77777777" w:rsidR="00B37B6F" w:rsidRDefault="00000000">
            <w:pPr>
              <w:pStyle w:val="Jin0"/>
              <w:spacing w:line="240" w:lineRule="auto"/>
              <w:jc w:val="right"/>
            </w:pPr>
            <w:r>
              <w:rPr>
                <w:b/>
                <w:bCs/>
              </w:rPr>
              <w:t>18 690,00 Kč</w:t>
            </w:r>
          </w:p>
        </w:tc>
      </w:tr>
      <w:tr w:rsidR="00B37B6F" w14:paraId="2F45AE93" w14:textId="77777777">
        <w:tblPrEx>
          <w:tblCellMar>
            <w:top w:w="0" w:type="dxa"/>
            <w:bottom w:w="0" w:type="dxa"/>
          </w:tblCellMar>
        </w:tblPrEx>
        <w:trPr>
          <w:trHeight w:hRule="exact" w:val="350"/>
          <w:jc w:val="center"/>
        </w:trPr>
        <w:tc>
          <w:tcPr>
            <w:tcW w:w="4766" w:type="dxa"/>
            <w:tcBorders>
              <w:top w:val="single" w:sz="4" w:space="0" w:color="auto"/>
              <w:left w:val="single" w:sz="4" w:space="0" w:color="auto"/>
              <w:bottom w:val="single" w:sz="4" w:space="0" w:color="auto"/>
            </w:tcBorders>
            <w:vAlign w:val="bottom"/>
          </w:tcPr>
          <w:p w14:paraId="6F63CB4D" w14:textId="77777777" w:rsidR="00B37B6F" w:rsidRDefault="00000000">
            <w:pPr>
              <w:pStyle w:val="Jin0"/>
              <w:spacing w:line="240" w:lineRule="auto"/>
            </w:pPr>
            <w:r>
              <w:t>Celkem cena vč. DPH (1 měsíc)</w:t>
            </w:r>
          </w:p>
        </w:tc>
        <w:tc>
          <w:tcPr>
            <w:tcW w:w="4450" w:type="dxa"/>
            <w:tcBorders>
              <w:top w:val="single" w:sz="4" w:space="0" w:color="auto"/>
              <w:left w:val="single" w:sz="4" w:space="0" w:color="auto"/>
              <w:bottom w:val="single" w:sz="4" w:space="0" w:color="auto"/>
              <w:right w:val="single" w:sz="4" w:space="0" w:color="auto"/>
            </w:tcBorders>
            <w:vAlign w:val="bottom"/>
          </w:tcPr>
          <w:p w14:paraId="627B4CFF" w14:textId="77777777" w:rsidR="00B37B6F" w:rsidRDefault="00000000">
            <w:pPr>
              <w:pStyle w:val="Jin0"/>
              <w:spacing w:line="240" w:lineRule="auto"/>
              <w:jc w:val="right"/>
            </w:pPr>
            <w:r>
              <w:rPr>
                <w:b/>
                <w:bCs/>
              </w:rPr>
              <w:t>107 690,00 Kč</w:t>
            </w:r>
          </w:p>
        </w:tc>
      </w:tr>
    </w:tbl>
    <w:p w14:paraId="1F471260" w14:textId="77777777" w:rsidR="00B37B6F" w:rsidRDefault="00B37B6F">
      <w:pPr>
        <w:spacing w:after="1359" w:line="1" w:lineRule="exact"/>
      </w:pPr>
    </w:p>
    <w:p w14:paraId="04989F9B" w14:textId="77777777" w:rsidR="00B37B6F" w:rsidRDefault="00000000">
      <w:pPr>
        <w:pStyle w:val="Zkladntext20"/>
        <w:spacing w:after="1180" w:line="240" w:lineRule="auto"/>
        <w:rPr>
          <w:sz w:val="20"/>
          <w:szCs w:val="20"/>
        </w:rPr>
      </w:pPr>
      <w:r>
        <w:rPr>
          <w:sz w:val="20"/>
          <w:szCs w:val="20"/>
        </w:rPr>
        <w:t>V Čelákovicích dne 09.07.2025</w:t>
      </w:r>
    </w:p>
    <w:p w14:paraId="6E2FAFA8" w14:textId="77777777" w:rsidR="00B37B6F" w:rsidRDefault="00000000">
      <w:pPr>
        <w:pStyle w:val="Zkladntext20"/>
        <w:spacing w:after="440" w:line="240" w:lineRule="auto"/>
        <w:ind w:left="5740"/>
        <w:rPr>
          <w:sz w:val="20"/>
          <w:szCs w:val="20"/>
        </w:rPr>
        <w:sectPr w:rsidR="00B37B6F">
          <w:headerReference w:type="default" r:id="rId11"/>
          <w:pgSz w:w="11900" w:h="16840"/>
          <w:pgMar w:top="1394" w:right="1105" w:bottom="1488" w:left="1009" w:header="966" w:footer="1060" w:gutter="0"/>
          <w:cols w:space="720"/>
          <w:noEndnote/>
          <w:docGrid w:linePitch="360"/>
        </w:sectPr>
      </w:pPr>
      <w:r>
        <w:rPr>
          <w:sz w:val="20"/>
          <w:szCs w:val="20"/>
        </w:rPr>
        <w:t>Ing. Bořivoj Pražský, jednatel</w:t>
      </w:r>
    </w:p>
    <w:p w14:paraId="3672C2A2" w14:textId="77777777" w:rsidR="00B37B6F" w:rsidRDefault="00000000">
      <w:pPr>
        <w:pStyle w:val="Zkladntext30"/>
      </w:pPr>
      <w:proofErr w:type="gramStart"/>
      <w:r>
        <w:lastRenderedPageBreak/>
        <w:t>Zadání - technická</w:t>
      </w:r>
      <w:proofErr w:type="gramEnd"/>
      <w:r>
        <w:t xml:space="preserve"> specifikace</w:t>
      </w:r>
    </w:p>
    <w:p w14:paraId="6BA18B67" w14:textId="77777777" w:rsidR="00B37B6F" w:rsidRDefault="00000000">
      <w:pPr>
        <w:pStyle w:val="Zkladntext20"/>
        <w:spacing w:after="200" w:line="240" w:lineRule="auto"/>
        <w:jc w:val="both"/>
      </w:pPr>
      <w:r>
        <w:rPr>
          <w:b/>
          <w:bCs/>
        </w:rPr>
        <w:t>Seznam pojmů a zkratek</w:t>
      </w:r>
    </w:p>
    <w:p w14:paraId="2F6DE45B" w14:textId="77777777" w:rsidR="00B37B6F" w:rsidRDefault="00000000">
      <w:pPr>
        <w:pStyle w:val="Zkladntext20"/>
        <w:spacing w:after="200" w:line="240" w:lineRule="auto"/>
        <w:jc w:val="both"/>
      </w:pPr>
      <w:r>
        <w:t xml:space="preserve">Databáze odcizených </w:t>
      </w:r>
      <w:proofErr w:type="gramStart"/>
      <w:r>
        <w:t>RZ - externí</w:t>
      </w:r>
      <w:proofErr w:type="gramEnd"/>
      <w:r>
        <w:t xml:space="preserve"> databáze registračních značek odcizených vozidel</w:t>
      </w:r>
    </w:p>
    <w:p w14:paraId="25DE4D4E" w14:textId="77777777" w:rsidR="00B37B6F" w:rsidRDefault="00000000">
      <w:pPr>
        <w:pStyle w:val="Zkladntext20"/>
        <w:jc w:val="both"/>
      </w:pPr>
      <w:r>
        <w:t xml:space="preserve">Databáze oprávněných </w:t>
      </w:r>
      <w:proofErr w:type="gramStart"/>
      <w:r>
        <w:t>RZ - interní</w:t>
      </w:r>
      <w:proofErr w:type="gramEnd"/>
      <w:r>
        <w:t xml:space="preserve"> databáze registračních značek vozidel, jež mají oprávnění parkovat v zóně placeného stání</w:t>
      </w:r>
    </w:p>
    <w:p w14:paraId="5C485F6F" w14:textId="77777777" w:rsidR="00B37B6F" w:rsidRDefault="00000000">
      <w:pPr>
        <w:pStyle w:val="Zkladntext20"/>
        <w:jc w:val="both"/>
      </w:pPr>
      <w:proofErr w:type="gramStart"/>
      <w:r>
        <w:t>Dodavatel - fyzická</w:t>
      </w:r>
      <w:proofErr w:type="gramEnd"/>
      <w:r>
        <w:t xml:space="preserve"> nebo právnická osoba zajišťující popsanou dodávku</w:t>
      </w:r>
    </w:p>
    <w:p w14:paraId="5F8204B5" w14:textId="77777777" w:rsidR="00B37B6F" w:rsidRDefault="00000000">
      <w:pPr>
        <w:pStyle w:val="Zkladntext20"/>
        <w:jc w:val="both"/>
      </w:pPr>
      <w:proofErr w:type="gramStart"/>
      <w:r>
        <w:t>GDPR - nařízení</w:t>
      </w:r>
      <w:proofErr w:type="gramEnd"/>
      <w:r>
        <w:t xml:space="preserve"> Evropského parlamentu a Rady (EU) 2016/679 ze dne 27. dubna 2016 o ochraně fyzických osob</w:t>
      </w:r>
    </w:p>
    <w:p w14:paraId="19FB765D" w14:textId="77777777" w:rsidR="00B37B6F" w:rsidRDefault="00000000">
      <w:pPr>
        <w:pStyle w:val="Zkladntext20"/>
        <w:jc w:val="both"/>
      </w:pPr>
      <w:proofErr w:type="gramStart"/>
      <w:r>
        <w:t xml:space="preserve">GNSS - </w:t>
      </w:r>
      <w:proofErr w:type="spellStart"/>
      <w:r>
        <w:t>global</w:t>
      </w:r>
      <w:proofErr w:type="spellEnd"/>
      <w:proofErr w:type="gramEnd"/>
      <w:r>
        <w:t xml:space="preserve"> </w:t>
      </w:r>
      <w:proofErr w:type="spellStart"/>
      <w:r>
        <w:t>navigation</w:t>
      </w:r>
      <w:proofErr w:type="spellEnd"/>
      <w:r>
        <w:t xml:space="preserve"> </w:t>
      </w:r>
      <w:proofErr w:type="spellStart"/>
      <w:r>
        <w:t>satellite</w:t>
      </w:r>
      <w:proofErr w:type="spellEnd"/>
      <w:r>
        <w:t xml:space="preserve"> </w:t>
      </w:r>
      <w:proofErr w:type="spellStart"/>
      <w:r>
        <w:t>system</w:t>
      </w:r>
      <w:proofErr w:type="spellEnd"/>
      <w:r>
        <w:t xml:space="preserve"> (globální navigační satelitní systém)</w:t>
      </w:r>
    </w:p>
    <w:p w14:paraId="5EF882C2" w14:textId="77777777" w:rsidR="00B37B6F" w:rsidRDefault="00000000">
      <w:pPr>
        <w:pStyle w:val="Zkladntext20"/>
        <w:jc w:val="both"/>
      </w:pPr>
      <w:proofErr w:type="gramStart"/>
      <w:r>
        <w:t xml:space="preserve">GPS - </w:t>
      </w:r>
      <w:proofErr w:type="spellStart"/>
      <w:r>
        <w:t>global</w:t>
      </w:r>
      <w:proofErr w:type="spellEnd"/>
      <w:proofErr w:type="gramEnd"/>
      <w:r>
        <w:t xml:space="preserve"> positioning </w:t>
      </w:r>
      <w:proofErr w:type="spellStart"/>
      <w:r>
        <w:t>system</w:t>
      </w:r>
      <w:proofErr w:type="spellEnd"/>
    </w:p>
    <w:p w14:paraId="7EBD366C" w14:textId="77777777" w:rsidR="00B37B6F" w:rsidRDefault="00000000">
      <w:pPr>
        <w:pStyle w:val="Zkladntext20"/>
        <w:jc w:val="both"/>
      </w:pPr>
      <w:proofErr w:type="gramStart"/>
      <w:r>
        <w:t>DZ - dopravní</w:t>
      </w:r>
      <w:proofErr w:type="gramEnd"/>
      <w:r>
        <w:t xml:space="preserve"> značení</w:t>
      </w:r>
    </w:p>
    <w:p w14:paraId="3BDDC74B" w14:textId="77777777" w:rsidR="00B37B6F" w:rsidRDefault="00000000">
      <w:pPr>
        <w:pStyle w:val="Zkladntext20"/>
        <w:jc w:val="both"/>
      </w:pPr>
      <w:proofErr w:type="gramStart"/>
      <w:r>
        <w:t>TV - technologické</w:t>
      </w:r>
      <w:proofErr w:type="gramEnd"/>
      <w:r>
        <w:t xml:space="preserve"> vozidlo včetně kamerové technologie a serveru</w:t>
      </w:r>
    </w:p>
    <w:p w14:paraId="46335E0A" w14:textId="77777777" w:rsidR="00B37B6F" w:rsidRDefault="00000000">
      <w:pPr>
        <w:pStyle w:val="Zkladntext20"/>
        <w:jc w:val="both"/>
      </w:pPr>
      <w:proofErr w:type="gramStart"/>
      <w:r>
        <w:t>NTP - network</w:t>
      </w:r>
      <w:proofErr w:type="gramEnd"/>
      <w:r>
        <w:t xml:space="preserve"> </w:t>
      </w:r>
      <w:proofErr w:type="spellStart"/>
      <w:r>
        <w:t>time</w:t>
      </w:r>
      <w:proofErr w:type="spellEnd"/>
      <w:r>
        <w:t xml:space="preserve"> </w:t>
      </w:r>
      <w:proofErr w:type="spellStart"/>
      <w:r>
        <w:t>protocol</w:t>
      </w:r>
      <w:proofErr w:type="spellEnd"/>
      <w:r>
        <w:t xml:space="preserve"> (protokol pro synchronizaci času počítačové sítě)</w:t>
      </w:r>
    </w:p>
    <w:p w14:paraId="3BAB7EA6" w14:textId="77777777" w:rsidR="00B37B6F" w:rsidRDefault="00000000">
      <w:pPr>
        <w:pStyle w:val="Zkladntext20"/>
        <w:jc w:val="both"/>
      </w:pPr>
      <w:proofErr w:type="gramStart"/>
      <w:r>
        <w:t>Oznámení - oznámení</w:t>
      </w:r>
      <w:proofErr w:type="gramEnd"/>
      <w:r>
        <w:t xml:space="preserve"> podezření ze spáchání přestupku</w:t>
      </w:r>
    </w:p>
    <w:p w14:paraId="3D26780D" w14:textId="77777777" w:rsidR="00B37B6F" w:rsidRDefault="00000000">
      <w:pPr>
        <w:pStyle w:val="Zkladntext20"/>
        <w:jc w:val="both"/>
      </w:pPr>
      <w:proofErr w:type="gramStart"/>
      <w:r>
        <w:t>RZ - registrační</w:t>
      </w:r>
      <w:proofErr w:type="gramEnd"/>
      <w:r>
        <w:t xml:space="preserve"> značka vozidla ve smyslu zákona č. 56/2001 Sb.</w:t>
      </w:r>
    </w:p>
    <w:p w14:paraId="07D86B16" w14:textId="77777777" w:rsidR="00B37B6F" w:rsidRDefault="00000000">
      <w:pPr>
        <w:pStyle w:val="Zkladntext20"/>
        <w:jc w:val="both"/>
      </w:pPr>
      <w:proofErr w:type="gramStart"/>
      <w:r>
        <w:t>Systém - systém</w:t>
      </w:r>
      <w:proofErr w:type="gramEnd"/>
      <w:r>
        <w:t xml:space="preserve"> kontroly a monitoringu jehož součástí je technologické vozidlo veškeré potřebné součásti a subsystémy pro provádění automatizované kontroly dodržování pravidel parkování, zákazů stání a zákazů zastavení včetně sběru statistických dat</w:t>
      </w:r>
    </w:p>
    <w:p w14:paraId="1490CEBC" w14:textId="77777777" w:rsidR="00B37B6F" w:rsidRDefault="00000000">
      <w:pPr>
        <w:pStyle w:val="Zkladntext20"/>
        <w:jc w:val="both"/>
      </w:pPr>
      <w:r>
        <w:t xml:space="preserve">Subsystém pro Městskou policii </w:t>
      </w:r>
      <w:proofErr w:type="gramStart"/>
      <w:r>
        <w:t>Pardubice - subsystém</w:t>
      </w:r>
      <w:proofErr w:type="gramEnd"/>
      <w:r>
        <w:t xml:space="preserve"> pro validaci dat</w:t>
      </w:r>
    </w:p>
    <w:p w14:paraId="1257CE6D" w14:textId="77777777" w:rsidR="00B37B6F" w:rsidRDefault="00000000">
      <w:pPr>
        <w:pStyle w:val="Zkladntext20"/>
        <w:jc w:val="both"/>
      </w:pPr>
      <w:proofErr w:type="gramStart"/>
      <w:r>
        <w:t>Výzva - výzva</w:t>
      </w:r>
      <w:proofErr w:type="gramEnd"/>
      <w:r>
        <w:t xml:space="preserve"> k úhradě určené částky</w:t>
      </w:r>
    </w:p>
    <w:p w14:paraId="4D96F40E" w14:textId="77777777" w:rsidR="00B37B6F" w:rsidRDefault="00000000">
      <w:pPr>
        <w:pStyle w:val="Zkladntext20"/>
        <w:jc w:val="both"/>
      </w:pPr>
      <w:proofErr w:type="gramStart"/>
      <w:r>
        <w:t>Zadavatel - statutární</w:t>
      </w:r>
      <w:proofErr w:type="gramEnd"/>
      <w:r>
        <w:t xml:space="preserve"> město Pardubice</w:t>
      </w:r>
    </w:p>
    <w:p w14:paraId="331D895D" w14:textId="77777777" w:rsidR="00B37B6F" w:rsidRDefault="00000000">
      <w:pPr>
        <w:pStyle w:val="Zkladntext20"/>
        <w:jc w:val="both"/>
        <w:sectPr w:rsidR="00B37B6F">
          <w:pgSz w:w="11900" w:h="16840"/>
          <w:pgMar w:top="1422" w:right="1392" w:bottom="1422" w:left="1378" w:header="994" w:footer="994" w:gutter="0"/>
          <w:cols w:space="720"/>
          <w:noEndnote/>
          <w:docGrid w:linePitch="360"/>
        </w:sectPr>
      </w:pPr>
      <w:proofErr w:type="gramStart"/>
      <w:r>
        <w:t>ZPS - zóna</w:t>
      </w:r>
      <w:proofErr w:type="gramEnd"/>
      <w:r>
        <w:t xml:space="preserve"> placeného stání, tedy území, na němž je parkování regulováno podle §23 zákona č. 13/1997 Sb.</w:t>
      </w:r>
    </w:p>
    <w:p w14:paraId="0F2B8B2E" w14:textId="77777777" w:rsidR="00B37B6F" w:rsidRDefault="00000000">
      <w:pPr>
        <w:pStyle w:val="Zkladntext20"/>
        <w:jc w:val="both"/>
      </w:pPr>
      <w:r>
        <w:rPr>
          <w:b/>
          <w:bCs/>
          <w:u w:val="single"/>
        </w:rPr>
        <w:lastRenderedPageBreak/>
        <w:t>Definice systému kontroly a monitoringu a jeho funkce</w:t>
      </w:r>
    </w:p>
    <w:p w14:paraId="148727C0" w14:textId="77777777" w:rsidR="00B37B6F" w:rsidRDefault="00000000">
      <w:pPr>
        <w:pStyle w:val="Zkladntext20"/>
        <w:jc w:val="both"/>
      </w:pPr>
      <w:r>
        <w:t>Primární funkcí Systému je zajistit automatizovanou kontrolu dodržování pravidel parkování, zákazů stání a zákazů zastavení na území statutárního města Pardubic. Pro tento účel bude užito kamerové technologie, která je schopna automaticky rozpoznat a snímat RZ zaparkovaných vozidel v předem vymezených oblastech. V rámci Systému bude kontrolováno, zda vozidla neparkují v rozporu s obecnou a místní úpravou provozu na místních komunikacích (ve smyslu zákona č. 361/2000 Sb.) a RZ skenovaných vozidel bude porovnána s Databází oprávněných RZ a Databází odcizených RZ.</w:t>
      </w:r>
    </w:p>
    <w:p w14:paraId="200CA188" w14:textId="77777777" w:rsidR="00B37B6F" w:rsidRDefault="00000000">
      <w:pPr>
        <w:pStyle w:val="Zkladntext20"/>
        <w:jc w:val="both"/>
      </w:pPr>
      <w:r>
        <w:t>Sekundární funkcí je sběr statistických dat o dopravě v klidu a o dodržování kontrolovaných pravidel provozu pro potřeby následujícího analytického vyhodnocení. Shromažďovány budou zejména tyto údaje:</w:t>
      </w:r>
    </w:p>
    <w:p w14:paraId="1F9D9B66" w14:textId="77777777" w:rsidR="00B37B6F" w:rsidRDefault="00000000">
      <w:pPr>
        <w:pStyle w:val="Zkladntext20"/>
        <w:numPr>
          <w:ilvl w:val="0"/>
          <w:numId w:val="16"/>
        </w:numPr>
        <w:tabs>
          <w:tab w:val="left" w:pos="1078"/>
          <w:tab w:val="left" w:pos="1081"/>
        </w:tabs>
        <w:spacing w:after="0"/>
        <w:ind w:firstLine="380"/>
        <w:jc w:val="both"/>
      </w:pPr>
      <w:r>
        <w:t>celkový počet zaparkovaných vozidel dle ulice (úseku), data, času a typu parkování</w:t>
      </w:r>
    </w:p>
    <w:p w14:paraId="7C5F6C58" w14:textId="77777777" w:rsidR="00B37B6F" w:rsidRDefault="00000000">
      <w:pPr>
        <w:pStyle w:val="Zkladntext20"/>
        <w:spacing w:after="0"/>
        <w:ind w:left="1080"/>
        <w:jc w:val="both"/>
      </w:pPr>
      <w:r>
        <w:t>(kolmé, šikmé, podélné),</w:t>
      </w:r>
    </w:p>
    <w:p w14:paraId="73CC796E" w14:textId="77777777" w:rsidR="00B37B6F" w:rsidRDefault="00000000">
      <w:pPr>
        <w:pStyle w:val="Zkladntext20"/>
        <w:numPr>
          <w:ilvl w:val="0"/>
          <w:numId w:val="16"/>
        </w:numPr>
        <w:tabs>
          <w:tab w:val="left" w:pos="1078"/>
          <w:tab w:val="left" w:pos="1081"/>
        </w:tabs>
        <w:ind w:firstLine="380"/>
        <w:jc w:val="both"/>
      </w:pPr>
      <w:r>
        <w:t>celkový počet podezření na přestupek dle ulice (úseku), data a času.</w:t>
      </w:r>
    </w:p>
    <w:p w14:paraId="065B6EC5" w14:textId="77777777" w:rsidR="00B37B6F" w:rsidRDefault="00000000">
      <w:pPr>
        <w:pStyle w:val="Zkladntext20"/>
        <w:jc w:val="both"/>
      </w:pPr>
      <w:r>
        <w:t>Součástí Systému je hardwarová část, která sestává z TV vybaveného kamerovou technologií, serverem a jinými nutnými částmi a příslušenstvím, a softwarová část, jež slouží pro zajištění základních funkcí Systému a interoperability ve vztahu k ostatním systémům Zadavatele.</w:t>
      </w:r>
    </w:p>
    <w:p w14:paraId="7CB52E24" w14:textId="77777777" w:rsidR="00B37B6F" w:rsidRDefault="00000000">
      <w:pPr>
        <w:pStyle w:val="Zkladntext20"/>
        <w:jc w:val="both"/>
      </w:pPr>
      <w:r>
        <w:t>Automatizovaná kontrola bude probíhat po jednotlivých trasách s dobou záznamu do cca 30 minut s tím, že na každé trase budou pořízeny a vyhodnoceny záznamy všech vozidel, která zastavila či stojí na předem definovaných místech ve veřejném prostoru. Sledování se bude týkat všech typů motorových vozidel včetně motocyklů. Jednotlivé úseky budou v uvedeném časovém odstupu projížděny dvakrát, aby bylo možné potvrdit, že dané monitorované vozidlo parkuje v rozporu s kontrolovanými pravidly.</w:t>
      </w:r>
    </w:p>
    <w:p w14:paraId="4DB80C38" w14:textId="77777777" w:rsidR="00B37B6F" w:rsidRDefault="00000000">
      <w:pPr>
        <w:pStyle w:val="Zkladntext20"/>
        <w:jc w:val="both"/>
      </w:pPr>
      <w:r>
        <w:rPr>
          <w:b/>
          <w:bCs/>
          <w:u w:val="single"/>
        </w:rPr>
        <w:t>Požadavky na hardwarovou část Systému</w:t>
      </w:r>
    </w:p>
    <w:p w14:paraId="28B9A4F9" w14:textId="77777777" w:rsidR="00B37B6F" w:rsidRDefault="00000000">
      <w:pPr>
        <w:pStyle w:val="Zkladntext20"/>
        <w:jc w:val="both"/>
      </w:pPr>
      <w:r>
        <w:t>Technologické vozidlo je základním prvkem hardwarové části Systému, to bude pro potřeby Zadavatele pronajato a součástí pronájmu budou veškeré technologicky nutné součásti pro provádění kontroly a monitoringu. Doba pronájmu bude činit 12 měsíců. Správu TV, včetně zajištění potřebných kontrol a servisů, bude provádět Dodavatel. Zadavatel dále požaduje, aby součástí pronájmu TV byla technická podpora, jež bude obsahovat pravidelné a mimořádné aktualizace systému, podporu v případě změn v dopravním značení či úpravě ZPS a servisní podporu v případě kritických chyb znemožňujících nebo omezujících funkčnost systému. Na kritické chyby bude Dodavatel reagovat nejpozději do 1 dne, technická podpora bude poskytována v režimu 5x12 (v pracovní dny od 6:00 do 18:00).</w:t>
      </w:r>
    </w:p>
    <w:p w14:paraId="74FABC1F" w14:textId="77777777" w:rsidR="00B37B6F" w:rsidRDefault="00000000">
      <w:pPr>
        <w:pStyle w:val="Zkladntext20"/>
        <w:jc w:val="both"/>
      </w:pPr>
      <w:r>
        <w:t>Technologické vozidlo bude takového typu a rozměrů, které zajistí efektivní (a případně také ekologický) pohyb v prostoru města. Šířka vozidla nesmí překročit hodnotu 1,9 m. Vozidlo bude umožňovat umístění výstražného světla oranžové barvy, případně bude toto s TV pevně spojeno (pevné nebo odnímatelné výstražné světlo bude součástí pronájmu TV). Vozidlo bude vybaveno tiskárnou, která umožní příslušníkům městské policie vytisknout výzvu pro nepřítomného řidiče a případně jiné dokumenty.</w:t>
      </w:r>
    </w:p>
    <w:p w14:paraId="520FDF08" w14:textId="77777777" w:rsidR="00B37B6F" w:rsidRDefault="00000000">
      <w:pPr>
        <w:pStyle w:val="Zkladntext20"/>
        <w:spacing w:after="220" w:line="240" w:lineRule="auto"/>
        <w:jc w:val="both"/>
      </w:pPr>
      <w:r>
        <w:t>S ohledem na typ vozidla bude TV vybaveno následujícími asistenčními funkcemi:</w:t>
      </w:r>
    </w:p>
    <w:p w14:paraId="45EC13CB" w14:textId="77777777" w:rsidR="00B37B6F" w:rsidRDefault="00000000">
      <w:pPr>
        <w:pStyle w:val="Zkladntext20"/>
        <w:numPr>
          <w:ilvl w:val="0"/>
          <w:numId w:val="16"/>
        </w:numPr>
        <w:tabs>
          <w:tab w:val="left" w:pos="1081"/>
        </w:tabs>
        <w:spacing w:after="0"/>
        <w:ind w:left="740" w:hanging="360"/>
        <w:jc w:val="both"/>
      </w:pPr>
      <w:r>
        <w:lastRenderedPageBreak/>
        <w:t>elektronický stabilizační systém, asistent pro rozjezd do svahu a nouzový brzdový asistent, systém zmírňování rizika kolize,</w:t>
      </w:r>
    </w:p>
    <w:p w14:paraId="0CC01D14" w14:textId="77777777" w:rsidR="00B37B6F" w:rsidRDefault="00000000">
      <w:pPr>
        <w:pStyle w:val="Zkladntext20"/>
        <w:numPr>
          <w:ilvl w:val="0"/>
          <w:numId w:val="16"/>
        </w:numPr>
        <w:tabs>
          <w:tab w:val="left" w:pos="1081"/>
        </w:tabs>
        <w:spacing w:after="0"/>
        <w:ind w:firstLine="380"/>
        <w:jc w:val="both"/>
      </w:pPr>
      <w:r>
        <w:t>hlídání mrtvého úhlu,</w:t>
      </w:r>
    </w:p>
    <w:p w14:paraId="412842EF" w14:textId="77777777" w:rsidR="00B37B6F" w:rsidRDefault="00000000">
      <w:pPr>
        <w:pStyle w:val="Zkladntext20"/>
        <w:numPr>
          <w:ilvl w:val="0"/>
          <w:numId w:val="16"/>
        </w:numPr>
        <w:tabs>
          <w:tab w:val="left" w:pos="1081"/>
        </w:tabs>
        <w:spacing w:after="0"/>
        <w:ind w:firstLine="380"/>
        <w:jc w:val="both"/>
      </w:pPr>
      <w:r>
        <w:t>čelní a boční airbagy řidiče a spolujezdce, stropní airbagy,</w:t>
      </w:r>
    </w:p>
    <w:p w14:paraId="409CAD48" w14:textId="77777777" w:rsidR="00B37B6F" w:rsidRDefault="00000000">
      <w:pPr>
        <w:pStyle w:val="Zkladntext20"/>
        <w:numPr>
          <w:ilvl w:val="0"/>
          <w:numId w:val="16"/>
        </w:numPr>
        <w:tabs>
          <w:tab w:val="left" w:pos="1081"/>
        </w:tabs>
        <w:spacing w:after="0"/>
        <w:ind w:firstLine="380"/>
        <w:jc w:val="both"/>
      </w:pPr>
      <w:r>
        <w:t>manuální nebo automatická klimatizace,</w:t>
      </w:r>
    </w:p>
    <w:p w14:paraId="55B0708E" w14:textId="77777777" w:rsidR="00B37B6F" w:rsidRDefault="00000000">
      <w:pPr>
        <w:pStyle w:val="Zkladntext20"/>
        <w:numPr>
          <w:ilvl w:val="0"/>
          <w:numId w:val="16"/>
        </w:numPr>
        <w:tabs>
          <w:tab w:val="left" w:pos="1081"/>
        </w:tabs>
        <w:spacing w:after="0"/>
        <w:ind w:firstLine="380"/>
        <w:jc w:val="both"/>
      </w:pPr>
      <w:r>
        <w:t>palubní počítač,</w:t>
      </w:r>
    </w:p>
    <w:p w14:paraId="6CDAE9C6" w14:textId="77777777" w:rsidR="00B37B6F" w:rsidRDefault="00000000">
      <w:pPr>
        <w:pStyle w:val="Zkladntext20"/>
        <w:numPr>
          <w:ilvl w:val="0"/>
          <w:numId w:val="16"/>
        </w:numPr>
        <w:tabs>
          <w:tab w:val="left" w:pos="1081"/>
        </w:tabs>
        <w:spacing w:after="0"/>
        <w:ind w:firstLine="380"/>
        <w:jc w:val="both"/>
      </w:pPr>
      <w:r>
        <w:t>přední mlhová světla,</w:t>
      </w:r>
    </w:p>
    <w:p w14:paraId="25474A3E" w14:textId="77777777" w:rsidR="00B37B6F" w:rsidRDefault="00000000">
      <w:pPr>
        <w:pStyle w:val="Zkladntext20"/>
        <w:numPr>
          <w:ilvl w:val="0"/>
          <w:numId w:val="16"/>
        </w:numPr>
        <w:tabs>
          <w:tab w:val="left" w:pos="1081"/>
        </w:tabs>
        <w:spacing w:after="0"/>
        <w:ind w:firstLine="380"/>
        <w:jc w:val="both"/>
      </w:pPr>
      <w:r>
        <w:t>funkce denního svícení,</w:t>
      </w:r>
    </w:p>
    <w:p w14:paraId="3AF7E2FF" w14:textId="77777777" w:rsidR="00B37B6F" w:rsidRDefault="00000000">
      <w:pPr>
        <w:pStyle w:val="Zkladntext20"/>
        <w:numPr>
          <w:ilvl w:val="0"/>
          <w:numId w:val="16"/>
        </w:numPr>
        <w:tabs>
          <w:tab w:val="left" w:pos="1081"/>
        </w:tabs>
        <w:spacing w:after="0"/>
        <w:ind w:firstLine="380"/>
        <w:jc w:val="both"/>
      </w:pPr>
      <w:r>
        <w:t>centrální zamykání s dálkovým ovládáním,</w:t>
      </w:r>
    </w:p>
    <w:p w14:paraId="52CC2C7F" w14:textId="77777777" w:rsidR="00B37B6F" w:rsidRDefault="00000000">
      <w:pPr>
        <w:pStyle w:val="Zkladntext20"/>
        <w:numPr>
          <w:ilvl w:val="0"/>
          <w:numId w:val="16"/>
        </w:numPr>
        <w:tabs>
          <w:tab w:val="left" w:pos="1081"/>
        </w:tabs>
        <w:spacing w:after="0"/>
        <w:ind w:firstLine="380"/>
        <w:jc w:val="both"/>
      </w:pPr>
      <w:r>
        <w:t>elektricky stahovaná okénka minimálně na předních dveří,</w:t>
      </w:r>
    </w:p>
    <w:p w14:paraId="7DD3F87F" w14:textId="77777777" w:rsidR="00B37B6F" w:rsidRDefault="00000000">
      <w:pPr>
        <w:pStyle w:val="Zkladntext20"/>
        <w:numPr>
          <w:ilvl w:val="0"/>
          <w:numId w:val="16"/>
        </w:numPr>
        <w:tabs>
          <w:tab w:val="left" w:pos="1081"/>
        </w:tabs>
        <w:spacing w:after="0"/>
        <w:ind w:firstLine="380"/>
        <w:jc w:val="both"/>
      </w:pPr>
      <w:r>
        <w:t>elektricky ovládaná a vyhřívaná vnější zrcátka,</w:t>
      </w:r>
    </w:p>
    <w:p w14:paraId="47F123B6" w14:textId="77777777" w:rsidR="00B37B6F" w:rsidRDefault="00000000">
      <w:pPr>
        <w:pStyle w:val="Zkladntext20"/>
        <w:numPr>
          <w:ilvl w:val="0"/>
          <w:numId w:val="16"/>
        </w:numPr>
        <w:tabs>
          <w:tab w:val="left" w:pos="1081"/>
        </w:tabs>
        <w:spacing w:after="0"/>
        <w:ind w:left="740" w:hanging="360"/>
        <w:jc w:val="both"/>
      </w:pPr>
      <w:r>
        <w:t>nainstalovaný audiosystém s handsfree pro připojení mobilního telefonu s operačním systémem Android či iOS,</w:t>
      </w:r>
    </w:p>
    <w:p w14:paraId="08F3D576" w14:textId="77777777" w:rsidR="00B37B6F" w:rsidRDefault="00000000">
      <w:pPr>
        <w:pStyle w:val="Zkladntext20"/>
        <w:numPr>
          <w:ilvl w:val="0"/>
          <w:numId w:val="16"/>
        </w:numPr>
        <w:tabs>
          <w:tab w:val="left" w:pos="1081"/>
        </w:tabs>
        <w:ind w:firstLine="380"/>
        <w:jc w:val="both"/>
      </w:pPr>
      <w:r>
        <w:t>zadní parkovací senzory nebo parkovací kamera.</w:t>
      </w:r>
    </w:p>
    <w:p w14:paraId="0D50C944" w14:textId="77777777" w:rsidR="00B37B6F" w:rsidRDefault="00000000">
      <w:pPr>
        <w:pStyle w:val="Zkladntext20"/>
        <w:jc w:val="both"/>
      </w:pPr>
      <w:r>
        <w:t xml:space="preserve">Technologické vozidlo musí být připraveno k provozu pouhým nastartováním, bez nutnosti další interakce obsluhy (vyjma případného odpojení kabeláže systémů </w:t>
      </w:r>
      <w:proofErr w:type="gramStart"/>
      <w:r>
        <w:t>TV - v</w:t>
      </w:r>
      <w:proofErr w:type="gramEnd"/>
      <w:r>
        <w:t xml:space="preserve"> takovém případě bude řidič informován o potřebné akci).</w:t>
      </w:r>
    </w:p>
    <w:p w14:paraId="6F45EE6C" w14:textId="77777777" w:rsidR="00B37B6F" w:rsidRDefault="00000000">
      <w:pPr>
        <w:pStyle w:val="Zkladntext20"/>
        <w:jc w:val="both"/>
      </w:pPr>
      <w:r>
        <w:t xml:space="preserve">Součástí TV bude navigační systém, který poskytne řidiči vizuální informace o trase. Trasa bude přednostně generována automaticky vhodným algoritmem. Ten může být založen na vážených datech v rámci předchozích průjezdů. Cílem je dosáhnout co nejrovnoměrnějšího pokrytí kontroly bez prediktivního plánování tras (plánování tras by tedy mělo mít určitý </w:t>
      </w:r>
      <w:proofErr w:type="gramStart"/>
      <w:r>
        <w:t>kvazi- náhodný</w:t>
      </w:r>
      <w:proofErr w:type="gramEnd"/>
      <w:r>
        <w:t xml:space="preserve"> charakter). Trasa by měla být generována i s ohledem na rovnoměrnost sběru statistických dat v rámci jednotlivých dní v týdnu, denních dobách a ročních období. Mimo automaticky generované trasy umožní navigační systém TV také ruční volbu trasy. Nastavení trasy nebude mít vliv na provádění kontroly TV, kontrola bude realizována i bez zadané trasy.</w:t>
      </w:r>
    </w:p>
    <w:p w14:paraId="68D89254" w14:textId="77777777" w:rsidR="00B37B6F" w:rsidRDefault="00000000">
      <w:pPr>
        <w:pStyle w:val="Zkladntext20"/>
        <w:jc w:val="both"/>
      </w:pPr>
      <w:r>
        <w:t>Veškeré technologie automatizované kontroly umístěné vně nebo uvnitř TV budou certifikovány:</w:t>
      </w:r>
    </w:p>
    <w:p w14:paraId="57728C56" w14:textId="77777777" w:rsidR="00B37B6F" w:rsidRDefault="00000000">
      <w:pPr>
        <w:pStyle w:val="Zkladntext20"/>
        <w:numPr>
          <w:ilvl w:val="0"/>
          <w:numId w:val="16"/>
        </w:numPr>
        <w:tabs>
          <w:tab w:val="left" w:pos="1081"/>
        </w:tabs>
        <w:spacing w:after="0"/>
        <w:ind w:left="740" w:hanging="360"/>
        <w:jc w:val="both"/>
      </w:pPr>
      <w:r>
        <w:t xml:space="preserve">Komponenty střešní nástavby TV dle zkoušky střešního nosného setu s kamerami a majákem dle ISO / PAS 11154: 2006 - par. 5.3.4. „City </w:t>
      </w:r>
      <w:proofErr w:type="spellStart"/>
      <w:r>
        <w:t>Crash</w:t>
      </w:r>
      <w:proofErr w:type="spellEnd"/>
      <w:r>
        <w:t xml:space="preserve"> Test“ - ATEST 8SD.</w:t>
      </w:r>
    </w:p>
    <w:p w14:paraId="607EA7B1" w14:textId="77777777" w:rsidR="00B37B6F" w:rsidRDefault="00000000">
      <w:pPr>
        <w:pStyle w:val="Zkladntext20"/>
        <w:numPr>
          <w:ilvl w:val="0"/>
          <w:numId w:val="16"/>
        </w:numPr>
        <w:tabs>
          <w:tab w:val="left" w:pos="1081"/>
        </w:tabs>
        <w:spacing w:after="0"/>
        <w:ind w:left="740" w:hanging="360"/>
        <w:jc w:val="both"/>
      </w:pPr>
      <w:r>
        <w:t xml:space="preserve">Celkové řešení z hlediska elektromagnetické kompatibility a elektrické </w:t>
      </w:r>
      <w:proofErr w:type="gramStart"/>
      <w:r>
        <w:t>bezpečnosti - dle</w:t>
      </w:r>
      <w:proofErr w:type="gramEnd"/>
      <w:r>
        <w:t xml:space="preserve"> ČSN 33 1500, ČSN 33 2000-6 ed.2 - provozně způsobilé a schopné bezpečného provozu dle platných ČSN.</w:t>
      </w:r>
    </w:p>
    <w:p w14:paraId="75F41314" w14:textId="77777777" w:rsidR="00B37B6F" w:rsidRDefault="00000000">
      <w:pPr>
        <w:pStyle w:val="Zkladntext20"/>
        <w:numPr>
          <w:ilvl w:val="0"/>
          <w:numId w:val="16"/>
        </w:numPr>
        <w:tabs>
          <w:tab w:val="left" w:pos="1081"/>
        </w:tabs>
        <w:spacing w:after="0"/>
        <w:ind w:firstLine="380"/>
        <w:jc w:val="both"/>
      </w:pPr>
      <w:r>
        <w:t>Technické osvědčení samostatného technického celku, dle Ministerstva dopravy ČR.</w:t>
      </w:r>
    </w:p>
    <w:p w14:paraId="2F8CE80B" w14:textId="77777777" w:rsidR="00B37B6F" w:rsidRDefault="00000000">
      <w:pPr>
        <w:pStyle w:val="Zkladntext20"/>
        <w:numPr>
          <w:ilvl w:val="0"/>
          <w:numId w:val="16"/>
        </w:numPr>
        <w:tabs>
          <w:tab w:val="left" w:pos="1081"/>
        </w:tabs>
        <w:spacing w:after="0"/>
        <w:ind w:firstLine="380"/>
        <w:jc w:val="both"/>
      </w:pPr>
      <w:r>
        <w:t>Zařízení musí mít výrobní štítek, ke kterému se váže schválení příslušnou zkušebnou.</w:t>
      </w:r>
    </w:p>
    <w:p w14:paraId="4BAEB88D" w14:textId="77777777" w:rsidR="00B37B6F" w:rsidRDefault="00000000">
      <w:pPr>
        <w:pStyle w:val="Zkladntext20"/>
        <w:numPr>
          <w:ilvl w:val="0"/>
          <w:numId w:val="16"/>
        </w:numPr>
        <w:tabs>
          <w:tab w:val="left" w:pos="1081"/>
        </w:tabs>
        <w:ind w:left="740" w:hanging="360"/>
        <w:jc w:val="both"/>
      </w:pPr>
      <w:r>
        <w:t>Technologické vozidlo (respektive kamerový systém) bude rovněž certifikované pro použití v prostředí ČR k účelům detekce přestupků neoprávněného parkování a nakládání s osobními údaji (GDPR).</w:t>
      </w:r>
    </w:p>
    <w:p w14:paraId="08EAC8CD" w14:textId="77777777" w:rsidR="00B37B6F" w:rsidRDefault="00000000">
      <w:pPr>
        <w:pStyle w:val="Zkladntext20"/>
        <w:spacing w:after="0"/>
        <w:jc w:val="both"/>
      </w:pPr>
      <w:r>
        <w:t>Instalace kamerového systému musí odpovídat podmínkám výrobce vozidla s ohledem na nejvyšší povolené zatížení střechy TV.</w:t>
      </w:r>
    </w:p>
    <w:p w14:paraId="32261034" w14:textId="77777777" w:rsidR="00B37B6F" w:rsidRDefault="00000000">
      <w:pPr>
        <w:pStyle w:val="Zkladntext20"/>
        <w:jc w:val="both"/>
      </w:pPr>
      <w:r>
        <w:t xml:space="preserve">Napájení systémů TV musí být řešeno tak, aby splňovalo technické specifikace pro provoz vozidla. Nesmí dojít k náhodnému odpojení systémů TV od napájení vozidla. Napájení vozidla umožní provoz systémů TV min. 12 hodin bez přestávky. Pokud montáž napájení systémů TV </w:t>
      </w:r>
      <w:r>
        <w:lastRenderedPageBreak/>
        <w:t>vyžaduje certifikaci výrobce vozidla, tak tuto musí zajistit Dodavatel.</w:t>
      </w:r>
    </w:p>
    <w:p w14:paraId="7948696A" w14:textId="77777777" w:rsidR="00B37B6F" w:rsidRDefault="00000000">
      <w:pPr>
        <w:pStyle w:val="Zkladntext20"/>
        <w:jc w:val="both"/>
      </w:pPr>
      <w:r>
        <w:t>Případné počítače nebo servery umístěné uvnitř TV budou v nárazuvzdorném provedení a budou umístěny a zabezpečeny tak, aby neohrožovaly bezpečnost posádky TV a silničního provozu. Veškerá data budou zajištěna takovým způsobem, aby nemohlo dojít ke zneužití nakládání dat z hlediska ochrany osobních údajů. K ochraně osobních údajů bude požit hardwarový klíč a šifrování. K systémům v TV nesmí být možné připojit se jakýmkoliv neautorizovaným přenosným datovým médiem.</w:t>
      </w:r>
    </w:p>
    <w:p w14:paraId="6A00EF22" w14:textId="77777777" w:rsidR="00B37B6F" w:rsidRDefault="00000000">
      <w:pPr>
        <w:pStyle w:val="Zkladntext20"/>
        <w:jc w:val="both"/>
      </w:pPr>
      <w:r>
        <w:t>Systémy TV budou vybaveny GNSS (GPS a/nebo Galileo) a dalšími potřebnými čidly pro zpřesnění polohy TV i snímaných vozidel v jednotlivých polygonech tak, aby bylo průkazné místo (poloha) a čas pořízení záznamu. Přesnost systémů určování polohy TV i vozidel nacházejících se ve vymezených polygonech bude průměrně min. 0,5 m se zvláštním zřetelem k podmínkám městské zástavby.</w:t>
      </w:r>
    </w:p>
    <w:p w14:paraId="40E2CD48" w14:textId="77777777" w:rsidR="00B37B6F" w:rsidRDefault="00000000">
      <w:pPr>
        <w:pStyle w:val="Zkladntext20"/>
        <w:jc w:val="both"/>
      </w:pPr>
      <w:r>
        <w:t>Určování polohy TV i monitorovaných vozidel bude dále zpřesněno jednou nebo více z následujících možností:</w:t>
      </w:r>
    </w:p>
    <w:p w14:paraId="57EA2C81" w14:textId="77777777" w:rsidR="00B37B6F" w:rsidRDefault="00000000">
      <w:pPr>
        <w:pStyle w:val="Zkladntext20"/>
        <w:numPr>
          <w:ilvl w:val="0"/>
          <w:numId w:val="16"/>
        </w:numPr>
        <w:tabs>
          <w:tab w:val="left" w:pos="1081"/>
        </w:tabs>
        <w:spacing w:after="0" w:line="302" w:lineRule="auto"/>
        <w:ind w:firstLine="380"/>
        <w:jc w:val="both"/>
      </w:pPr>
      <w:r>
        <w:t>inerciální navigační systém pro určování změn pohybu TV, gyroskop v TV,</w:t>
      </w:r>
    </w:p>
    <w:p w14:paraId="4DBA398A" w14:textId="77777777" w:rsidR="00B37B6F" w:rsidRDefault="00000000">
      <w:pPr>
        <w:pStyle w:val="Zkladntext20"/>
        <w:numPr>
          <w:ilvl w:val="0"/>
          <w:numId w:val="16"/>
        </w:numPr>
        <w:tabs>
          <w:tab w:val="left" w:pos="1081"/>
        </w:tabs>
        <w:spacing w:after="0" w:line="302" w:lineRule="auto"/>
        <w:ind w:firstLine="380"/>
        <w:jc w:val="both"/>
      </w:pPr>
      <w:r>
        <w:t>zpřesnění polohy pomocí napojení na externí systémy,</w:t>
      </w:r>
    </w:p>
    <w:p w14:paraId="7C3E3374" w14:textId="77777777" w:rsidR="00B37B6F" w:rsidRDefault="00000000">
      <w:pPr>
        <w:pStyle w:val="Zkladntext20"/>
        <w:numPr>
          <w:ilvl w:val="0"/>
          <w:numId w:val="16"/>
        </w:numPr>
        <w:tabs>
          <w:tab w:val="left" w:pos="1081"/>
        </w:tabs>
        <w:spacing w:line="302" w:lineRule="auto"/>
        <w:ind w:firstLine="380"/>
        <w:jc w:val="both"/>
      </w:pPr>
      <w:r>
        <w:t>zpřesnění pozice pomocí korekčních stanic.</w:t>
      </w:r>
    </w:p>
    <w:p w14:paraId="7948DE8D" w14:textId="77777777" w:rsidR="00B37B6F" w:rsidRDefault="00000000">
      <w:pPr>
        <w:pStyle w:val="Zkladntext20"/>
        <w:jc w:val="both"/>
      </w:pPr>
      <w:r>
        <w:t xml:space="preserve">Přesnost času bude zajištěna prostřednictvím protokolu pro synchronizaci času NTP (verze 4) - za výchozí čas se považuje čas GNSS, na který musí být všechny komponenty synchronizovány. Je uvažováno s maximální přípustnou chybou o hodnotě 10 </w:t>
      </w:r>
      <w:proofErr w:type="spellStart"/>
      <w:r>
        <w:t>ms</w:t>
      </w:r>
      <w:proofErr w:type="spellEnd"/>
      <w:r>
        <w:t>.</w:t>
      </w:r>
    </w:p>
    <w:p w14:paraId="7B8EB956" w14:textId="77777777" w:rsidR="00B37B6F" w:rsidRDefault="00000000">
      <w:pPr>
        <w:pStyle w:val="Zkladntext20"/>
        <w:jc w:val="both"/>
      </w:pPr>
      <w:r>
        <w:t>Systémy TV budou schopny provádět snímání a vyhodnocování informací v terénu kteroukoliv denní či noční dobu při jízdě běžnou rychlostí do min. 50 km/hod., a to za jakýchkoliv i za ztížených světelných, teplotních a povětrnostních podmínek běžných v městském prostředí (např. déšť, vítr, sníh, mráz, mlha, ostré slunce, protisvětlo, šero, tma, vyšší teplota apod.) včetně jejich náhlých změn. Pro noční režim bude systém TV vybaven přísvitem.</w:t>
      </w:r>
    </w:p>
    <w:p w14:paraId="2D690AA9" w14:textId="77777777" w:rsidR="00B37B6F" w:rsidRDefault="00000000">
      <w:pPr>
        <w:pStyle w:val="Zkladntext20"/>
        <w:jc w:val="both"/>
      </w:pPr>
      <w:r>
        <w:t>Systémy TV budou odolné pro provoz na komunikacích ve zhoršeném stavu (např. nerovná dlažba, výtluky asfaltového povrchu, horší stav kanalizačních poklopů a vpustí, příčné prahy, zvýšené plochy a jiné zpomalovací prvky apod.). Systém TV umožní snímání do vzdálenosti min. 8 m, a to v rozsahu min. 180 stupňů kolem TV ve směru jízdy. Systémy TV musí fungovat i v případě couvání TV.</w:t>
      </w:r>
    </w:p>
    <w:p w14:paraId="31CAB6F5" w14:textId="77777777" w:rsidR="00B37B6F" w:rsidRDefault="00000000">
      <w:pPr>
        <w:pStyle w:val="Zkladntext20"/>
        <w:jc w:val="both"/>
      </w:pPr>
      <w:r>
        <w:t>Na správnou funkci systémů TV pak bude možné dohlédnout během jízdy TV také prostřednictvím vzdálené správy automatizované kontroly ze strany Dodavatele a Zadavatele.</w:t>
      </w:r>
    </w:p>
    <w:p w14:paraId="48D9AC5F" w14:textId="77777777" w:rsidR="00B37B6F" w:rsidRDefault="00000000">
      <w:pPr>
        <w:pStyle w:val="Zkladntext20"/>
        <w:jc w:val="both"/>
      </w:pPr>
      <w:r>
        <w:rPr>
          <w:b/>
          <w:bCs/>
          <w:u w:val="single"/>
        </w:rPr>
        <w:t>Požadavky na softwarovou část Systému</w:t>
      </w:r>
    </w:p>
    <w:p w14:paraId="61B68A68" w14:textId="77777777" w:rsidR="00B37B6F" w:rsidRDefault="00000000">
      <w:pPr>
        <w:pStyle w:val="Zkladntext20"/>
        <w:jc w:val="both"/>
      </w:pPr>
      <w:r>
        <w:t>Systém bude zpracovávat data z terénu a na jejich základě generovat Oznámení a Výzvu. Tyto bude Systém umět předat jako dokumenty primárně do informačního systému městské policie.</w:t>
      </w:r>
    </w:p>
    <w:p w14:paraId="32E8A614" w14:textId="77777777" w:rsidR="00B37B6F" w:rsidRDefault="00000000">
      <w:pPr>
        <w:pStyle w:val="Zkladntext20"/>
        <w:spacing w:after="200"/>
        <w:jc w:val="both"/>
      </w:pPr>
      <w:r>
        <w:t xml:space="preserve">Systém však případně umožní i předání do spisové služby, a to přes integrační platformu GINIS (XRG webové služby </w:t>
      </w:r>
      <w:proofErr w:type="spellStart"/>
      <w:r>
        <w:t>Gordic</w:t>
      </w:r>
      <w:proofErr w:type="spellEnd"/>
      <w:r>
        <w:t xml:space="preserve">). Detaily předávání dat budou ověřeny přímo u společnosti </w:t>
      </w:r>
      <w:proofErr w:type="spellStart"/>
      <w:r>
        <w:t>Gordic</w:t>
      </w:r>
      <w:proofErr w:type="spellEnd"/>
      <w:r>
        <w:t xml:space="preserve">. Samotné Oznámení bude generováno ve formátu PDF/A </w:t>
      </w:r>
      <w:proofErr w:type="spellStart"/>
      <w:r>
        <w:t>a</w:t>
      </w:r>
      <w:proofErr w:type="spellEnd"/>
      <w:r>
        <w:t xml:space="preserve"> bude obsahovat následující údaje:</w:t>
      </w:r>
    </w:p>
    <w:p w14:paraId="22380F21" w14:textId="77777777" w:rsidR="00B37B6F" w:rsidRDefault="00000000">
      <w:pPr>
        <w:pStyle w:val="Zkladntext20"/>
        <w:numPr>
          <w:ilvl w:val="0"/>
          <w:numId w:val="16"/>
        </w:numPr>
        <w:tabs>
          <w:tab w:val="left" w:pos="1081"/>
        </w:tabs>
        <w:spacing w:after="0" w:line="302" w:lineRule="auto"/>
        <w:ind w:firstLine="380"/>
        <w:jc w:val="both"/>
      </w:pPr>
      <w:r>
        <w:lastRenderedPageBreak/>
        <w:t>místo zjištění podezření z přestupku včetně ulice, nejbližšího č.p. a GNSS souřadnic,</w:t>
      </w:r>
    </w:p>
    <w:p w14:paraId="5BA931DD" w14:textId="77777777" w:rsidR="00B37B6F" w:rsidRDefault="00000000">
      <w:pPr>
        <w:pStyle w:val="Zkladntext20"/>
        <w:numPr>
          <w:ilvl w:val="0"/>
          <w:numId w:val="16"/>
        </w:numPr>
        <w:tabs>
          <w:tab w:val="left" w:pos="1081"/>
        </w:tabs>
        <w:spacing w:after="0" w:line="302" w:lineRule="auto"/>
        <w:ind w:firstLine="380"/>
        <w:jc w:val="both"/>
      </w:pPr>
      <w:r>
        <w:t>datum vytvoření Oznámení,</w:t>
      </w:r>
    </w:p>
    <w:p w14:paraId="04EAD311" w14:textId="77777777" w:rsidR="00B37B6F" w:rsidRDefault="00000000">
      <w:pPr>
        <w:pStyle w:val="Zkladntext20"/>
        <w:numPr>
          <w:ilvl w:val="0"/>
          <w:numId w:val="17"/>
        </w:numPr>
        <w:tabs>
          <w:tab w:val="left" w:pos="735"/>
        </w:tabs>
        <w:spacing w:after="0" w:line="283" w:lineRule="auto"/>
        <w:ind w:left="740" w:hanging="360"/>
        <w:jc w:val="both"/>
      </w:pPr>
      <w:r>
        <w:t xml:space="preserve">datum a čas (budou uvedeny časové údaje prvního i druhého průjezdu </w:t>
      </w:r>
      <w:proofErr w:type="gramStart"/>
      <w:r>
        <w:t>TV - viz</w:t>
      </w:r>
      <w:proofErr w:type="gramEnd"/>
      <w:r>
        <w:t xml:space="preserve"> část „Definice systému kontroly a monitoringu a jeho funkce“ a požadavek na následnou kontrolu úseku v časovém odstupu) zjištění podezření z přestupku a popis přestupku, kterého se měla daná osoba dopustit, včetně odkazu na příslušnou právní úpravu,</w:t>
      </w:r>
    </w:p>
    <w:p w14:paraId="3FAFD63E" w14:textId="77777777" w:rsidR="00B37B6F" w:rsidRDefault="00000000">
      <w:pPr>
        <w:pStyle w:val="Zkladntext20"/>
        <w:numPr>
          <w:ilvl w:val="0"/>
          <w:numId w:val="17"/>
        </w:numPr>
        <w:tabs>
          <w:tab w:val="left" w:pos="735"/>
        </w:tabs>
        <w:spacing w:after="0" w:line="288" w:lineRule="auto"/>
        <w:ind w:left="740" w:hanging="360"/>
        <w:jc w:val="both"/>
      </w:pPr>
      <w:r>
        <w:t>fotodokumentaci vozidla a jeho RZ a relevantního DZ (včetně časového razítka) v potřebném rozlišení,</w:t>
      </w:r>
    </w:p>
    <w:p w14:paraId="57BAE2A9" w14:textId="77777777" w:rsidR="00B37B6F" w:rsidRDefault="00000000">
      <w:pPr>
        <w:pStyle w:val="Zkladntext20"/>
        <w:numPr>
          <w:ilvl w:val="0"/>
          <w:numId w:val="17"/>
        </w:numPr>
        <w:tabs>
          <w:tab w:val="left" w:pos="735"/>
        </w:tabs>
        <w:spacing w:after="0" w:line="302" w:lineRule="auto"/>
        <w:ind w:firstLine="380"/>
        <w:jc w:val="both"/>
      </w:pPr>
      <w:r>
        <w:t>přehledové mapy s vyznačením místa vozidla a</w:t>
      </w:r>
    </w:p>
    <w:p w14:paraId="37965AF1" w14:textId="77777777" w:rsidR="00B37B6F" w:rsidRDefault="00000000">
      <w:pPr>
        <w:pStyle w:val="Zkladntext20"/>
        <w:numPr>
          <w:ilvl w:val="0"/>
          <w:numId w:val="17"/>
        </w:numPr>
        <w:tabs>
          <w:tab w:val="left" w:pos="735"/>
        </w:tabs>
        <w:spacing w:line="302" w:lineRule="auto"/>
        <w:ind w:firstLine="380"/>
        <w:jc w:val="both"/>
      </w:pPr>
      <w:r>
        <w:t>přehledové mapy DZ.</w:t>
      </w:r>
    </w:p>
    <w:p w14:paraId="1E2B9875" w14:textId="77777777" w:rsidR="00B37B6F" w:rsidRDefault="00000000">
      <w:pPr>
        <w:pStyle w:val="Zkladntext20"/>
        <w:jc w:val="both"/>
      </w:pPr>
      <w:r>
        <w:t xml:space="preserve">V případě využití infrastruktury Objednatele pro implementaci, tak Objednatel připraví v rámci součinnosti na základě požadavků Dodavatele MS Windows servery v aktuální verzi do virtuálního prostředí </w:t>
      </w:r>
      <w:proofErr w:type="spellStart"/>
      <w:r>
        <w:t>VMware</w:t>
      </w:r>
      <w:proofErr w:type="spellEnd"/>
      <w:r>
        <w:t>, včetně zajištění licencí a případně i MS SQL Server.</w:t>
      </w:r>
    </w:p>
    <w:p w14:paraId="0984903B" w14:textId="77777777" w:rsidR="00B37B6F" w:rsidRDefault="00000000">
      <w:pPr>
        <w:pStyle w:val="Zkladntext20"/>
        <w:jc w:val="both"/>
      </w:pPr>
      <w:r>
        <w:t>Objednatel upřednostňuje databázový server Microsoft SQL Server. V případě, že se dodavatel rozhodne pro jinou databázi, pak tato bude součástí dodávky (věcně i cenově) a Dodavatel ji bude na své náklady servisovat (upgrade, update, vady...) po celou dobu platnosti obchodního vztahu.</w:t>
      </w:r>
    </w:p>
    <w:p w14:paraId="3D9DE51A" w14:textId="77777777" w:rsidR="00B37B6F" w:rsidRDefault="00000000">
      <w:pPr>
        <w:pStyle w:val="Zkladntext20"/>
        <w:jc w:val="both"/>
      </w:pPr>
      <w:r>
        <w:t>Dodavatel je odpovědný za to, že informační systém bude kompatibilní s infrastrukturou Objednatele, na níž bude provozován.</w:t>
      </w:r>
    </w:p>
    <w:p w14:paraId="6D6ADCBA" w14:textId="77777777" w:rsidR="00B37B6F" w:rsidRDefault="00000000">
      <w:pPr>
        <w:pStyle w:val="Zkladntext20"/>
        <w:jc w:val="both"/>
      </w:pPr>
      <w:r>
        <w:t>Součástí dodávky bude také Subsystém pro městskou policii, který umožní městské policii nakládat s daty a provádět jejich validaci. Data budou do Subsystému pro městskou policii nahrávána v dávkách na konci určeného období a budou ve formátu XML. Systém bude připraven na případnou změnu informačního systému městské policie a Dodavatel v této věci poskytne potřebnou podporu. V cílovém stavu budou Oznámení generována prostřednictvím informačního systému městské policie. Systém musí tedy být natolik flexibilní, aby bylo možné příslušné procesy zaintegrovat.</w:t>
      </w:r>
    </w:p>
    <w:p w14:paraId="37A2B3F2" w14:textId="77777777" w:rsidR="00B37B6F" w:rsidRDefault="00000000">
      <w:pPr>
        <w:pStyle w:val="Zkladntext20"/>
        <w:jc w:val="both"/>
      </w:pPr>
      <w:r>
        <w:t>Registrační značky monitorovaných vozidel budou v reálném čase porovnávány s Databází oprávněných RZ (Zadavatel dodá API rozhraní, které toto umožní).</w:t>
      </w:r>
    </w:p>
    <w:p w14:paraId="77DE25CD" w14:textId="77777777" w:rsidR="00B37B6F" w:rsidRDefault="00000000">
      <w:pPr>
        <w:pStyle w:val="Zkladntext20"/>
        <w:jc w:val="both"/>
      </w:pPr>
      <w:r>
        <w:t>V případě podezření na spáchání přestupku bude řidič TV na tuto skutečnost upozorněn.</w:t>
      </w:r>
    </w:p>
    <w:p w14:paraId="205D0FFA" w14:textId="77777777" w:rsidR="00B37B6F" w:rsidRDefault="00000000">
      <w:pPr>
        <w:pStyle w:val="Zkladntext20"/>
        <w:jc w:val="both"/>
      </w:pPr>
      <w:r>
        <w:t>Systém umožní řešit toto podezření duálním způsobem:</w:t>
      </w:r>
    </w:p>
    <w:p w14:paraId="2D3AAFE1" w14:textId="77777777" w:rsidR="00B37B6F" w:rsidRDefault="00000000">
      <w:pPr>
        <w:pStyle w:val="Zkladntext20"/>
        <w:numPr>
          <w:ilvl w:val="0"/>
          <w:numId w:val="18"/>
        </w:numPr>
        <w:tabs>
          <w:tab w:val="left" w:pos="735"/>
        </w:tabs>
        <w:ind w:left="740" w:hanging="360"/>
        <w:jc w:val="both"/>
      </w:pPr>
      <w:r>
        <w:t>Vytištěním formuláře „Upozornění pro nepřítomného řidiče“. Upozornění bude kromě poučení obsahovat RZ, datum, čas, pozice, identifikace přestupku atd. Formuláře bude možno vytisknout ze Subsystému pro městskou policii po ukončení kontroly v dané lokalitě, nebo oblasti. Tiskárna na termopapír, šíře tisku 80 mm, bude součástí dodávky. Informace o podezření ze spáchání dopravního přestupku musí být v co nejkratším časovém úseku k dispozici v Subsystému pro městskou policii. Tento požadavek zajišťuje, kromě tisku upozornění i to, že oddělení řešení přestupků bude mít příslušné informace pro případ, že se řidič rozhodne přestupek řešit ihned po zjištění, že má výzvu na vozidle.</w:t>
      </w:r>
    </w:p>
    <w:p w14:paraId="3F7A1E35" w14:textId="77777777" w:rsidR="00B37B6F" w:rsidRDefault="00000000">
      <w:pPr>
        <w:pStyle w:val="Zkladntext20"/>
        <w:numPr>
          <w:ilvl w:val="0"/>
          <w:numId w:val="18"/>
        </w:numPr>
        <w:tabs>
          <w:tab w:val="left" w:pos="767"/>
        </w:tabs>
        <w:ind w:left="740" w:hanging="360"/>
        <w:jc w:val="both"/>
      </w:pPr>
      <w:r>
        <w:lastRenderedPageBreak/>
        <w:t>V případě postupu, že nedojde k vytištění formuláře Upozornění pro nepřítomného řidiče, budou přestupky řešeny automatizovanou formou vygenerováním Oznámení a Výzvy.</w:t>
      </w:r>
    </w:p>
    <w:p w14:paraId="4AE5BE6E" w14:textId="77777777" w:rsidR="00B37B6F" w:rsidRDefault="00000000">
      <w:pPr>
        <w:pStyle w:val="Zkladntext20"/>
        <w:jc w:val="both"/>
      </w:pPr>
      <w:r>
        <w:t>V případě nečitelnosti RZ budou pořízeny snímky situace a uvedené bude doporučeno k manuálnímu zpracování.</w:t>
      </w:r>
    </w:p>
    <w:p w14:paraId="6AC7605E" w14:textId="77777777" w:rsidR="00B37B6F" w:rsidRDefault="00000000">
      <w:pPr>
        <w:pStyle w:val="Zkladntext20"/>
        <w:tabs>
          <w:tab w:val="left" w:pos="8893"/>
        </w:tabs>
        <w:spacing w:after="0"/>
        <w:jc w:val="both"/>
      </w:pPr>
      <w:r>
        <w:t>Kontrola bude prováděna na všech typech parkování, stání a zastavení, tj. kolmém, šikmém i podélném. Systém umožní kontrolu všech RZ ze zemí EU, Schengenského prostoru, Spojeného království Velké Británie a Severního Irska, Irska, Ukrajiny, Moldavské republiky, Srbské republiky, Kosovské republiky, Republiky Severní Makedonie, Černé Hory, Bosny a Hercegoviny, Běloruské republiky a Ruské federace, a to ve všech variantách jejich provedení. Přesnost čtení viditelných a nezakrytých reflexních RZ bude min. 95</w:t>
      </w:r>
      <w:r>
        <w:tab/>
        <w:t>%</w:t>
      </w:r>
    </w:p>
    <w:p w14:paraId="7DC8F141" w14:textId="77777777" w:rsidR="00B37B6F" w:rsidRDefault="00000000">
      <w:pPr>
        <w:pStyle w:val="Zkladntext20"/>
        <w:jc w:val="both"/>
      </w:pPr>
      <w:r>
        <w:t>a spolehlivost nalezení RZ volně parkujících vozidel min. 90 %.</w:t>
      </w:r>
    </w:p>
    <w:p w14:paraId="20DC353D" w14:textId="77777777" w:rsidR="00B37B6F" w:rsidRDefault="00000000">
      <w:pPr>
        <w:pStyle w:val="Zkladntext20"/>
        <w:jc w:val="both"/>
      </w:pPr>
      <w:r>
        <w:t>Systém musí být v rámci požadované spolehlivosti (min. 95 %) schopen rozpoznat alespoň následující typy DZ:</w:t>
      </w:r>
    </w:p>
    <w:p w14:paraId="3AF32AEB" w14:textId="77777777" w:rsidR="00B37B6F" w:rsidRDefault="00000000">
      <w:pPr>
        <w:pStyle w:val="Zkladntext20"/>
        <w:numPr>
          <w:ilvl w:val="0"/>
          <w:numId w:val="19"/>
        </w:numPr>
        <w:tabs>
          <w:tab w:val="left" w:pos="729"/>
        </w:tabs>
        <w:spacing w:after="0" w:line="302" w:lineRule="auto"/>
        <w:ind w:firstLine="380"/>
      </w:pPr>
      <w:r>
        <w:t>B 28 - zákaz zastavení,</w:t>
      </w:r>
    </w:p>
    <w:p w14:paraId="1DC25755" w14:textId="77777777" w:rsidR="00B37B6F" w:rsidRDefault="00000000">
      <w:pPr>
        <w:pStyle w:val="Zkladntext20"/>
        <w:numPr>
          <w:ilvl w:val="0"/>
          <w:numId w:val="19"/>
        </w:numPr>
        <w:tabs>
          <w:tab w:val="left" w:pos="729"/>
        </w:tabs>
        <w:spacing w:after="0" w:line="302" w:lineRule="auto"/>
        <w:ind w:firstLine="380"/>
      </w:pPr>
      <w:r>
        <w:t>B 29 - zákaz stání,</w:t>
      </w:r>
    </w:p>
    <w:p w14:paraId="439D292D" w14:textId="77777777" w:rsidR="00B37B6F" w:rsidRDefault="00000000">
      <w:pPr>
        <w:pStyle w:val="Zkladntext20"/>
        <w:numPr>
          <w:ilvl w:val="0"/>
          <w:numId w:val="19"/>
        </w:numPr>
        <w:tabs>
          <w:tab w:val="left" w:pos="729"/>
        </w:tabs>
        <w:spacing w:after="0" w:line="302" w:lineRule="auto"/>
        <w:ind w:firstLine="380"/>
      </w:pPr>
      <w:r>
        <w:t xml:space="preserve">IP </w:t>
      </w:r>
      <w:proofErr w:type="gramStart"/>
      <w:r>
        <w:t>11a - parkoviště</w:t>
      </w:r>
      <w:proofErr w:type="gramEnd"/>
      <w:r>
        <w:t>,</w:t>
      </w:r>
    </w:p>
    <w:p w14:paraId="7F418041" w14:textId="77777777" w:rsidR="00B37B6F" w:rsidRDefault="00000000">
      <w:pPr>
        <w:pStyle w:val="Zkladntext20"/>
        <w:numPr>
          <w:ilvl w:val="0"/>
          <w:numId w:val="19"/>
        </w:numPr>
        <w:tabs>
          <w:tab w:val="left" w:pos="729"/>
        </w:tabs>
        <w:spacing w:after="0" w:line="302" w:lineRule="auto"/>
        <w:ind w:firstLine="380"/>
      </w:pPr>
      <w:r>
        <w:t xml:space="preserve">IP </w:t>
      </w:r>
      <w:proofErr w:type="gramStart"/>
      <w:r>
        <w:t>11b - parkoviště</w:t>
      </w:r>
      <w:proofErr w:type="gramEnd"/>
      <w:r>
        <w:t xml:space="preserve"> kolmé nebo šikmé stání,</w:t>
      </w:r>
    </w:p>
    <w:p w14:paraId="0EE246CF" w14:textId="77777777" w:rsidR="00B37B6F" w:rsidRDefault="00000000">
      <w:pPr>
        <w:pStyle w:val="Zkladntext20"/>
        <w:numPr>
          <w:ilvl w:val="0"/>
          <w:numId w:val="19"/>
        </w:numPr>
        <w:tabs>
          <w:tab w:val="left" w:pos="729"/>
        </w:tabs>
        <w:spacing w:after="0" w:line="302" w:lineRule="auto"/>
        <w:ind w:firstLine="380"/>
      </w:pPr>
      <w:r>
        <w:t xml:space="preserve">IP </w:t>
      </w:r>
      <w:proofErr w:type="gramStart"/>
      <w:r>
        <w:t>11b - parkoviště</w:t>
      </w:r>
      <w:proofErr w:type="gramEnd"/>
      <w:r>
        <w:t xml:space="preserve"> podélné,</w:t>
      </w:r>
    </w:p>
    <w:p w14:paraId="19C33D28" w14:textId="77777777" w:rsidR="00B37B6F" w:rsidRDefault="00000000">
      <w:pPr>
        <w:pStyle w:val="Zkladntext20"/>
        <w:numPr>
          <w:ilvl w:val="0"/>
          <w:numId w:val="19"/>
        </w:numPr>
        <w:tabs>
          <w:tab w:val="left" w:pos="729"/>
          <w:tab w:val="left" w:pos="730"/>
        </w:tabs>
        <w:spacing w:after="0" w:line="302" w:lineRule="auto"/>
        <w:ind w:firstLine="380"/>
      </w:pPr>
      <w:r>
        <w:t xml:space="preserve">IP </w:t>
      </w:r>
      <w:proofErr w:type="gramStart"/>
      <w:r>
        <w:t>11d - parkoviště</w:t>
      </w:r>
      <w:proofErr w:type="gramEnd"/>
      <w:r>
        <w:t xml:space="preserve"> stání na chodníku kolmé nebo šikmé,</w:t>
      </w:r>
    </w:p>
    <w:p w14:paraId="720DE5B8" w14:textId="77777777" w:rsidR="00B37B6F" w:rsidRDefault="00000000">
      <w:pPr>
        <w:pStyle w:val="Zkladntext20"/>
        <w:numPr>
          <w:ilvl w:val="0"/>
          <w:numId w:val="19"/>
        </w:numPr>
        <w:tabs>
          <w:tab w:val="left" w:pos="729"/>
          <w:tab w:val="left" w:pos="730"/>
        </w:tabs>
        <w:spacing w:after="0" w:line="302" w:lineRule="auto"/>
        <w:ind w:firstLine="380"/>
      </w:pPr>
      <w:r>
        <w:t xml:space="preserve">IP </w:t>
      </w:r>
      <w:proofErr w:type="gramStart"/>
      <w:r>
        <w:t>11e - parkoviště</w:t>
      </w:r>
      <w:proofErr w:type="gramEnd"/>
      <w:r>
        <w:t xml:space="preserve"> stání na chodníku podélné,</w:t>
      </w:r>
    </w:p>
    <w:p w14:paraId="1A32BAE8" w14:textId="77777777" w:rsidR="00B37B6F" w:rsidRDefault="00000000">
      <w:pPr>
        <w:pStyle w:val="Zkladntext20"/>
        <w:numPr>
          <w:ilvl w:val="0"/>
          <w:numId w:val="19"/>
        </w:numPr>
        <w:tabs>
          <w:tab w:val="left" w:pos="729"/>
          <w:tab w:val="right" w:pos="961"/>
          <w:tab w:val="right" w:pos="1374"/>
          <w:tab w:val="right" w:pos="2612"/>
          <w:tab w:val="left" w:pos="2817"/>
          <w:tab w:val="left" w:pos="4122"/>
          <w:tab w:val="left" w:pos="5366"/>
          <w:tab w:val="center" w:pos="6471"/>
        </w:tabs>
        <w:spacing w:after="0" w:line="302" w:lineRule="auto"/>
        <w:ind w:firstLine="380"/>
      </w:pPr>
      <w:r>
        <w:t>IP</w:t>
      </w:r>
      <w:r>
        <w:tab/>
      </w:r>
      <w:proofErr w:type="gramStart"/>
      <w:r>
        <w:t>11f</w:t>
      </w:r>
      <w:r>
        <w:tab/>
        <w:t>- parkoviště</w:t>
      </w:r>
      <w:proofErr w:type="gramEnd"/>
      <w:r>
        <w:tab/>
        <w:t>částečné stání</w:t>
      </w:r>
      <w:r>
        <w:tab/>
        <w:t>na chodníku</w:t>
      </w:r>
      <w:r>
        <w:tab/>
        <w:t>kolmé</w:t>
      </w:r>
      <w:r>
        <w:tab/>
        <w:t>nebo šikmé,</w:t>
      </w:r>
    </w:p>
    <w:p w14:paraId="273921E3" w14:textId="77777777" w:rsidR="00B37B6F" w:rsidRDefault="00000000">
      <w:pPr>
        <w:pStyle w:val="Zkladntext20"/>
        <w:numPr>
          <w:ilvl w:val="0"/>
          <w:numId w:val="19"/>
        </w:numPr>
        <w:tabs>
          <w:tab w:val="left" w:pos="729"/>
          <w:tab w:val="right" w:pos="961"/>
          <w:tab w:val="right" w:pos="1374"/>
          <w:tab w:val="right" w:pos="2612"/>
          <w:tab w:val="left" w:pos="2817"/>
          <w:tab w:val="left" w:pos="4127"/>
          <w:tab w:val="left" w:pos="5366"/>
        </w:tabs>
        <w:spacing w:after="0" w:line="302" w:lineRule="auto"/>
        <w:ind w:firstLine="380"/>
      </w:pPr>
      <w:r>
        <w:t>IP</w:t>
      </w:r>
      <w:r>
        <w:tab/>
      </w:r>
      <w:proofErr w:type="gramStart"/>
      <w:r>
        <w:t>11g</w:t>
      </w:r>
      <w:r>
        <w:tab/>
        <w:t>- parkoviště</w:t>
      </w:r>
      <w:proofErr w:type="gramEnd"/>
      <w:r>
        <w:tab/>
        <w:t>částečné stání</w:t>
      </w:r>
      <w:r>
        <w:tab/>
        <w:t>na chodníku</w:t>
      </w:r>
      <w:r>
        <w:tab/>
        <w:t>podélné,</w:t>
      </w:r>
    </w:p>
    <w:p w14:paraId="55D5BF81" w14:textId="77777777" w:rsidR="00B37B6F" w:rsidRDefault="00000000">
      <w:pPr>
        <w:pStyle w:val="Zkladntext20"/>
        <w:numPr>
          <w:ilvl w:val="0"/>
          <w:numId w:val="19"/>
        </w:numPr>
        <w:tabs>
          <w:tab w:val="left" w:pos="729"/>
        </w:tabs>
        <w:spacing w:after="0" w:line="302" w:lineRule="auto"/>
        <w:ind w:firstLine="380"/>
      </w:pPr>
      <w:r>
        <w:t>IP 12 - vyhrazené parkoviště,</w:t>
      </w:r>
    </w:p>
    <w:p w14:paraId="0420A0FE" w14:textId="77777777" w:rsidR="00B37B6F" w:rsidRDefault="00000000">
      <w:pPr>
        <w:pStyle w:val="Zkladntext20"/>
        <w:numPr>
          <w:ilvl w:val="0"/>
          <w:numId w:val="19"/>
        </w:numPr>
        <w:tabs>
          <w:tab w:val="left" w:pos="729"/>
          <w:tab w:val="right" w:pos="961"/>
          <w:tab w:val="right" w:pos="1374"/>
          <w:tab w:val="right" w:pos="2612"/>
          <w:tab w:val="left" w:pos="2817"/>
          <w:tab w:val="left" w:pos="4127"/>
        </w:tabs>
        <w:spacing w:after="0" w:line="302" w:lineRule="auto"/>
        <w:ind w:firstLine="380"/>
      </w:pPr>
      <w:r>
        <w:t>IP</w:t>
      </w:r>
      <w:r>
        <w:tab/>
      </w:r>
      <w:proofErr w:type="gramStart"/>
      <w:r>
        <w:t>13b</w:t>
      </w:r>
      <w:r>
        <w:tab/>
        <w:t>- parkoviště</w:t>
      </w:r>
      <w:proofErr w:type="gramEnd"/>
      <w:r>
        <w:tab/>
        <w:t>s parkovacím</w:t>
      </w:r>
      <w:r>
        <w:tab/>
        <w:t>kotoučem,</w:t>
      </w:r>
    </w:p>
    <w:p w14:paraId="72CCDDAD" w14:textId="77777777" w:rsidR="00B37B6F" w:rsidRDefault="00000000">
      <w:pPr>
        <w:pStyle w:val="Zkladntext20"/>
        <w:numPr>
          <w:ilvl w:val="0"/>
          <w:numId w:val="19"/>
        </w:numPr>
        <w:tabs>
          <w:tab w:val="left" w:pos="729"/>
          <w:tab w:val="right" w:pos="961"/>
          <w:tab w:val="right" w:pos="1374"/>
          <w:tab w:val="right" w:pos="2612"/>
          <w:tab w:val="left" w:pos="2817"/>
          <w:tab w:val="left" w:pos="4127"/>
        </w:tabs>
        <w:spacing w:after="0" w:line="302" w:lineRule="auto"/>
        <w:ind w:firstLine="380"/>
      </w:pPr>
      <w:r>
        <w:t>IP</w:t>
      </w:r>
      <w:r>
        <w:tab/>
      </w:r>
      <w:proofErr w:type="gramStart"/>
      <w:r>
        <w:t>13c</w:t>
      </w:r>
      <w:r>
        <w:tab/>
        <w:t>- parkoviště</w:t>
      </w:r>
      <w:proofErr w:type="gramEnd"/>
      <w:r>
        <w:tab/>
        <w:t>s parkovacím</w:t>
      </w:r>
      <w:r>
        <w:tab/>
        <w:t>automatem,</w:t>
      </w:r>
    </w:p>
    <w:p w14:paraId="386138E6" w14:textId="77777777" w:rsidR="00B37B6F" w:rsidRDefault="00000000">
      <w:pPr>
        <w:pStyle w:val="Zkladntext20"/>
        <w:numPr>
          <w:ilvl w:val="0"/>
          <w:numId w:val="19"/>
        </w:numPr>
        <w:tabs>
          <w:tab w:val="left" w:pos="729"/>
          <w:tab w:val="right" w:pos="961"/>
          <w:tab w:val="right" w:pos="1374"/>
          <w:tab w:val="right" w:pos="2612"/>
          <w:tab w:val="left" w:pos="2817"/>
        </w:tabs>
        <w:spacing w:after="0" w:line="300" w:lineRule="auto"/>
        <w:ind w:firstLine="380"/>
      </w:pPr>
      <w:r>
        <w:t>IP</w:t>
      </w:r>
      <w:r>
        <w:tab/>
      </w:r>
      <w:proofErr w:type="gramStart"/>
      <w:r>
        <w:t>13e</w:t>
      </w:r>
      <w:r>
        <w:tab/>
        <w:t>- parkoviště</w:t>
      </w:r>
      <w:proofErr w:type="gramEnd"/>
      <w:r>
        <w:tab/>
        <w:t>K+R,</w:t>
      </w:r>
    </w:p>
    <w:p w14:paraId="04D09D8F" w14:textId="77777777" w:rsidR="00B37B6F" w:rsidRDefault="00000000">
      <w:pPr>
        <w:pStyle w:val="Zkladntext20"/>
        <w:numPr>
          <w:ilvl w:val="0"/>
          <w:numId w:val="19"/>
        </w:numPr>
        <w:tabs>
          <w:tab w:val="left" w:pos="729"/>
        </w:tabs>
        <w:spacing w:after="0" w:line="300" w:lineRule="auto"/>
        <w:ind w:firstLine="380"/>
        <w:jc w:val="both"/>
      </w:pPr>
      <w:r>
        <w:t xml:space="preserve">IZ </w:t>
      </w:r>
      <w:proofErr w:type="gramStart"/>
      <w:r>
        <w:t>5a - obytná</w:t>
      </w:r>
      <w:proofErr w:type="gramEnd"/>
      <w:r>
        <w:t xml:space="preserve"> zóna,</w:t>
      </w:r>
    </w:p>
    <w:p w14:paraId="52392DCC" w14:textId="77777777" w:rsidR="00B37B6F" w:rsidRDefault="00000000">
      <w:pPr>
        <w:pStyle w:val="Zkladntext20"/>
        <w:numPr>
          <w:ilvl w:val="0"/>
          <w:numId w:val="20"/>
        </w:numPr>
        <w:tabs>
          <w:tab w:val="left" w:pos="729"/>
        </w:tabs>
        <w:spacing w:after="0" w:line="288" w:lineRule="auto"/>
        <w:ind w:left="740" w:hanging="360"/>
        <w:jc w:val="both"/>
      </w:pPr>
      <w:r>
        <w:t xml:space="preserve">IZ </w:t>
      </w:r>
      <w:proofErr w:type="gramStart"/>
      <w:r>
        <w:t>8a - zóna</w:t>
      </w:r>
      <w:proofErr w:type="gramEnd"/>
      <w:r>
        <w:t xml:space="preserve"> s dopravním omezením (ZPS je v Pardubicích realizován zejména tímto DZ),</w:t>
      </w:r>
    </w:p>
    <w:p w14:paraId="769EC372" w14:textId="77777777" w:rsidR="00B37B6F" w:rsidRDefault="00000000">
      <w:pPr>
        <w:pStyle w:val="Zkladntext20"/>
        <w:numPr>
          <w:ilvl w:val="0"/>
          <w:numId w:val="20"/>
        </w:numPr>
        <w:tabs>
          <w:tab w:val="left" w:pos="729"/>
        </w:tabs>
        <w:spacing w:after="0" w:line="305" w:lineRule="auto"/>
        <w:ind w:firstLine="380"/>
      </w:pPr>
      <w:r>
        <w:t xml:space="preserve">IZ </w:t>
      </w:r>
      <w:proofErr w:type="gramStart"/>
      <w:r>
        <w:t>9a - zóna</w:t>
      </w:r>
      <w:proofErr w:type="gramEnd"/>
      <w:r>
        <w:t xml:space="preserve"> pro cyklisty,</w:t>
      </w:r>
    </w:p>
    <w:p w14:paraId="43BCF289" w14:textId="77777777" w:rsidR="00B37B6F" w:rsidRDefault="00000000">
      <w:pPr>
        <w:pStyle w:val="Zkladntext20"/>
        <w:numPr>
          <w:ilvl w:val="0"/>
          <w:numId w:val="20"/>
        </w:numPr>
        <w:tabs>
          <w:tab w:val="left" w:pos="729"/>
        </w:tabs>
        <w:spacing w:after="0" w:line="305" w:lineRule="auto"/>
        <w:ind w:firstLine="380"/>
      </w:pPr>
      <w:r>
        <w:t xml:space="preserve">IZ </w:t>
      </w:r>
      <w:proofErr w:type="gramStart"/>
      <w:r>
        <w:t>10a - sdílená</w:t>
      </w:r>
      <w:proofErr w:type="gramEnd"/>
      <w:r>
        <w:t xml:space="preserve"> zóna,</w:t>
      </w:r>
    </w:p>
    <w:p w14:paraId="42B15101" w14:textId="77777777" w:rsidR="00B37B6F" w:rsidRDefault="00000000">
      <w:pPr>
        <w:pStyle w:val="Zkladntext20"/>
        <w:numPr>
          <w:ilvl w:val="0"/>
          <w:numId w:val="20"/>
        </w:numPr>
        <w:tabs>
          <w:tab w:val="left" w:pos="729"/>
        </w:tabs>
        <w:spacing w:after="0" w:line="305" w:lineRule="auto"/>
        <w:ind w:firstLine="380"/>
      </w:pPr>
      <w:r>
        <w:t>E 13 - text nebo symbol a</w:t>
      </w:r>
    </w:p>
    <w:p w14:paraId="277D6809" w14:textId="77777777" w:rsidR="00B37B6F" w:rsidRDefault="00000000">
      <w:pPr>
        <w:pStyle w:val="Zkladntext20"/>
        <w:numPr>
          <w:ilvl w:val="0"/>
          <w:numId w:val="20"/>
        </w:numPr>
        <w:tabs>
          <w:tab w:val="left" w:pos="729"/>
        </w:tabs>
        <w:spacing w:after="0" w:line="293" w:lineRule="auto"/>
        <w:ind w:left="740" w:hanging="360"/>
        <w:jc w:val="both"/>
      </w:pPr>
      <w:r>
        <w:t xml:space="preserve">příslušné vodorovné DZ (V </w:t>
      </w:r>
      <w:proofErr w:type="gramStart"/>
      <w:r>
        <w:t>12a - žlutá</w:t>
      </w:r>
      <w:proofErr w:type="gramEnd"/>
      <w:r>
        <w:t xml:space="preserve"> klikatá čára, V </w:t>
      </w:r>
      <w:proofErr w:type="gramStart"/>
      <w:r>
        <w:t>12c - zákaz</w:t>
      </w:r>
      <w:proofErr w:type="gramEnd"/>
      <w:r>
        <w:t xml:space="preserve"> zastavení, V </w:t>
      </w:r>
      <w:proofErr w:type="gramStart"/>
      <w:r>
        <w:t>12d - zákaz</w:t>
      </w:r>
      <w:proofErr w:type="gramEnd"/>
      <w:r>
        <w:t xml:space="preserve"> stání atd.)</w:t>
      </w:r>
    </w:p>
    <w:p w14:paraId="110CDE7D" w14:textId="77777777" w:rsidR="00B37B6F" w:rsidRDefault="00000000">
      <w:pPr>
        <w:pStyle w:val="Zkladntext20"/>
        <w:jc w:val="both"/>
      </w:pPr>
      <w:r>
        <w:t>Systém bude rovněž schopný rozpoznat příslušné ukončovací DZ a také to, že vozidlo zaparkovalo na jízdním pruhu pro cyklisty (vodorovné DZ V 14). Součástí Systému bude databáze DZ, která zajistí následující:</w:t>
      </w:r>
    </w:p>
    <w:p w14:paraId="35C0243F" w14:textId="77777777" w:rsidR="00B37B6F" w:rsidRDefault="00000000">
      <w:pPr>
        <w:pStyle w:val="Zkladntext20"/>
        <w:numPr>
          <w:ilvl w:val="0"/>
          <w:numId w:val="21"/>
        </w:numPr>
        <w:tabs>
          <w:tab w:val="left" w:pos="711"/>
        </w:tabs>
        <w:ind w:left="740" w:hanging="360"/>
        <w:jc w:val="both"/>
      </w:pPr>
      <w:r>
        <w:t>Automatizované pořízení databáze všech svislých DZ ve všech lokalitách, kde bude příslušný den probíhat kontrola parkování.</w:t>
      </w:r>
    </w:p>
    <w:p w14:paraId="273B5FA0" w14:textId="77777777" w:rsidR="00B37B6F" w:rsidRDefault="00000000">
      <w:pPr>
        <w:pStyle w:val="Zkladntext20"/>
        <w:numPr>
          <w:ilvl w:val="0"/>
          <w:numId w:val="21"/>
        </w:numPr>
        <w:tabs>
          <w:tab w:val="left" w:pos="711"/>
        </w:tabs>
        <w:ind w:left="740" w:hanging="360"/>
        <w:jc w:val="both"/>
      </w:pPr>
      <w:r>
        <w:lastRenderedPageBreak/>
        <w:t>Do dokumentace prokazující podezření na protiprávní jednání budou z databáze uvedené v bodě 1) přiřazeny všechny DZ příslušné lokalitě, kde je vozidlo detekováno.</w:t>
      </w:r>
    </w:p>
    <w:p w14:paraId="2BD055B1" w14:textId="77777777" w:rsidR="00B37B6F" w:rsidRDefault="00000000">
      <w:pPr>
        <w:pStyle w:val="Zkladntext20"/>
        <w:jc w:val="both"/>
      </w:pPr>
      <w:r>
        <w:t>V průběhu monitoringu budou skenovaná RZ vozidel online v reálném čase porovnávána s Databází odcizených RZ. V případě pozitivní shody bude řidič o této skutečnosti bezprostředně informován.</w:t>
      </w:r>
    </w:p>
    <w:p w14:paraId="72743599" w14:textId="77777777" w:rsidR="00B37B6F" w:rsidRDefault="00000000">
      <w:pPr>
        <w:pStyle w:val="Zkladntext20"/>
        <w:jc w:val="both"/>
      </w:pPr>
      <w:r>
        <w:t>Součástí Systému bude prostředí pro plánování tras, které bude provázané s navigačním systémem TV a bude splňovat výše uvedené požadavky na automatické generování tras. Vstupem pro plánování tras jsou mimo jiné časové možnosti řidičů, existující trasy a bloky tras s obvyklou délkou jejich trvání a požadavky na přestávky a přerušení jízd TV.</w:t>
      </w:r>
    </w:p>
    <w:p w14:paraId="6F3927AA" w14:textId="77777777" w:rsidR="00B37B6F" w:rsidRDefault="00000000">
      <w:pPr>
        <w:pStyle w:val="Zkladntext20"/>
        <w:jc w:val="both"/>
      </w:pPr>
      <w:r>
        <w:t xml:space="preserve">Pro jednoduchou možnost sledování statistik a údajů bude do Systému zakomponováno zabezpečené webové rozhraní. Rozhraní umožní také stahování dat přes protokol https nebo </w:t>
      </w:r>
      <w:proofErr w:type="spellStart"/>
      <w:r>
        <w:t>sftp</w:t>
      </w:r>
      <w:proofErr w:type="spellEnd"/>
      <w:r>
        <w:t>. Základní informace a statistické údaje o provozu TV a procesu automatizované kontroly (počty Oznámení, informace o povaze přestupků atd.) budou zpracovány do formy přehledů a bude je možné filtrovat dle potřeby.</w:t>
      </w:r>
    </w:p>
    <w:sectPr w:rsidR="00B37B6F">
      <w:pgSz w:w="11900" w:h="16840"/>
      <w:pgMar w:top="1417" w:right="1382" w:bottom="1169" w:left="1378" w:header="989" w:footer="74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AAFB9" w14:textId="77777777" w:rsidR="00CB5B97" w:rsidRDefault="00CB5B97">
      <w:r>
        <w:separator/>
      </w:r>
    </w:p>
  </w:endnote>
  <w:endnote w:type="continuationSeparator" w:id="0">
    <w:p w14:paraId="4738B6A3" w14:textId="77777777" w:rsidR="00CB5B97" w:rsidRDefault="00CB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1A2FB" w14:textId="77777777" w:rsidR="00CB5B97" w:rsidRDefault="00CB5B97"/>
  </w:footnote>
  <w:footnote w:type="continuationSeparator" w:id="0">
    <w:p w14:paraId="3313DB48" w14:textId="77777777" w:rsidR="00CB5B97" w:rsidRDefault="00CB5B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38A0" w14:textId="77777777" w:rsidR="00B37B6F" w:rsidRDefault="00000000">
    <w:pPr>
      <w:spacing w:line="1" w:lineRule="exact"/>
    </w:pPr>
    <w:r>
      <w:rPr>
        <w:noProof/>
      </w:rPr>
      <mc:AlternateContent>
        <mc:Choice Requires="wps">
          <w:drawing>
            <wp:anchor distT="0" distB="0" distL="0" distR="0" simplePos="0" relativeHeight="62914690" behindDoc="1" locked="0" layoutInCell="1" allowOverlap="1" wp14:anchorId="4E77C5B3" wp14:editId="63E840A3">
              <wp:simplePos x="0" y="0"/>
              <wp:positionH relativeFrom="page">
                <wp:posOffset>929640</wp:posOffset>
              </wp:positionH>
              <wp:positionV relativeFrom="page">
                <wp:posOffset>436880</wp:posOffset>
              </wp:positionV>
              <wp:extent cx="4900930" cy="262255"/>
              <wp:effectExtent l="0" t="0" r="0" b="0"/>
              <wp:wrapNone/>
              <wp:docPr id="3" name="Shape 3"/>
              <wp:cNvGraphicFramePr/>
              <a:graphic xmlns:a="http://schemas.openxmlformats.org/drawingml/2006/main">
                <a:graphicData uri="http://schemas.microsoft.com/office/word/2010/wordprocessingShape">
                  <wps:wsp>
                    <wps:cNvSpPr txBox="1"/>
                    <wps:spPr>
                      <a:xfrm>
                        <a:off x="0" y="0"/>
                        <a:ext cx="4900930" cy="262255"/>
                      </a:xfrm>
                      <a:prstGeom prst="rect">
                        <a:avLst/>
                      </a:prstGeom>
                      <a:noFill/>
                    </wps:spPr>
                    <wps:txbx>
                      <w:txbxContent>
                        <w:p w14:paraId="35343A2D" w14:textId="77777777" w:rsidR="00B37B6F" w:rsidRDefault="00000000">
                          <w:pPr>
                            <w:pStyle w:val="Zhlavnebozpat20"/>
                          </w:pPr>
                          <w:r>
                            <w:rPr>
                              <w:rFonts w:ascii="Calibri" w:eastAsia="Calibri" w:hAnsi="Calibri" w:cs="Calibri"/>
                            </w:rPr>
                            <w:t>Název akce: Pronájem technologického vozidla určeného ke kontrole dodržování dopravy v klidu</w:t>
                          </w:r>
                        </w:p>
                        <w:p w14:paraId="2FA8A265" w14:textId="77777777" w:rsidR="00B37B6F" w:rsidRDefault="00000000">
                          <w:pPr>
                            <w:pStyle w:val="Zhlavnebozpat20"/>
                          </w:pPr>
                          <w:r>
                            <w:rPr>
                              <w:rFonts w:ascii="Calibri" w:eastAsia="Calibri" w:hAnsi="Calibri" w:cs="Calibri"/>
                            </w:rPr>
                            <w:t>Smlouva o nájmu technologického vozidla č.: OD-VZMR-2025-</w:t>
                          </w:r>
                          <w:r>
                            <w:rPr>
                              <w:rFonts w:ascii="Calibri" w:eastAsia="Calibri" w:hAnsi="Calibri" w:cs="Calibri"/>
                              <w:b/>
                              <w:bCs/>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73.200000000000003pt;margin-top:34.399999999999999pt;width:385.90000000000003pt;height:20.650000000000002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Název akce: Pronájem technologického vozidla určeného ke kontrole dodržování dopravy v klidu</w:t>
                    </w:r>
                  </w:p>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nájmu technologického vozidla č.: OD-VZMR-2025-</w:t>
                    </w:r>
                    <w:r>
                      <w:rPr>
                        <w:rFonts w:ascii="Calibri" w:eastAsia="Calibri" w:hAnsi="Calibri" w:cs="Calibri"/>
                        <w:b/>
                        <w:bCs/>
                        <w:color w:val="000000"/>
                        <w:spacing w:val="0"/>
                        <w:w w:val="100"/>
                        <w:position w:val="0"/>
                        <w:sz w:val="20"/>
                        <w:szCs w:val="20"/>
                        <w:shd w:val="clear" w:color="auto" w:fill="auto"/>
                        <w:lang w:val="cs-CZ" w:eastAsia="cs-CZ" w:bidi="cs-CZ"/>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A101" w14:textId="77777777" w:rsidR="00B37B6F" w:rsidRDefault="00B37B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C7F"/>
    <w:multiLevelType w:val="multilevel"/>
    <w:tmpl w:val="D5A261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40A59"/>
    <w:multiLevelType w:val="multilevel"/>
    <w:tmpl w:val="6BCC012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87F2D"/>
    <w:multiLevelType w:val="multilevel"/>
    <w:tmpl w:val="7E480B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35499A"/>
    <w:multiLevelType w:val="multilevel"/>
    <w:tmpl w:val="C82CDE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1F09CA"/>
    <w:multiLevelType w:val="multilevel"/>
    <w:tmpl w:val="65F83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F71571"/>
    <w:multiLevelType w:val="multilevel"/>
    <w:tmpl w:val="965E3752"/>
    <w:lvl w:ilvl="0">
      <w:start w:val="6"/>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8F3825"/>
    <w:multiLevelType w:val="multilevel"/>
    <w:tmpl w:val="5804E7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394938"/>
    <w:multiLevelType w:val="multilevel"/>
    <w:tmpl w:val="52B0C0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4C59A4"/>
    <w:multiLevelType w:val="multilevel"/>
    <w:tmpl w:val="6860C8C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817767"/>
    <w:multiLevelType w:val="multilevel"/>
    <w:tmpl w:val="F04879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6C5B53"/>
    <w:multiLevelType w:val="multilevel"/>
    <w:tmpl w:val="5C9A12F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637BDF"/>
    <w:multiLevelType w:val="multilevel"/>
    <w:tmpl w:val="DB20E0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EE27D8"/>
    <w:multiLevelType w:val="multilevel"/>
    <w:tmpl w:val="7944C60E"/>
    <w:lvl w:ilvl="0">
      <w:start w:val="2"/>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DA4C9B"/>
    <w:multiLevelType w:val="multilevel"/>
    <w:tmpl w:val="45460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727951"/>
    <w:multiLevelType w:val="multilevel"/>
    <w:tmpl w:val="C0A2924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E56DA9"/>
    <w:multiLevelType w:val="multilevel"/>
    <w:tmpl w:val="8FDA4ABE"/>
    <w:lvl w:ilvl="0">
      <w:start w:val="6"/>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5A5F49"/>
    <w:multiLevelType w:val="multilevel"/>
    <w:tmpl w:val="631CB6F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B4282C"/>
    <w:multiLevelType w:val="multilevel"/>
    <w:tmpl w:val="B5FAA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624666"/>
    <w:multiLevelType w:val="multilevel"/>
    <w:tmpl w:val="F470FC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C940DC"/>
    <w:multiLevelType w:val="multilevel"/>
    <w:tmpl w:val="0748D9D8"/>
    <w:lvl w:ilvl="0">
      <w:start w:val="4"/>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046917"/>
    <w:multiLevelType w:val="multilevel"/>
    <w:tmpl w:val="D202581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8426335">
    <w:abstractNumId w:val="10"/>
  </w:num>
  <w:num w:numId="2" w16cid:durableId="624042828">
    <w:abstractNumId w:val="12"/>
  </w:num>
  <w:num w:numId="3" w16cid:durableId="1156921858">
    <w:abstractNumId w:val="6"/>
  </w:num>
  <w:num w:numId="4" w16cid:durableId="364912955">
    <w:abstractNumId w:val="0"/>
  </w:num>
  <w:num w:numId="5" w16cid:durableId="1438912452">
    <w:abstractNumId w:val="3"/>
  </w:num>
  <w:num w:numId="6" w16cid:durableId="409692405">
    <w:abstractNumId w:val="20"/>
  </w:num>
  <w:num w:numId="7" w16cid:durableId="1520048008">
    <w:abstractNumId w:val="15"/>
  </w:num>
  <w:num w:numId="8" w16cid:durableId="1601794831">
    <w:abstractNumId w:val="1"/>
  </w:num>
  <w:num w:numId="9" w16cid:durableId="160898532">
    <w:abstractNumId w:val="19"/>
  </w:num>
  <w:num w:numId="10" w16cid:durableId="286398028">
    <w:abstractNumId w:val="18"/>
  </w:num>
  <w:num w:numId="11" w16cid:durableId="2038967188">
    <w:abstractNumId w:val="11"/>
  </w:num>
  <w:num w:numId="12" w16cid:durableId="589896313">
    <w:abstractNumId w:val="5"/>
  </w:num>
  <w:num w:numId="13" w16cid:durableId="2038654162">
    <w:abstractNumId w:val="7"/>
  </w:num>
  <w:num w:numId="14" w16cid:durableId="1891306094">
    <w:abstractNumId w:val="2"/>
  </w:num>
  <w:num w:numId="15" w16cid:durableId="2103138971">
    <w:abstractNumId w:val="13"/>
  </w:num>
  <w:num w:numId="16" w16cid:durableId="1749157022">
    <w:abstractNumId w:val="14"/>
  </w:num>
  <w:num w:numId="17" w16cid:durableId="889461223">
    <w:abstractNumId w:val="16"/>
  </w:num>
  <w:num w:numId="18" w16cid:durableId="1507213004">
    <w:abstractNumId w:val="4"/>
  </w:num>
  <w:num w:numId="19" w16cid:durableId="1944725135">
    <w:abstractNumId w:val="9"/>
  </w:num>
  <w:num w:numId="20" w16cid:durableId="1226381734">
    <w:abstractNumId w:val="8"/>
  </w:num>
  <w:num w:numId="21" w16cid:durableId="7411791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6F"/>
    <w:rsid w:val="005F0297"/>
    <w:rsid w:val="00725A32"/>
    <w:rsid w:val="00836305"/>
    <w:rsid w:val="00B37B6F"/>
    <w:rsid w:val="00CB5B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F162"/>
  <w15:docId w15:val="{0B415A3D-7D07-45A2-B239-FBD5E92A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30"/>
      <w:szCs w:val="3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6"/>
      <w:szCs w:val="26"/>
      <w:u w:val="singl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32"/>
      <w:szCs w:val="32"/>
      <w:u w:val="single"/>
    </w:rPr>
  </w:style>
  <w:style w:type="paragraph" w:customStyle="1" w:styleId="Zkladntext1">
    <w:name w:val="Základní text1"/>
    <w:basedOn w:val="Normln"/>
    <w:link w:val="Zkladntext"/>
    <w:pPr>
      <w:spacing w:line="276" w:lineRule="auto"/>
    </w:pPr>
    <w:rPr>
      <w:rFonts w:ascii="Arial" w:eastAsia="Arial" w:hAnsi="Arial" w:cs="Arial"/>
      <w:sz w:val="20"/>
      <w:szCs w:val="20"/>
    </w:rPr>
  </w:style>
  <w:style w:type="paragraph" w:customStyle="1" w:styleId="Nadpis10">
    <w:name w:val="Nadpis #1"/>
    <w:basedOn w:val="Normln"/>
    <w:link w:val="Nadpis1"/>
    <w:pPr>
      <w:spacing w:after="140"/>
      <w:jc w:val="center"/>
      <w:outlineLvl w:val="0"/>
    </w:pPr>
    <w:rPr>
      <w:rFonts w:ascii="Arial" w:eastAsia="Arial" w:hAnsi="Arial" w:cs="Arial"/>
      <w:b/>
      <w:bCs/>
      <w:sz w:val="32"/>
      <w:szCs w:val="3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40">
    <w:name w:val="Základní text (4)"/>
    <w:basedOn w:val="Normln"/>
    <w:link w:val="Zkladntext4"/>
    <w:pPr>
      <w:spacing w:after="280"/>
      <w:jc w:val="center"/>
    </w:pPr>
    <w:rPr>
      <w:rFonts w:ascii="Arial" w:eastAsia="Arial" w:hAnsi="Arial" w:cs="Arial"/>
      <w:b/>
      <w:bCs/>
      <w:sz w:val="30"/>
      <w:szCs w:val="30"/>
    </w:rPr>
  </w:style>
  <w:style w:type="paragraph" w:customStyle="1" w:styleId="Zkladntext20">
    <w:name w:val="Základní text (2)"/>
    <w:basedOn w:val="Normln"/>
    <w:link w:val="Zkladntext2"/>
    <w:pPr>
      <w:spacing w:after="160" w:line="276" w:lineRule="auto"/>
    </w:pPr>
    <w:rPr>
      <w:rFonts w:ascii="Times New Roman" w:eastAsia="Times New Roman" w:hAnsi="Times New Roman" w:cs="Times New Roman"/>
    </w:rPr>
  </w:style>
  <w:style w:type="paragraph" w:customStyle="1" w:styleId="Nadpis20">
    <w:name w:val="Nadpis #2"/>
    <w:basedOn w:val="Normln"/>
    <w:link w:val="Nadpis2"/>
    <w:pPr>
      <w:spacing w:after="280"/>
      <w:jc w:val="center"/>
      <w:outlineLvl w:val="1"/>
    </w:pPr>
    <w:rPr>
      <w:rFonts w:ascii="Arial" w:eastAsia="Arial" w:hAnsi="Arial" w:cs="Arial"/>
      <w:b/>
      <w:bCs/>
      <w:sz w:val="26"/>
      <w:szCs w:val="26"/>
      <w:u w:val="single"/>
    </w:rPr>
  </w:style>
  <w:style w:type="paragraph" w:customStyle="1" w:styleId="Titulektabulky0">
    <w:name w:val="Titulek tabulky"/>
    <w:basedOn w:val="Normln"/>
    <w:link w:val="Titulektabulky"/>
    <w:rPr>
      <w:rFonts w:ascii="Arial" w:eastAsia="Arial" w:hAnsi="Arial" w:cs="Arial"/>
      <w:sz w:val="20"/>
      <w:szCs w:val="20"/>
    </w:rPr>
  </w:style>
  <w:style w:type="paragraph" w:customStyle="1" w:styleId="Jin0">
    <w:name w:val="Jiné"/>
    <w:basedOn w:val="Normln"/>
    <w:link w:val="Jin"/>
    <w:pPr>
      <w:spacing w:line="276" w:lineRule="auto"/>
    </w:pPr>
    <w:rPr>
      <w:rFonts w:ascii="Arial" w:eastAsia="Arial" w:hAnsi="Arial" w:cs="Arial"/>
      <w:sz w:val="20"/>
      <w:szCs w:val="20"/>
    </w:rPr>
  </w:style>
  <w:style w:type="paragraph" w:customStyle="1" w:styleId="Zkladntext30">
    <w:name w:val="Základní text (3)"/>
    <w:basedOn w:val="Normln"/>
    <w:link w:val="Zkladntext3"/>
    <w:pPr>
      <w:spacing w:after="200"/>
    </w:pPr>
    <w:rPr>
      <w:rFonts w:ascii="Times New Roman" w:eastAsia="Times New Roman" w:hAnsi="Times New Roman" w:cs="Times New Roman"/>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posta@mmp.cz"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228</TotalTime>
  <Pages>16</Pages>
  <Words>5466</Words>
  <Characters>32254</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Modrová Dagmar</cp:lastModifiedBy>
  <cp:revision>2</cp:revision>
  <dcterms:created xsi:type="dcterms:W3CDTF">2025-08-22T07:43:00Z</dcterms:created>
  <dcterms:modified xsi:type="dcterms:W3CDTF">2025-08-22T11:31:00Z</dcterms:modified>
</cp:coreProperties>
</file>