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CFE1" w14:textId="77777777" w:rsidR="000B135B" w:rsidRDefault="000B135B" w:rsidP="001A6DD5">
      <w:pPr>
        <w:jc w:val="center"/>
        <w:rPr>
          <w:rFonts w:ascii="Arial" w:hAnsi="Arial" w:cs="Arial"/>
          <w:b/>
          <w:sz w:val="28"/>
          <w:szCs w:val="28"/>
        </w:rPr>
      </w:pPr>
    </w:p>
    <w:p w14:paraId="307BA6D4" w14:textId="6A1E89C4"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r w:rsidR="00CE0F63">
        <w:rPr>
          <w:rFonts w:ascii="Arial" w:hAnsi="Arial" w:cs="Arial"/>
          <w:b/>
          <w:sz w:val="28"/>
          <w:szCs w:val="28"/>
        </w:rPr>
        <w:t xml:space="preserve"> č. 25018</w:t>
      </w:r>
    </w:p>
    <w:p w14:paraId="7BDA1A2B" w14:textId="77777777" w:rsidR="002828EE" w:rsidRPr="00535E3F" w:rsidRDefault="002828EE" w:rsidP="003032F4">
      <w:pPr>
        <w:jc w:val="center"/>
        <w:rPr>
          <w:rFonts w:ascii="Arial" w:hAnsi="Arial" w:cs="Arial"/>
          <w:b/>
          <w:bCs/>
        </w:rPr>
      </w:pPr>
      <w:bookmarkStart w:id="0" w:name="_Hlk184284977"/>
    </w:p>
    <w:p w14:paraId="5E2D1BBE" w14:textId="49E3F44B" w:rsidR="003032F4" w:rsidRPr="003032F4" w:rsidRDefault="003032F4" w:rsidP="003032F4">
      <w:pPr>
        <w:jc w:val="center"/>
        <w:rPr>
          <w:rFonts w:ascii="Arial" w:hAnsi="Arial" w:cs="Arial"/>
          <w:b/>
          <w:bCs/>
          <w:sz w:val="28"/>
          <w:szCs w:val="28"/>
        </w:rPr>
      </w:pPr>
      <w:r w:rsidRPr="003032F4">
        <w:rPr>
          <w:rFonts w:ascii="Arial" w:hAnsi="Arial" w:cs="Arial"/>
          <w:b/>
          <w:bCs/>
          <w:sz w:val="28"/>
          <w:szCs w:val="28"/>
        </w:rPr>
        <w:t>Modernizace odborných učeben na OA KV –</w:t>
      </w:r>
      <w:r w:rsidR="0005368E">
        <w:rPr>
          <w:rFonts w:ascii="Arial" w:hAnsi="Arial" w:cs="Arial"/>
          <w:b/>
          <w:bCs/>
          <w:sz w:val="28"/>
          <w:szCs w:val="28"/>
        </w:rPr>
        <w:t xml:space="preserve"> </w:t>
      </w:r>
      <w:bookmarkStart w:id="1" w:name="_Hlk184972448"/>
      <w:r w:rsidRPr="003032F4">
        <w:rPr>
          <w:rFonts w:ascii="Arial" w:hAnsi="Arial" w:cs="Arial"/>
          <w:b/>
          <w:bCs/>
          <w:sz w:val="28"/>
          <w:szCs w:val="28"/>
        </w:rPr>
        <w:t>vybavení</w:t>
      </w:r>
      <w:bookmarkEnd w:id="0"/>
      <w:r w:rsidR="0005368E">
        <w:rPr>
          <w:rFonts w:ascii="Arial" w:hAnsi="Arial" w:cs="Arial"/>
          <w:b/>
          <w:bCs/>
          <w:sz w:val="28"/>
          <w:szCs w:val="28"/>
        </w:rPr>
        <w:t xml:space="preserve"> nábytek</w:t>
      </w:r>
      <w:bookmarkEnd w:id="1"/>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3F9BE9C4" w14:textId="77777777" w:rsidR="003032F4" w:rsidRPr="003032F4" w:rsidRDefault="003032F4" w:rsidP="003032F4">
      <w:pPr>
        <w:rPr>
          <w:rFonts w:ascii="Arial" w:hAnsi="Arial" w:cs="Arial"/>
          <w:b/>
          <w:bCs/>
        </w:rPr>
      </w:pPr>
      <w:r w:rsidRPr="003032F4">
        <w:rPr>
          <w:rFonts w:ascii="Arial" w:hAnsi="Arial" w:cs="Arial"/>
          <w:b/>
          <w:bCs/>
        </w:rPr>
        <w:t>Obchodní akademie, vyšší odborná škola cestovního ruchu a jazyková škola s právem státní jazykové zkoušky Karlovy Vary, příspěvková organizace</w:t>
      </w:r>
    </w:p>
    <w:p w14:paraId="5B63D1D4" w14:textId="77777777" w:rsidR="003032F4" w:rsidRPr="003032F4" w:rsidRDefault="003032F4" w:rsidP="003032F4">
      <w:pPr>
        <w:rPr>
          <w:rFonts w:ascii="Arial" w:hAnsi="Arial" w:cs="Arial"/>
          <w:bCs/>
        </w:rPr>
      </w:pPr>
      <w:r w:rsidRPr="003032F4">
        <w:rPr>
          <w:rFonts w:ascii="Arial" w:hAnsi="Arial" w:cs="Arial"/>
          <w:bCs/>
        </w:rPr>
        <w:t xml:space="preserve">se sídlem: </w:t>
      </w:r>
      <w:r w:rsidRPr="003032F4">
        <w:rPr>
          <w:rFonts w:ascii="Arial" w:hAnsi="Arial" w:cs="Arial"/>
          <w:bCs/>
        </w:rPr>
        <w:tab/>
      </w:r>
      <w:r w:rsidRPr="003032F4">
        <w:rPr>
          <w:rFonts w:ascii="Arial" w:hAnsi="Arial" w:cs="Arial"/>
          <w:bCs/>
        </w:rPr>
        <w:tab/>
      </w:r>
      <w:bookmarkStart w:id="2" w:name="_Hlk171431298"/>
      <w:r w:rsidRPr="003032F4">
        <w:rPr>
          <w:rFonts w:ascii="Arial" w:hAnsi="Arial" w:cs="Arial"/>
          <w:bCs/>
        </w:rPr>
        <w:t>Bezručova 1312/17, 360 01 Karlovy Vary</w:t>
      </w:r>
      <w:bookmarkEnd w:id="2"/>
    </w:p>
    <w:p w14:paraId="1F7592C0" w14:textId="77777777" w:rsidR="003032F4" w:rsidRPr="003032F4" w:rsidRDefault="003032F4" w:rsidP="003032F4">
      <w:pPr>
        <w:rPr>
          <w:rFonts w:ascii="Arial" w:hAnsi="Arial" w:cs="Arial"/>
          <w:bCs/>
        </w:rPr>
      </w:pPr>
      <w:r w:rsidRPr="003032F4">
        <w:rPr>
          <w:rFonts w:ascii="Arial" w:hAnsi="Arial" w:cs="Arial"/>
          <w:bCs/>
        </w:rPr>
        <w:t xml:space="preserve">IČO: </w:t>
      </w:r>
      <w:r w:rsidRPr="003032F4">
        <w:rPr>
          <w:rFonts w:ascii="Arial" w:hAnsi="Arial" w:cs="Arial"/>
          <w:bCs/>
        </w:rPr>
        <w:tab/>
      </w:r>
      <w:r w:rsidRPr="003032F4">
        <w:rPr>
          <w:rFonts w:ascii="Arial" w:hAnsi="Arial" w:cs="Arial"/>
          <w:bCs/>
        </w:rPr>
        <w:tab/>
      </w:r>
      <w:r w:rsidRPr="003032F4">
        <w:rPr>
          <w:rFonts w:ascii="Arial" w:hAnsi="Arial" w:cs="Arial"/>
          <w:bCs/>
        </w:rPr>
        <w:tab/>
        <w:t xml:space="preserve">63553597 </w:t>
      </w:r>
    </w:p>
    <w:p w14:paraId="7C8B9654" w14:textId="77777777" w:rsidR="003032F4" w:rsidRPr="003032F4" w:rsidRDefault="003032F4" w:rsidP="003032F4">
      <w:pPr>
        <w:rPr>
          <w:rFonts w:ascii="Arial" w:hAnsi="Arial" w:cs="Arial"/>
          <w:bCs/>
        </w:rPr>
      </w:pPr>
      <w:r w:rsidRPr="003032F4">
        <w:rPr>
          <w:rFonts w:ascii="Arial" w:hAnsi="Arial" w:cs="Arial"/>
          <w:bCs/>
        </w:rPr>
        <w:t xml:space="preserve">DIČ: </w:t>
      </w:r>
      <w:r w:rsidRPr="003032F4">
        <w:rPr>
          <w:rFonts w:ascii="Arial" w:hAnsi="Arial" w:cs="Arial"/>
          <w:bCs/>
        </w:rPr>
        <w:tab/>
      </w:r>
      <w:r w:rsidRPr="003032F4">
        <w:rPr>
          <w:rFonts w:ascii="Arial" w:hAnsi="Arial" w:cs="Arial"/>
          <w:bCs/>
        </w:rPr>
        <w:tab/>
      </w:r>
      <w:r w:rsidRPr="003032F4">
        <w:rPr>
          <w:rFonts w:ascii="Arial" w:hAnsi="Arial" w:cs="Arial"/>
          <w:bCs/>
        </w:rPr>
        <w:tab/>
        <w:t>CZ63553597, není plátcem DPH</w:t>
      </w:r>
    </w:p>
    <w:p w14:paraId="121318C4" w14:textId="77777777" w:rsidR="003032F4" w:rsidRPr="003032F4" w:rsidRDefault="003032F4" w:rsidP="003032F4">
      <w:pPr>
        <w:rPr>
          <w:rFonts w:ascii="Arial" w:hAnsi="Arial" w:cs="Arial"/>
          <w:bCs/>
        </w:rPr>
      </w:pPr>
      <w:r w:rsidRPr="003032F4">
        <w:rPr>
          <w:rFonts w:ascii="Arial" w:hAnsi="Arial" w:cs="Arial"/>
          <w:bCs/>
        </w:rPr>
        <w:t xml:space="preserve">bankovní spojení: </w:t>
      </w:r>
      <w:r w:rsidRPr="003032F4">
        <w:rPr>
          <w:rFonts w:ascii="Arial" w:hAnsi="Arial" w:cs="Arial"/>
          <w:bCs/>
        </w:rPr>
        <w:tab/>
        <w:t>Československá obchodní banka, a.s.</w:t>
      </w:r>
    </w:p>
    <w:p w14:paraId="01A9E19C" w14:textId="7B9F12AF" w:rsidR="003032F4" w:rsidRPr="003032F4" w:rsidRDefault="003032F4" w:rsidP="003032F4">
      <w:pPr>
        <w:rPr>
          <w:rFonts w:ascii="Arial" w:hAnsi="Arial" w:cs="Arial"/>
          <w:bCs/>
        </w:rPr>
      </w:pPr>
      <w:r w:rsidRPr="003032F4">
        <w:rPr>
          <w:rFonts w:ascii="Arial" w:hAnsi="Arial" w:cs="Arial"/>
          <w:bCs/>
        </w:rPr>
        <w:t xml:space="preserve">číslo účtu: </w:t>
      </w:r>
      <w:r w:rsidRPr="003032F4">
        <w:rPr>
          <w:rFonts w:ascii="Arial" w:hAnsi="Arial" w:cs="Arial"/>
          <w:bCs/>
        </w:rPr>
        <w:tab/>
      </w:r>
      <w:r w:rsidRPr="003032F4">
        <w:rPr>
          <w:rFonts w:ascii="Arial" w:hAnsi="Arial" w:cs="Arial"/>
          <w:bCs/>
        </w:rPr>
        <w:tab/>
        <w:t>3</w:t>
      </w:r>
      <w:r w:rsidR="005F4BF7">
        <w:rPr>
          <w:rFonts w:ascii="Arial" w:hAnsi="Arial" w:cs="Arial"/>
          <w:bCs/>
        </w:rPr>
        <w:t>…………….</w:t>
      </w:r>
      <w:r w:rsidRPr="003032F4">
        <w:rPr>
          <w:rFonts w:ascii="Arial" w:hAnsi="Arial" w:cs="Arial"/>
          <w:bCs/>
        </w:rPr>
        <w:t>300</w:t>
      </w:r>
    </w:p>
    <w:p w14:paraId="6D40DF4E" w14:textId="77777777" w:rsidR="003032F4" w:rsidRPr="003032F4" w:rsidRDefault="003032F4" w:rsidP="003032F4">
      <w:pPr>
        <w:rPr>
          <w:rFonts w:ascii="Arial" w:hAnsi="Arial" w:cs="Arial"/>
          <w:bCs/>
        </w:rPr>
      </w:pPr>
      <w:r w:rsidRPr="003032F4">
        <w:rPr>
          <w:rFonts w:ascii="Arial" w:hAnsi="Arial" w:cs="Arial"/>
          <w:bCs/>
        </w:rPr>
        <w:t xml:space="preserve">zastoupená: </w:t>
      </w:r>
      <w:r w:rsidRPr="003032F4">
        <w:rPr>
          <w:rFonts w:ascii="Arial" w:hAnsi="Arial" w:cs="Arial"/>
          <w:bCs/>
        </w:rPr>
        <w:tab/>
      </w:r>
      <w:r w:rsidRPr="003032F4">
        <w:rPr>
          <w:rFonts w:ascii="Arial" w:hAnsi="Arial" w:cs="Arial"/>
          <w:bCs/>
        </w:rPr>
        <w:tab/>
        <w:t>Mgr. Pavlem Bartošem, ředitelem</w:t>
      </w: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01240F0" w14:textId="77777777" w:rsidR="007E1484" w:rsidRPr="007E1484" w:rsidRDefault="007E1484" w:rsidP="007E1484">
      <w:pPr>
        <w:rPr>
          <w:rFonts w:ascii="Arial" w:hAnsi="Arial" w:cs="Arial"/>
          <w:b/>
        </w:rPr>
      </w:pPr>
      <w:r w:rsidRPr="007E1484">
        <w:rPr>
          <w:rFonts w:ascii="Arial" w:hAnsi="Arial" w:cs="Arial"/>
          <w:b/>
        </w:rPr>
        <w:t xml:space="preserve">Z + M Partner, spol. s r.o. </w:t>
      </w:r>
    </w:p>
    <w:p w14:paraId="7751ED0F" w14:textId="77777777" w:rsidR="007E1484" w:rsidRPr="007E1484" w:rsidRDefault="007E1484" w:rsidP="007E1484">
      <w:pPr>
        <w:rPr>
          <w:rFonts w:ascii="Arial" w:hAnsi="Arial" w:cs="Arial"/>
        </w:rPr>
      </w:pPr>
      <w:r w:rsidRPr="007E1484">
        <w:rPr>
          <w:rFonts w:ascii="Arial" w:hAnsi="Arial" w:cs="Arial"/>
        </w:rPr>
        <w:t xml:space="preserve">se sídlem: </w:t>
      </w:r>
      <w:r w:rsidRPr="007E1484">
        <w:rPr>
          <w:rFonts w:ascii="Arial" w:hAnsi="Arial" w:cs="Arial"/>
        </w:rPr>
        <w:tab/>
      </w:r>
      <w:r w:rsidRPr="007E1484">
        <w:rPr>
          <w:rFonts w:ascii="Arial" w:hAnsi="Arial" w:cs="Arial"/>
        </w:rPr>
        <w:tab/>
        <w:t>Valchařská 3261/17, 702 00 Ostrava</w:t>
      </w:r>
    </w:p>
    <w:p w14:paraId="1D00494B" w14:textId="77777777" w:rsidR="007E1484" w:rsidRPr="007E1484" w:rsidRDefault="007E1484" w:rsidP="007E1484">
      <w:pPr>
        <w:rPr>
          <w:rFonts w:ascii="Arial" w:hAnsi="Arial" w:cs="Arial"/>
        </w:rPr>
      </w:pPr>
      <w:r w:rsidRPr="007E1484">
        <w:rPr>
          <w:rFonts w:ascii="Arial" w:hAnsi="Arial" w:cs="Arial"/>
        </w:rPr>
        <w:t xml:space="preserve">IČO: </w:t>
      </w:r>
      <w:r w:rsidRPr="007E1484">
        <w:rPr>
          <w:rFonts w:ascii="Arial" w:hAnsi="Arial" w:cs="Arial"/>
        </w:rPr>
        <w:tab/>
      </w:r>
      <w:r w:rsidRPr="007E1484">
        <w:rPr>
          <w:rFonts w:ascii="Arial" w:hAnsi="Arial" w:cs="Arial"/>
        </w:rPr>
        <w:tab/>
      </w:r>
      <w:r w:rsidRPr="007E1484">
        <w:rPr>
          <w:rFonts w:ascii="Arial" w:hAnsi="Arial" w:cs="Arial"/>
        </w:rPr>
        <w:tab/>
        <w:t>26843935</w:t>
      </w:r>
    </w:p>
    <w:p w14:paraId="2F088B01" w14:textId="77777777" w:rsidR="007E1484" w:rsidRPr="007E1484" w:rsidRDefault="007E1484" w:rsidP="007E1484">
      <w:pPr>
        <w:rPr>
          <w:rFonts w:ascii="Arial" w:hAnsi="Arial" w:cs="Arial"/>
        </w:rPr>
      </w:pPr>
      <w:r w:rsidRPr="007E1484">
        <w:rPr>
          <w:rFonts w:ascii="Arial" w:hAnsi="Arial" w:cs="Arial"/>
        </w:rPr>
        <w:t>DIČ:</w:t>
      </w:r>
      <w:r w:rsidRPr="007E1484">
        <w:rPr>
          <w:rFonts w:ascii="Arial" w:hAnsi="Arial" w:cs="Arial"/>
        </w:rPr>
        <w:tab/>
      </w:r>
      <w:r w:rsidRPr="007E1484">
        <w:rPr>
          <w:rFonts w:ascii="Arial" w:hAnsi="Arial" w:cs="Arial"/>
        </w:rPr>
        <w:tab/>
      </w:r>
      <w:r w:rsidRPr="007E1484">
        <w:rPr>
          <w:rFonts w:ascii="Arial" w:hAnsi="Arial" w:cs="Arial"/>
        </w:rPr>
        <w:tab/>
        <w:t>CZ26843935</w:t>
      </w:r>
    </w:p>
    <w:p w14:paraId="75C96726" w14:textId="77777777" w:rsidR="007E1484" w:rsidRPr="007E1484" w:rsidRDefault="007E1484" w:rsidP="007E1484">
      <w:pPr>
        <w:rPr>
          <w:rFonts w:ascii="Arial" w:hAnsi="Arial" w:cs="Arial"/>
        </w:rPr>
      </w:pPr>
      <w:r w:rsidRPr="007E1484">
        <w:rPr>
          <w:rFonts w:ascii="Arial" w:hAnsi="Arial" w:cs="Arial"/>
        </w:rPr>
        <w:t xml:space="preserve">bankovní spojení: </w:t>
      </w:r>
      <w:r w:rsidRPr="007E1484">
        <w:rPr>
          <w:rFonts w:ascii="Arial" w:hAnsi="Arial" w:cs="Arial"/>
        </w:rPr>
        <w:tab/>
        <w:t>Československá obchodní banka, a.s.</w:t>
      </w:r>
    </w:p>
    <w:p w14:paraId="4A870913" w14:textId="47A4633F" w:rsidR="007E1484" w:rsidRPr="007E1484" w:rsidRDefault="007E1484" w:rsidP="007E1484">
      <w:pPr>
        <w:rPr>
          <w:rFonts w:ascii="Arial" w:hAnsi="Arial" w:cs="Arial"/>
        </w:rPr>
      </w:pPr>
      <w:r w:rsidRPr="007E1484">
        <w:rPr>
          <w:rFonts w:ascii="Arial" w:hAnsi="Arial" w:cs="Arial"/>
        </w:rPr>
        <w:t xml:space="preserve">číslo účtu: </w:t>
      </w:r>
      <w:r w:rsidRPr="007E1484">
        <w:rPr>
          <w:rFonts w:ascii="Arial" w:hAnsi="Arial" w:cs="Arial"/>
        </w:rPr>
        <w:tab/>
      </w:r>
      <w:r w:rsidRPr="007E1484">
        <w:rPr>
          <w:rFonts w:ascii="Arial" w:hAnsi="Arial" w:cs="Arial"/>
        </w:rPr>
        <w:tab/>
        <w:t>3</w:t>
      </w:r>
      <w:r w:rsidR="005F4BF7">
        <w:rPr>
          <w:rFonts w:ascii="Arial" w:hAnsi="Arial" w:cs="Arial"/>
        </w:rPr>
        <w:t>………………….</w:t>
      </w:r>
      <w:r w:rsidRPr="007E1484">
        <w:rPr>
          <w:rFonts w:ascii="Arial" w:hAnsi="Arial" w:cs="Arial"/>
        </w:rPr>
        <w:t>300</w:t>
      </w:r>
    </w:p>
    <w:p w14:paraId="397409E0" w14:textId="77777777" w:rsidR="007E1484" w:rsidRPr="007E1484" w:rsidRDefault="007E1484" w:rsidP="007E1484">
      <w:pPr>
        <w:rPr>
          <w:rFonts w:ascii="Arial" w:hAnsi="Arial" w:cs="Arial"/>
        </w:rPr>
      </w:pPr>
      <w:r w:rsidRPr="007E1484">
        <w:rPr>
          <w:rFonts w:ascii="Arial" w:hAnsi="Arial" w:cs="Arial"/>
        </w:rPr>
        <w:t xml:space="preserve">zastoupená: </w:t>
      </w:r>
      <w:r w:rsidRPr="007E1484">
        <w:rPr>
          <w:rFonts w:ascii="Arial" w:hAnsi="Arial" w:cs="Arial"/>
        </w:rPr>
        <w:tab/>
      </w:r>
      <w:r w:rsidRPr="007E1484">
        <w:rPr>
          <w:rFonts w:ascii="Arial" w:hAnsi="Arial" w:cs="Arial"/>
        </w:rPr>
        <w:tab/>
        <w:t>Davidem Ševčíkem, jednatelem</w:t>
      </w:r>
    </w:p>
    <w:p w14:paraId="33ABA666" w14:textId="77777777" w:rsidR="007E1484" w:rsidRPr="007E1484" w:rsidRDefault="007E1484" w:rsidP="007E1484">
      <w:pPr>
        <w:rPr>
          <w:rFonts w:ascii="Arial" w:hAnsi="Arial" w:cs="Arial"/>
        </w:rPr>
      </w:pPr>
      <w:r w:rsidRPr="007E1484">
        <w:rPr>
          <w:rFonts w:ascii="Arial" w:hAnsi="Arial" w:cs="Arial"/>
        </w:rPr>
        <w:t>Zapsaná:</w:t>
      </w:r>
      <w:r w:rsidRPr="007E1484">
        <w:rPr>
          <w:rFonts w:ascii="Arial" w:hAnsi="Arial" w:cs="Arial"/>
        </w:rPr>
        <w:tab/>
      </w:r>
      <w:r w:rsidRPr="007E1484">
        <w:rPr>
          <w:rFonts w:ascii="Arial" w:hAnsi="Arial" w:cs="Arial"/>
        </w:rPr>
        <w:tab/>
        <w:t>Krajský soud v Ostravě, oddíl C, vložka 40340</w:t>
      </w:r>
    </w:p>
    <w:p w14:paraId="0A2678B6" w14:textId="5B1B7098" w:rsidR="001A6DD5" w:rsidRPr="007E1484" w:rsidRDefault="007E1484" w:rsidP="007E1484">
      <w:pPr>
        <w:rPr>
          <w:rFonts w:ascii="Arial" w:hAnsi="Arial" w:cs="Arial"/>
        </w:rPr>
      </w:pPr>
      <w:r w:rsidRPr="007E1484">
        <w:rPr>
          <w:rFonts w:ascii="Arial" w:hAnsi="Arial" w:cs="Arial"/>
        </w:rPr>
        <w:t>ID DS:</w:t>
      </w:r>
      <w:r w:rsidRPr="007E1484">
        <w:rPr>
          <w:rFonts w:ascii="Arial" w:hAnsi="Arial" w:cs="Arial"/>
        </w:rPr>
        <w:tab/>
      </w:r>
      <w:r w:rsidRPr="007E1484">
        <w:rPr>
          <w:rFonts w:ascii="Arial" w:hAnsi="Arial" w:cs="Arial"/>
        </w:rPr>
        <w:tab/>
      </w:r>
      <w:r w:rsidRPr="007E1484">
        <w:rPr>
          <w:rFonts w:ascii="Arial" w:hAnsi="Arial" w:cs="Arial"/>
        </w:rPr>
        <w:tab/>
        <w:t>i9uch3j</w:t>
      </w:r>
    </w:p>
    <w:p w14:paraId="49771743" w14:textId="77777777" w:rsidR="007E1484" w:rsidRDefault="007E1484" w:rsidP="00D33B84">
      <w:pPr>
        <w:pStyle w:val="BodyText21"/>
        <w:widowControl/>
        <w:rPr>
          <w:rFonts w:ascii="Arial" w:hAnsi="Arial" w:cs="Arial"/>
          <w:i/>
          <w:sz w:val="20"/>
        </w:rPr>
      </w:pPr>
    </w:p>
    <w:p w14:paraId="075925CE" w14:textId="1B7A9A1D"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6EE5F0B8" w:rsidR="003F0178" w:rsidRPr="007E1484"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3032F4" w:rsidRPr="003032F4">
        <w:rPr>
          <w:rFonts w:ascii="Arial" w:hAnsi="Arial" w:cs="Arial"/>
          <w:b/>
          <w:bCs/>
        </w:rPr>
        <w:t xml:space="preserve">Modernizace odborných učeben na OA KV – </w:t>
      </w:r>
      <w:r w:rsidR="0005368E" w:rsidRPr="0005368E">
        <w:rPr>
          <w:rFonts w:ascii="Arial" w:hAnsi="Arial" w:cs="Arial"/>
          <w:b/>
          <w:bCs/>
        </w:rPr>
        <w:t xml:space="preserve">vybavení nábytek </w:t>
      </w:r>
      <w:r w:rsidRPr="001F7EB7">
        <w:rPr>
          <w:rFonts w:ascii="Arial" w:hAnsi="Arial" w:cs="Arial"/>
        </w:rPr>
        <w:t xml:space="preserve">vyhlášené </w:t>
      </w:r>
      <w:r w:rsidRPr="00D363F0">
        <w:rPr>
          <w:rFonts w:ascii="Arial" w:hAnsi="Arial" w:cs="Arial"/>
        </w:rPr>
        <w:t xml:space="preserve">dne </w:t>
      </w:r>
      <w:r w:rsidR="00D363F0" w:rsidRPr="00D363F0">
        <w:rPr>
          <w:rFonts w:ascii="Arial" w:hAnsi="Arial" w:cs="Arial"/>
        </w:rPr>
        <w:t>10.01.2025</w:t>
      </w:r>
      <w:r w:rsidR="00185BD0" w:rsidRPr="001F7EB7">
        <w:rPr>
          <w:rFonts w:ascii="Arial" w:hAnsi="Arial" w:cs="Arial"/>
        </w:rPr>
        <w:t xml:space="preserve"> </w:t>
      </w:r>
      <w:r w:rsidR="003110E5" w:rsidRPr="001F7EB7">
        <w:rPr>
          <w:rFonts w:ascii="Arial" w:hAnsi="Arial" w:cs="Arial"/>
        </w:rPr>
        <w:t>kupujícím</w:t>
      </w:r>
      <w:r w:rsidR="00D363F0">
        <w:rPr>
          <w:rFonts w:ascii="Arial" w:hAnsi="Arial" w:cs="Arial"/>
        </w:rPr>
        <w:t>,</w:t>
      </w:r>
      <w:r w:rsidR="003110E5" w:rsidRPr="001F7EB7">
        <w:rPr>
          <w:rFonts w:ascii="Arial" w:hAnsi="Arial" w:cs="Arial"/>
        </w:rPr>
        <w:t xml:space="preserve">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w:t>
      </w:r>
      <w:r w:rsidR="003110E5" w:rsidRPr="007E1484">
        <w:rPr>
          <w:rFonts w:ascii="Arial" w:hAnsi="Arial" w:cs="Arial"/>
        </w:rPr>
        <w:t>smlouvy</w:t>
      </w:r>
      <w:r w:rsidRPr="007E1484">
        <w:rPr>
          <w:rFonts w:ascii="Arial" w:hAnsi="Arial" w:cs="Arial"/>
        </w:rPr>
        <w:t xml:space="preserve"> byl</w:t>
      </w:r>
      <w:r w:rsidR="003110E5" w:rsidRPr="007E1484">
        <w:rPr>
          <w:rFonts w:ascii="Arial" w:hAnsi="Arial" w:cs="Arial"/>
        </w:rPr>
        <w:t>y</w:t>
      </w:r>
      <w:r w:rsidRPr="007E1484">
        <w:rPr>
          <w:rFonts w:ascii="Arial" w:hAnsi="Arial" w:cs="Arial"/>
        </w:rPr>
        <w:t xml:space="preserve"> schválen</w:t>
      </w:r>
      <w:r w:rsidR="003110E5" w:rsidRPr="007E1484">
        <w:rPr>
          <w:rFonts w:ascii="Arial" w:hAnsi="Arial" w:cs="Arial"/>
        </w:rPr>
        <w:t>y</w:t>
      </w:r>
      <w:r w:rsidRPr="007E1484">
        <w:rPr>
          <w:rFonts w:ascii="Arial" w:hAnsi="Arial" w:cs="Arial"/>
        </w:rPr>
        <w:t xml:space="preserve"> usnesením Rady Karlovarského kraje dne </w:t>
      </w:r>
      <w:r w:rsidR="007E1484" w:rsidRPr="007E1484">
        <w:rPr>
          <w:rFonts w:ascii="Arial" w:hAnsi="Arial" w:cs="Arial"/>
        </w:rPr>
        <w:t>27.03.2025</w:t>
      </w:r>
      <w:r w:rsidRPr="007E1484">
        <w:rPr>
          <w:rFonts w:ascii="Arial" w:hAnsi="Arial" w:cs="Arial"/>
        </w:rPr>
        <w:t xml:space="preserve"> usnesením č. </w:t>
      </w:r>
      <w:r w:rsidR="007E1484" w:rsidRPr="007E1484">
        <w:rPr>
          <w:rFonts w:ascii="Arial" w:hAnsi="Arial" w:cs="Arial"/>
        </w:rPr>
        <w:t>RK 382/03/25</w:t>
      </w:r>
      <w:r w:rsidRPr="007E1484">
        <w:rPr>
          <w:rFonts w:ascii="Arial" w:hAnsi="Arial" w:cs="Arial"/>
        </w:rPr>
        <w:t>; a</w:t>
      </w:r>
    </w:p>
    <w:p w14:paraId="1E2D4DF6" w14:textId="3426E967"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63F0" w:rsidRPr="007E1484">
        <w:rPr>
          <w:rFonts w:ascii="Arial" w:hAnsi="Arial" w:cs="Arial"/>
        </w:rPr>
        <w:t>17.02.2025</w:t>
      </w:r>
      <w:r w:rsidRPr="007E1484">
        <w:rPr>
          <w:rFonts w:ascii="Arial" w:hAnsi="Arial" w:cs="Arial"/>
        </w:rPr>
        <w:t xml:space="preserve">, specifikace předmětu plnění je nedílnou součástí této smlouvy jako příloha č. </w:t>
      </w:r>
      <w:r w:rsidR="00B771E4" w:rsidRPr="007E1484">
        <w:rPr>
          <w:rFonts w:ascii="Arial" w:hAnsi="Arial" w:cs="Arial"/>
        </w:rPr>
        <w:t>1</w:t>
      </w:r>
      <w:r w:rsidRPr="007E1484">
        <w:rPr>
          <w:rFonts w:ascii="Arial" w:hAnsi="Arial" w:cs="Arial"/>
        </w:rPr>
        <w:t xml:space="preserve"> (dále</w:t>
      </w:r>
      <w:r w:rsidRPr="001F7EB7">
        <w:rPr>
          <w:rFonts w:ascii="Arial" w:hAnsi="Arial" w:cs="Arial"/>
        </w:rPr>
        <w:t xml:space="preserv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lastRenderedPageBreak/>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7C91D460"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63F0" w:rsidRPr="00D363F0">
        <w:rPr>
          <w:rFonts w:cs="Arial"/>
          <w:sz w:val="20"/>
          <w:szCs w:val="20"/>
        </w:rPr>
        <w:t>17.02.2025</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3032F4" w:rsidRPr="002D462B">
        <w:rPr>
          <w:rFonts w:cs="Arial"/>
          <w:b/>
          <w:sz w:val="20"/>
          <w:szCs w:val="20"/>
        </w:rPr>
        <w:t xml:space="preserve">Modernizace odborných učeben na OA KV – </w:t>
      </w:r>
      <w:r w:rsidR="0005368E" w:rsidRPr="0005368E">
        <w:rPr>
          <w:rFonts w:cs="Arial"/>
          <w:b/>
          <w:bCs/>
          <w:sz w:val="20"/>
          <w:szCs w:val="20"/>
        </w:rPr>
        <w:t>vybavení nábytek</w:t>
      </w:r>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6D73676D"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Pr>
          <w:rFonts w:cs="Arial"/>
          <w:sz w:val="20"/>
          <w:szCs w:val="20"/>
        </w:rPr>
        <w:t>nábytku a elektrospotřebičů</w:t>
      </w:r>
      <w:r w:rsidR="00856417" w:rsidRPr="002D462B">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Dodávka v sobě</w:t>
      </w:r>
      <w:r w:rsidR="00E2757B" w:rsidRPr="002D462B">
        <w:rPr>
          <w:rFonts w:cs="Arial"/>
          <w:sz w:val="20"/>
          <w:szCs w:val="20"/>
        </w:rPr>
        <w:t xml:space="preserve"> </w:t>
      </w:r>
      <w:r w:rsidR="002D462B">
        <w:rPr>
          <w:rFonts w:cs="Arial"/>
          <w:sz w:val="20"/>
          <w:szCs w:val="20"/>
        </w:rPr>
        <w:t>zahrnuje</w:t>
      </w:r>
      <w:r w:rsidR="00570F19" w:rsidRPr="002D462B">
        <w:rPr>
          <w:rFonts w:cs="Arial"/>
          <w:sz w:val="20"/>
          <w:szCs w:val="20"/>
        </w:rPr>
        <w:t xml:space="preserve"> zejména </w:t>
      </w:r>
      <w:r w:rsidR="00A94CBE" w:rsidRPr="00A94CBE">
        <w:rPr>
          <w:rFonts w:cs="Arial"/>
          <w:sz w:val="20"/>
          <w:szCs w:val="20"/>
        </w:rPr>
        <w:t>doprav</w:t>
      </w:r>
      <w:r w:rsidR="00A94CBE">
        <w:rPr>
          <w:rFonts w:cs="Arial"/>
          <w:sz w:val="20"/>
          <w:szCs w:val="20"/>
        </w:rPr>
        <w:t>u</w:t>
      </w:r>
      <w:r w:rsidR="00A94CBE" w:rsidRPr="00A94CBE">
        <w:rPr>
          <w:rFonts w:cs="Arial"/>
          <w:sz w:val="20"/>
          <w:szCs w:val="20"/>
        </w:rPr>
        <w:t>, dodávky a instalace potřebné kabeláže, elektroinstalace, roznesení, ustavení, montáže a kotvení nábytku, a to včetně elektrických rozvodů v učebnách, kabinetech i v rámci učitelských a žákovských pracovišť (CYKY 3</w:t>
      </w:r>
      <w:r w:rsidR="00EE205B">
        <w:rPr>
          <w:rFonts w:cs="Arial"/>
          <w:sz w:val="20"/>
          <w:szCs w:val="20"/>
        </w:rPr>
        <w:t xml:space="preserve"> </w:t>
      </w:r>
      <w:r w:rsidR="00A94CBE" w:rsidRPr="00A94CBE">
        <w:rPr>
          <w:rFonts w:cs="Arial"/>
          <w:sz w:val="20"/>
          <w:szCs w:val="20"/>
        </w:rPr>
        <w:t>x 2,5; zásuvky 230V a datové zásuvky, a to dodávky a instalace veškeré kabeláže od podlahových a stěnových zásuvek, u stolů, přiražených ke stěně, jsou součástí nábytku)</w:t>
      </w:r>
      <w:r w:rsidR="00570F19" w:rsidRPr="00A94CBE">
        <w:rPr>
          <w:rFonts w:cs="Arial"/>
          <w:sz w:val="20"/>
          <w:szCs w:val="20"/>
        </w:rPr>
        <w:t>, likvidace</w:t>
      </w:r>
      <w:r w:rsidR="00570F19" w:rsidRPr="002D462B">
        <w:rPr>
          <w:rFonts w:cs="Arial"/>
          <w:sz w:val="20"/>
          <w:szCs w:val="20"/>
        </w:rPr>
        <w:t xml:space="preserve"> odpadu</w:t>
      </w:r>
      <w:r w:rsidR="002D462B" w:rsidRPr="002D462B">
        <w:rPr>
          <w:rFonts w:cs="Arial"/>
          <w:sz w:val="20"/>
          <w:szCs w:val="20"/>
        </w:rPr>
        <w:t>, který vznikne v souvislosti s plněním smlouvy</w:t>
      </w:r>
      <w:r w:rsidR="00B411A7" w:rsidRPr="00906ECF">
        <w:rPr>
          <w:rFonts w:cs="Arial"/>
          <w:sz w:val="20"/>
          <w:szCs w:val="20"/>
        </w:rPr>
        <w:t>, zajištění potřebných revizí</w:t>
      </w:r>
      <w:r w:rsidR="0005368E">
        <w:rPr>
          <w:rFonts w:cs="Arial"/>
          <w:sz w:val="20"/>
          <w:szCs w:val="20"/>
        </w:rPr>
        <w:t xml:space="preserve"> </w:t>
      </w:r>
      <w:r w:rsidR="002D462B" w:rsidRPr="002D462B">
        <w:rPr>
          <w:rFonts w:cs="Arial"/>
          <w:sz w:val="20"/>
          <w:szCs w:val="20"/>
        </w:rPr>
        <w:t xml:space="preserve">a zprovoznění. </w:t>
      </w:r>
      <w:bookmarkStart w:id="3"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B22F2E"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každá změna oproti projektové dokumentaci musí být schválena </w:t>
      </w:r>
      <w:r w:rsidRPr="00B22F2E">
        <w:rPr>
          <w:rFonts w:ascii="Arial" w:eastAsiaTheme="minorHAnsi" w:hAnsi="Arial" w:cs="Arial"/>
          <w:lang w:eastAsia="en-US"/>
        </w:rPr>
        <w:t>kupujícím</w:t>
      </w:r>
      <w:r w:rsidRPr="00482AC0">
        <w:rPr>
          <w:rFonts w:ascii="Arial" w:eastAsiaTheme="minorHAnsi" w:hAnsi="Arial" w:cs="Arial"/>
          <w:lang w:eastAsia="en-US"/>
        </w:rPr>
        <w:t>;</w:t>
      </w:r>
    </w:p>
    <w:p w14:paraId="7D4E2D75" w14:textId="677532B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 xml:space="preserve">prodávajícím </w:t>
      </w:r>
      <w:r w:rsidRPr="00482AC0">
        <w:rPr>
          <w:rFonts w:ascii="Arial" w:eastAsiaTheme="minorHAnsi" w:hAnsi="Arial" w:cs="Arial"/>
          <w:lang w:eastAsia="en-US"/>
        </w:rPr>
        <w:t xml:space="preserve">budou dodrženy podmínky realizace, tak jak jsou stanoveny v rámci přílohy č. </w:t>
      </w:r>
      <w:r w:rsidRPr="00B22F2E">
        <w:rPr>
          <w:rFonts w:ascii="Arial" w:eastAsiaTheme="minorHAnsi" w:hAnsi="Arial" w:cs="Arial"/>
          <w:lang w:eastAsia="en-US"/>
        </w:rPr>
        <w:t>2</w:t>
      </w:r>
      <w:r w:rsidR="00B22F2E">
        <w:rPr>
          <w:rFonts w:ascii="Arial" w:eastAsiaTheme="minorHAnsi" w:hAnsi="Arial" w:cs="Arial"/>
          <w:lang w:eastAsia="en-US"/>
        </w:rPr>
        <w:t xml:space="preserve"> smlouvy</w:t>
      </w:r>
      <w:r w:rsidRPr="00482AC0">
        <w:rPr>
          <w:rFonts w:ascii="Arial" w:eastAsiaTheme="minorHAnsi" w:hAnsi="Arial" w:cs="Arial"/>
          <w:lang w:eastAsia="en-US"/>
        </w:rPr>
        <w:t xml:space="preserve"> </w:t>
      </w:r>
      <w:r w:rsidRPr="00482AC0">
        <w:rPr>
          <w:rFonts w:ascii="Arial" w:eastAsiaTheme="minorHAnsi" w:hAnsi="Arial" w:cs="Arial"/>
          <w:i/>
          <w:lang w:eastAsia="en-US"/>
        </w:rPr>
        <w:t>Místní podmínky montáže</w:t>
      </w:r>
      <w:r w:rsidRPr="00482AC0">
        <w:rPr>
          <w:rFonts w:ascii="Arial" w:eastAsiaTheme="minorHAnsi" w:hAnsi="Arial" w:cs="Arial"/>
          <w:lang w:eastAsia="en-US"/>
        </w:rPr>
        <w:t xml:space="preserve"> nebude-li dohodnuto jinak;</w:t>
      </w:r>
    </w:p>
    <w:p w14:paraId="3B32D20C" w14:textId="77777777"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před zahájením výroby nebo před zajištěním nábytku prověří rozměry na místě dodání;</w:t>
      </w:r>
    </w:p>
    <w:p w14:paraId="46E41F96" w14:textId="68B029E4" w:rsidR="007C28F7" w:rsidRPr="00A94CBE"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7C28F7">
        <w:rPr>
          <w:rFonts w:ascii="Arial" w:eastAsiaTheme="minorHAnsi" w:hAnsi="Arial" w:cs="Arial"/>
          <w:lang w:eastAsia="en-US"/>
        </w:rPr>
        <w:t xml:space="preserve">veškeré dodávky </w:t>
      </w:r>
      <w:r w:rsidR="00A94CBE">
        <w:rPr>
          <w:rFonts w:ascii="Arial" w:eastAsiaTheme="minorHAnsi" w:hAnsi="Arial" w:cs="Arial"/>
          <w:lang w:eastAsia="en-US"/>
        </w:rPr>
        <w:t>jsou</w:t>
      </w:r>
      <w:r w:rsidRPr="007C28F7">
        <w:rPr>
          <w:rFonts w:ascii="Arial" w:eastAsiaTheme="minorHAnsi" w:hAnsi="Arial" w:cs="Arial"/>
          <w:lang w:eastAsia="en-US"/>
        </w:rPr>
        <w:t xml:space="preserve"> oceněny </w:t>
      </w:r>
      <w:r w:rsidR="00A94CBE" w:rsidRPr="00A94CBE">
        <w:rPr>
          <w:rFonts w:ascii="Arial" w:eastAsiaTheme="minorHAnsi" w:hAnsi="Arial" w:cs="Arial"/>
          <w:lang w:eastAsia="en-US"/>
        </w:rPr>
        <w:t xml:space="preserve">včetně dopravy, dodávky a instalace potřebné kabeláže, elektroinstalace, roznesení, ustavení, montáže a kotvení nábytku, a to včetně elektrických rozvodů v učebnách, kabinetech i v rámci učitelských a žákovských pracovišť (CYKY 3x 2,5; zásuvky 230V a datové zásuvky, a to dodávky a instalace veškeré kabeláže od podlahových a stěnových zásuvek, u stolů, přiražených ke stěně, jsou součástí nábytku); </w:t>
      </w:r>
    </w:p>
    <w:p w14:paraId="6DEF6589" w14:textId="41AF46D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vybavení bude dodáno a provedeno v moderním současném designu, barevné a materiálové řešení bude vybráno na základě předložených vzorků a odsouhlaseno </w:t>
      </w:r>
      <w:r w:rsidRPr="00B22F2E">
        <w:rPr>
          <w:rFonts w:ascii="Arial" w:eastAsiaTheme="minorHAnsi" w:hAnsi="Arial" w:cs="Arial"/>
          <w:lang w:eastAsia="en-US"/>
        </w:rPr>
        <w:t>kupujícím</w:t>
      </w:r>
      <w:r w:rsidRPr="00482AC0">
        <w:rPr>
          <w:rFonts w:ascii="Arial" w:eastAsiaTheme="minorHAnsi" w:hAnsi="Arial" w:cs="Arial"/>
          <w:lang w:eastAsia="en-US"/>
        </w:rPr>
        <w:t xml:space="preserve">; </w:t>
      </w:r>
    </w:p>
    <w:p w14:paraId="141732C1" w14:textId="21B77DC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zabudování a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5902E4DD" w14:textId="488139A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67745"/>
      <w:r w:rsidRPr="00B22F2E">
        <w:rPr>
          <w:rFonts w:ascii="Arial" w:eastAsiaTheme="minorHAnsi" w:hAnsi="Arial" w:cs="Arial"/>
          <w:lang w:eastAsia="en-US"/>
        </w:rPr>
        <w:t>prodávající</w:t>
      </w:r>
      <w:r w:rsidRPr="00482AC0">
        <w:rPr>
          <w:rFonts w:ascii="Arial" w:eastAsiaTheme="minorHAnsi" w:hAnsi="Arial" w:cs="Arial"/>
          <w:lang w:eastAsia="en-US"/>
        </w:rPr>
        <w:t xml:space="preserve"> při realizaci předmětu </w:t>
      </w:r>
      <w:r w:rsidRPr="00B22F2E">
        <w:rPr>
          <w:rFonts w:ascii="Arial" w:eastAsiaTheme="minorHAnsi" w:hAnsi="Arial" w:cs="Arial"/>
          <w:lang w:eastAsia="en-US"/>
        </w:rPr>
        <w:t xml:space="preserve">smlouvy </w:t>
      </w:r>
      <w:r w:rsidRPr="00482AC0">
        <w:rPr>
          <w:rFonts w:ascii="Arial" w:eastAsiaTheme="minorHAnsi" w:hAnsi="Arial" w:cs="Arial"/>
          <w:lang w:eastAsia="en-US"/>
        </w:rPr>
        <w:t>přijme veškerá opatření k zajištění bezpečnosti lidí a majetku, požární ochrany a ochrany životního prostředí;</w:t>
      </w:r>
    </w:p>
    <w:p w14:paraId="5F12C873" w14:textId="2ED529BC"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lastRenderedPageBreak/>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w:t>
      </w:r>
      <w:r w:rsidR="00EE205B">
        <w:rPr>
          <w:rFonts w:ascii="Arial" w:eastAsiaTheme="minorHAnsi" w:hAnsi="Arial" w:cs="Arial"/>
          <w:lang w:eastAsia="en-US"/>
        </w:rPr>
        <w:t xml:space="preserve"> č.</w:t>
      </w:r>
      <w:r w:rsidRPr="00482AC0">
        <w:rPr>
          <w:rFonts w:ascii="Arial" w:eastAsiaTheme="minorHAnsi" w:hAnsi="Arial" w:cs="Arial"/>
          <w:lang w:eastAsia="en-US"/>
        </w:rPr>
        <w:t xml:space="preserve"> 541/2020 Sb. o odpadech, ve znění pozdějších předpisů, a vyhlášky </w:t>
      </w:r>
      <w:r w:rsidR="00EE205B">
        <w:rPr>
          <w:rFonts w:ascii="Arial" w:eastAsiaTheme="minorHAnsi" w:hAnsi="Arial" w:cs="Arial"/>
          <w:lang w:eastAsia="en-US"/>
        </w:rPr>
        <w:t xml:space="preserve">č. </w:t>
      </w:r>
      <w:r w:rsidRPr="00482AC0">
        <w:rPr>
          <w:rFonts w:ascii="Arial" w:eastAsiaTheme="minorHAnsi" w:hAnsi="Arial" w:cs="Arial"/>
          <w:lang w:eastAsia="en-US"/>
        </w:rPr>
        <w:t>8/2021 Sb. o Katalogu odpadů a posuzování vlastností odpadů</w:t>
      </w:r>
      <w:r w:rsidR="00B22F2E"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bookmarkEnd w:id="4"/>
    <w:p w14:paraId="6EA0DFA2" w14:textId="455FC23A"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xml:space="preserve">, které jsou potřebné pro používání zboží, a které osvědčují technické požadavky, jako např. návod k použití v českém jazyce (i v elektronické podobě na CD/DVD, USB </w:t>
      </w:r>
      <w:proofErr w:type="spellStart"/>
      <w:r w:rsidRPr="00482AC0">
        <w:rPr>
          <w:rFonts w:ascii="Arial" w:eastAsiaTheme="minorHAnsi" w:hAnsi="Arial" w:cs="Arial"/>
          <w:lang w:eastAsia="en-US"/>
        </w:rPr>
        <w:t>flash</w:t>
      </w:r>
      <w:proofErr w:type="spellEnd"/>
      <w:r w:rsidRPr="00482AC0">
        <w:rPr>
          <w:rFonts w:ascii="Arial" w:eastAsiaTheme="minorHAnsi" w:hAnsi="Arial" w:cs="Arial"/>
          <w:lang w:eastAsia="en-US"/>
        </w:rPr>
        <w:t xml:space="preserve"> disk), příslušné certifikáty, atesty osvědčující, že dodané vybavení je vyrobeno v souladu s platnými bezpečnostními normami a ČSN, kopii prohlášení o Shodě (CE </w:t>
      </w:r>
      <w:proofErr w:type="spellStart"/>
      <w:r w:rsidRPr="00482AC0">
        <w:rPr>
          <w:rFonts w:ascii="Arial" w:eastAsiaTheme="minorHAnsi" w:hAnsi="Arial" w:cs="Arial"/>
          <w:lang w:eastAsia="en-US"/>
        </w:rPr>
        <w:t>declaration</w:t>
      </w:r>
      <w:proofErr w:type="spellEnd"/>
      <w:r w:rsidRPr="00482AC0">
        <w:rPr>
          <w:rFonts w:ascii="Arial" w:eastAsiaTheme="minorHAnsi" w:hAnsi="Arial" w:cs="Arial"/>
          <w:lang w:eastAsia="en-US"/>
        </w:rPr>
        <w:t>)</w:t>
      </w:r>
      <w:r w:rsidR="00B22F2E" w:rsidRPr="00B22F2E">
        <w:rPr>
          <w:rFonts w:ascii="Arial" w:eastAsiaTheme="minorHAnsi" w:hAnsi="Arial" w:cs="Arial"/>
          <w:lang w:eastAsia="en-US"/>
        </w:rPr>
        <w:t xml:space="preserve">. </w:t>
      </w:r>
      <w:r w:rsidR="00B22F2E" w:rsidRPr="00B22F2E">
        <w:rPr>
          <w:rFonts w:ascii="Arial" w:hAnsi="Arial" w:cs="Arial"/>
        </w:rPr>
        <w:t>Jakost dodávaných materiálů a zařízení bude dokládána při kontrolních prohlídkách a při předání a převzetí díla</w:t>
      </w:r>
      <w:r w:rsidRPr="00482AC0">
        <w:rPr>
          <w:rFonts w:ascii="Arial" w:eastAsiaTheme="minorHAnsi" w:hAnsi="Arial" w:cs="Arial"/>
          <w:lang w:eastAsia="en-US"/>
        </w:rPr>
        <w:t>;</w:t>
      </w:r>
    </w:p>
    <w:p w14:paraId="2CB02D5C" w14:textId="128022E2" w:rsidR="00482AC0" w:rsidRPr="00482AC0"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5"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00B22F2E" w:rsidRPr="00B22F2E">
        <w:rPr>
          <w:rFonts w:ascii="Arial" w:eastAsiaTheme="minorHAnsi" w:hAnsi="Arial" w:cs="Arial"/>
          <w:lang w:eastAsia="en-US"/>
        </w:rPr>
        <w:t>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a v rámci toho je i předpokládaná případná účast prodávajícího na jednáních (např. kontrolních dnech stavby) bude-li prodávajícím vyžadována a</w:t>
      </w:r>
    </w:p>
    <w:bookmarkEnd w:id="5"/>
    <w:p w14:paraId="7DC8DE49" w14:textId="77777777" w:rsidR="00482AC0" w:rsidRPr="00482AC0"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p>
    <w:bookmarkEnd w:id="3"/>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829FB35"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Operační program – Spravedlivá transformace 2021</w:t>
      </w:r>
      <w:r w:rsidR="00D363F0">
        <w:rPr>
          <w:rFonts w:cs="Arial"/>
          <w:sz w:val="20"/>
          <w:szCs w:val="20"/>
        </w:rPr>
        <w:t xml:space="preserve"> </w:t>
      </w:r>
      <w:r w:rsidR="003032F4" w:rsidRPr="002D462B">
        <w:rPr>
          <w:rFonts w:cs="Arial"/>
          <w:sz w:val="20"/>
          <w:szCs w:val="20"/>
        </w:rPr>
        <w:t>-</w:t>
      </w:r>
      <w:r w:rsidR="00D363F0">
        <w:rPr>
          <w:rFonts w:cs="Arial"/>
          <w:sz w:val="20"/>
          <w:szCs w:val="20"/>
        </w:rPr>
        <w:t xml:space="preserve"> </w:t>
      </w:r>
      <w:r w:rsidR="003032F4" w:rsidRPr="002D462B">
        <w:rPr>
          <w:rFonts w:cs="Arial"/>
          <w:sz w:val="20"/>
          <w:szCs w:val="20"/>
        </w:rPr>
        <w:t>2027, registrační číslo CZ.10.01.01/00/23_005/0000323, kdy byla</w:t>
      </w:r>
      <w:r w:rsidR="00535E3F">
        <w:rPr>
          <w:rFonts w:cs="Arial"/>
          <w:sz w:val="20"/>
          <w:szCs w:val="20"/>
        </w:rPr>
        <w:t xml:space="preserve"> kupujícímu</w:t>
      </w:r>
      <w:r w:rsidR="003032F4" w:rsidRPr="002D462B">
        <w:rPr>
          <w:rFonts w:cs="Arial"/>
          <w:sz w:val="20"/>
          <w:szCs w:val="20"/>
        </w:rPr>
        <w:t xml:space="preserve"> přislíbena podpora Ministerstvem životního prostředí. </w:t>
      </w:r>
    </w:p>
    <w:p w14:paraId="4AF7FCD7" w14:textId="58C6F88A" w:rsidR="005154B8" w:rsidRDefault="003032F4" w:rsidP="00B22F2E">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39418BED" w:rsidR="005154B8" w:rsidRDefault="005154B8" w:rsidP="0006486B">
      <w:pPr>
        <w:pStyle w:val="slovn2rove"/>
        <w:keepNext w:val="0"/>
        <w:numPr>
          <w:ilvl w:val="1"/>
          <w:numId w:val="3"/>
        </w:numPr>
        <w:spacing w:line="276" w:lineRule="auto"/>
        <w:ind w:left="567" w:hanging="567"/>
        <w:rPr>
          <w:rFonts w:cs="Arial"/>
          <w:sz w:val="20"/>
          <w:szCs w:val="20"/>
        </w:rPr>
      </w:pPr>
      <w:bookmarkStart w:id="6"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 xml:space="preserve">budova </w:t>
      </w:r>
      <w:r w:rsidR="00307B97" w:rsidRPr="00307B97">
        <w:rPr>
          <w:rFonts w:cs="Arial"/>
          <w:bCs/>
          <w:sz w:val="20"/>
          <w:szCs w:val="20"/>
        </w:rPr>
        <w:t>Obchodní akademie, vyšší odborné školy cestovního ruchu a jazykové školy s právem státní jazykové zkoušky Karlovy Vary, příspěvková organizace, Bezručova 1312/17, 360 01 Karlovy Vary</w:t>
      </w:r>
      <w:r w:rsidR="007A450E" w:rsidRPr="007A450E">
        <w:rPr>
          <w:rFonts w:cs="Arial"/>
          <w:sz w:val="20"/>
          <w:szCs w:val="20"/>
        </w:rPr>
        <w:t>.</w:t>
      </w:r>
      <w:bookmarkEnd w:id="6"/>
    </w:p>
    <w:p w14:paraId="11FC086E" w14:textId="04099A7A" w:rsidR="00576726" w:rsidRPr="009D6154" w:rsidRDefault="005808DF" w:rsidP="009D6154">
      <w:pPr>
        <w:pStyle w:val="slovn2rove"/>
        <w:keepNext w:val="0"/>
        <w:numPr>
          <w:ilvl w:val="1"/>
          <w:numId w:val="3"/>
        </w:numPr>
        <w:spacing w:line="276" w:lineRule="auto"/>
        <w:ind w:left="567" w:hanging="567"/>
        <w:rPr>
          <w:rFonts w:cs="Arial"/>
          <w:sz w:val="20"/>
          <w:szCs w:val="20"/>
        </w:rPr>
      </w:pPr>
      <w:bookmarkStart w:id="7" w:name="_Hlk184975858"/>
      <w:r>
        <w:rPr>
          <w:rFonts w:cs="Arial"/>
          <w:sz w:val="20"/>
          <w:szCs w:val="20"/>
        </w:rPr>
        <w:t xml:space="preserve">Kupující si vyhrazuje, na základě postupu prováděných stavebních prací v místě plnění, právo požadovat dodání předmětu koupě po částech, které budou maximálně čtyři, nebo jako celek. </w:t>
      </w:r>
      <w:r w:rsidR="005154B8" w:rsidRPr="009D6154">
        <w:rPr>
          <w:rFonts w:cs="Arial"/>
          <w:sz w:val="20"/>
          <w:szCs w:val="20"/>
        </w:rPr>
        <w:t>Prodávající je</w:t>
      </w:r>
      <w:r w:rsidR="00DD48D8" w:rsidRPr="009D6154">
        <w:rPr>
          <w:rFonts w:cs="Arial"/>
          <w:sz w:val="20"/>
          <w:szCs w:val="20"/>
        </w:rPr>
        <w:t xml:space="preserve"> </w:t>
      </w:r>
      <w:r w:rsidR="005154B8" w:rsidRPr="009D6154">
        <w:rPr>
          <w:rFonts w:cs="Arial"/>
          <w:sz w:val="20"/>
          <w:szCs w:val="20"/>
        </w:rPr>
        <w:t>povinen odevzdat</w:t>
      </w:r>
      <w:r w:rsidR="00DD48D8" w:rsidRPr="009D6154">
        <w:rPr>
          <w:rFonts w:cs="Arial"/>
          <w:sz w:val="20"/>
          <w:szCs w:val="20"/>
        </w:rPr>
        <w:t xml:space="preserve"> kupujícímu</w:t>
      </w:r>
      <w:r w:rsidR="005154B8" w:rsidRPr="009D6154">
        <w:rPr>
          <w:rFonts w:cs="Arial"/>
          <w:sz w:val="20"/>
          <w:szCs w:val="20"/>
        </w:rPr>
        <w:t xml:space="preserve"> předmět koupě společně s doklady, které se k předmětu koupě vztahují </w:t>
      </w:r>
      <w:r>
        <w:rPr>
          <w:rFonts w:cs="Arial"/>
          <w:sz w:val="20"/>
          <w:szCs w:val="20"/>
        </w:rPr>
        <w:t xml:space="preserve">vždy </w:t>
      </w:r>
      <w:r w:rsidR="005154B8" w:rsidRPr="009D6154">
        <w:rPr>
          <w:rFonts w:cs="Arial"/>
          <w:sz w:val="20"/>
          <w:szCs w:val="20"/>
        </w:rPr>
        <w:t>nejpozději</w:t>
      </w:r>
      <w:r w:rsidR="007258D7" w:rsidRPr="009D6154">
        <w:rPr>
          <w:rFonts w:cs="Arial"/>
          <w:sz w:val="20"/>
          <w:szCs w:val="20"/>
        </w:rPr>
        <w:t xml:space="preserve"> </w:t>
      </w:r>
      <w:r w:rsidR="00307B97" w:rsidRPr="009D6154">
        <w:rPr>
          <w:rFonts w:cs="Arial"/>
          <w:b/>
          <w:sz w:val="20"/>
          <w:szCs w:val="20"/>
        </w:rPr>
        <w:t xml:space="preserve">do 20 kalendářních dnů od výzvy </w:t>
      </w:r>
      <w:r w:rsidR="00DA3F30" w:rsidRPr="009D6154">
        <w:rPr>
          <w:rFonts w:cs="Arial"/>
          <w:b/>
          <w:sz w:val="20"/>
          <w:szCs w:val="20"/>
        </w:rPr>
        <w:t>kupujícího</w:t>
      </w:r>
      <w:r w:rsidR="00307B97" w:rsidRPr="009D6154">
        <w:rPr>
          <w:rFonts w:cs="Arial"/>
          <w:b/>
          <w:sz w:val="20"/>
          <w:szCs w:val="20"/>
        </w:rPr>
        <w:t xml:space="preserve">, a to při částečném plnění nebo do 50 kalendářních dnů od výzvy </w:t>
      </w:r>
      <w:r w:rsidR="00DA3F30" w:rsidRPr="009D6154">
        <w:rPr>
          <w:rFonts w:cs="Arial"/>
          <w:b/>
          <w:sz w:val="20"/>
          <w:szCs w:val="20"/>
        </w:rPr>
        <w:t>kupujícího</w:t>
      </w:r>
      <w:r w:rsidR="00307B97" w:rsidRPr="009D6154">
        <w:rPr>
          <w:rFonts w:cs="Arial"/>
          <w:b/>
          <w:sz w:val="20"/>
          <w:szCs w:val="20"/>
        </w:rPr>
        <w:t xml:space="preserve"> při kompletním plnění</w:t>
      </w:r>
      <w:r w:rsidR="007258D7" w:rsidRPr="009D6154">
        <w:rPr>
          <w:rFonts w:cs="Arial"/>
          <w:sz w:val="20"/>
          <w:szCs w:val="20"/>
        </w:rPr>
        <w:t>.</w:t>
      </w:r>
      <w:r w:rsidR="00DA3F30" w:rsidRPr="009D6154">
        <w:rPr>
          <w:rFonts w:cs="Arial"/>
          <w:sz w:val="20"/>
          <w:szCs w:val="20"/>
        </w:rPr>
        <w:t xml:space="preserve">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7"/>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lastRenderedPageBreak/>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8"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8"/>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296859A9"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2D16DE8F" w:rsidR="00815744" w:rsidRPr="00D363F0" w:rsidRDefault="00815744" w:rsidP="0006486B">
      <w:pPr>
        <w:numPr>
          <w:ilvl w:val="12"/>
          <w:numId w:val="0"/>
        </w:numPr>
        <w:spacing w:line="276" w:lineRule="auto"/>
        <w:ind w:firstLine="567"/>
        <w:rPr>
          <w:rFonts w:ascii="Arial" w:hAnsi="Arial" w:cs="Arial"/>
        </w:rPr>
      </w:pPr>
      <w:r w:rsidRPr="00D363F0">
        <w:rPr>
          <w:rFonts w:ascii="Arial" w:hAnsi="Arial" w:cs="Arial"/>
        </w:rPr>
        <w:t>Cena bez DPH</w:t>
      </w:r>
      <w:r w:rsidRPr="00D363F0">
        <w:rPr>
          <w:rFonts w:ascii="Arial" w:hAnsi="Arial" w:cs="Arial"/>
        </w:rPr>
        <w:tab/>
      </w:r>
      <w:r w:rsidRPr="00D363F0">
        <w:rPr>
          <w:rFonts w:ascii="Arial" w:hAnsi="Arial" w:cs="Arial"/>
        </w:rPr>
        <w:tab/>
      </w:r>
      <w:r w:rsidR="00D363F0">
        <w:rPr>
          <w:rFonts w:ascii="Arial" w:hAnsi="Arial" w:cs="Arial"/>
        </w:rPr>
        <w:tab/>
        <w:t xml:space="preserve">  </w:t>
      </w:r>
      <w:r w:rsidR="00AC7CF7" w:rsidRPr="00D363F0">
        <w:rPr>
          <w:rFonts w:ascii="Arial" w:hAnsi="Arial" w:cs="Arial"/>
        </w:rPr>
        <w:t>8 598 100,00</w:t>
      </w:r>
      <w:r w:rsidRPr="00D363F0">
        <w:rPr>
          <w:rFonts w:ascii="Arial" w:hAnsi="Arial" w:cs="Arial"/>
        </w:rPr>
        <w:t xml:space="preserve"> Kč</w:t>
      </w:r>
    </w:p>
    <w:p w14:paraId="3DE1FB1F" w14:textId="5DB31292" w:rsidR="00815744" w:rsidRPr="00D363F0" w:rsidRDefault="00815744" w:rsidP="0006486B">
      <w:pPr>
        <w:numPr>
          <w:ilvl w:val="12"/>
          <w:numId w:val="0"/>
        </w:numPr>
        <w:spacing w:line="276" w:lineRule="auto"/>
        <w:ind w:firstLine="567"/>
        <w:rPr>
          <w:rFonts w:ascii="Arial" w:hAnsi="Arial" w:cs="Arial"/>
        </w:rPr>
      </w:pPr>
      <w:r w:rsidRPr="00D363F0">
        <w:rPr>
          <w:rFonts w:ascii="Arial" w:hAnsi="Arial" w:cs="Arial"/>
        </w:rPr>
        <w:t xml:space="preserve">(slovy: </w:t>
      </w:r>
      <w:r w:rsidR="00AC7CF7" w:rsidRPr="00D363F0">
        <w:rPr>
          <w:rFonts w:ascii="Arial" w:hAnsi="Arial" w:cs="Arial"/>
        </w:rPr>
        <w:t>osm milionů pět set devadesát osm tisíc jedno sto korun českých</w:t>
      </w:r>
      <w:r w:rsidRPr="00D363F0">
        <w:rPr>
          <w:rFonts w:ascii="Arial" w:hAnsi="Arial" w:cs="Arial"/>
        </w:rPr>
        <w:t>)</w:t>
      </w:r>
    </w:p>
    <w:p w14:paraId="3A4255C8" w14:textId="6164DB34" w:rsidR="00815744" w:rsidRPr="00D363F0" w:rsidRDefault="00815744" w:rsidP="0006486B">
      <w:pPr>
        <w:numPr>
          <w:ilvl w:val="12"/>
          <w:numId w:val="0"/>
        </w:numPr>
        <w:spacing w:line="276" w:lineRule="auto"/>
        <w:ind w:firstLine="567"/>
        <w:rPr>
          <w:rFonts w:ascii="Arial" w:hAnsi="Arial" w:cs="Arial"/>
        </w:rPr>
      </w:pPr>
      <w:r w:rsidRPr="00D363F0">
        <w:rPr>
          <w:rFonts w:ascii="Arial" w:hAnsi="Arial" w:cs="Arial"/>
        </w:rPr>
        <w:t>DPH</w:t>
      </w:r>
      <w:r w:rsidR="002C4468" w:rsidRPr="00D363F0">
        <w:rPr>
          <w:rFonts w:ascii="Arial" w:hAnsi="Arial" w:cs="Arial"/>
        </w:rPr>
        <w:t xml:space="preserve"> </w:t>
      </w:r>
      <w:r w:rsidRPr="00D363F0">
        <w:rPr>
          <w:rFonts w:ascii="Arial" w:hAnsi="Arial" w:cs="Arial"/>
        </w:rPr>
        <w:tab/>
      </w:r>
      <w:r w:rsidRPr="00D363F0">
        <w:rPr>
          <w:rFonts w:ascii="Arial" w:hAnsi="Arial" w:cs="Arial"/>
        </w:rPr>
        <w:tab/>
      </w:r>
      <w:r w:rsidR="002C4468" w:rsidRPr="00D363F0">
        <w:rPr>
          <w:rFonts w:ascii="Arial" w:hAnsi="Arial" w:cs="Arial"/>
        </w:rPr>
        <w:tab/>
      </w:r>
      <w:r w:rsidR="00D363F0">
        <w:rPr>
          <w:rFonts w:ascii="Arial" w:hAnsi="Arial" w:cs="Arial"/>
        </w:rPr>
        <w:tab/>
        <w:t xml:space="preserve">  </w:t>
      </w:r>
      <w:r w:rsidR="00AC7CF7" w:rsidRPr="00D363F0">
        <w:rPr>
          <w:rFonts w:ascii="Arial" w:hAnsi="Arial" w:cs="Arial"/>
        </w:rPr>
        <w:t>1 805 601,00</w:t>
      </w:r>
      <w:r w:rsidRPr="00D363F0">
        <w:rPr>
          <w:rFonts w:ascii="Arial" w:hAnsi="Arial" w:cs="Arial"/>
        </w:rPr>
        <w:t xml:space="preserve"> Kč</w:t>
      </w:r>
    </w:p>
    <w:p w14:paraId="1DE1BA9E" w14:textId="387B9018" w:rsidR="00815744" w:rsidRPr="00D363F0" w:rsidRDefault="00815744" w:rsidP="0006486B">
      <w:pPr>
        <w:numPr>
          <w:ilvl w:val="12"/>
          <w:numId w:val="0"/>
        </w:numPr>
        <w:spacing w:line="276" w:lineRule="auto"/>
        <w:ind w:firstLine="567"/>
        <w:rPr>
          <w:rFonts w:ascii="Arial" w:hAnsi="Arial" w:cs="Arial"/>
        </w:rPr>
      </w:pPr>
      <w:r w:rsidRPr="00D363F0">
        <w:rPr>
          <w:rFonts w:ascii="Arial" w:hAnsi="Arial" w:cs="Arial"/>
        </w:rPr>
        <w:t xml:space="preserve">(slovy: </w:t>
      </w:r>
      <w:r w:rsidR="00AC7CF7" w:rsidRPr="00D363F0">
        <w:rPr>
          <w:rFonts w:ascii="Arial" w:hAnsi="Arial" w:cs="Arial"/>
        </w:rPr>
        <w:t>jeden milion osm set pět tisíc šest set jedna korun českých</w:t>
      </w:r>
      <w:r w:rsidRPr="00D363F0">
        <w:rPr>
          <w:rFonts w:ascii="Arial" w:hAnsi="Arial" w:cs="Arial"/>
        </w:rPr>
        <w:t>)</w:t>
      </w:r>
    </w:p>
    <w:p w14:paraId="65294384" w14:textId="4CB8FDFA" w:rsidR="00815744" w:rsidRPr="00D363F0" w:rsidRDefault="00815744" w:rsidP="0006486B">
      <w:pPr>
        <w:numPr>
          <w:ilvl w:val="12"/>
          <w:numId w:val="0"/>
        </w:numPr>
        <w:spacing w:line="276" w:lineRule="auto"/>
        <w:ind w:firstLine="567"/>
        <w:rPr>
          <w:rFonts w:ascii="Arial" w:hAnsi="Arial" w:cs="Arial"/>
        </w:rPr>
      </w:pPr>
      <w:r w:rsidRPr="00D363F0">
        <w:rPr>
          <w:rFonts w:ascii="Arial" w:hAnsi="Arial" w:cs="Arial"/>
        </w:rPr>
        <w:t xml:space="preserve">Celková cena včetně DPH </w:t>
      </w:r>
      <w:r w:rsidRPr="00D363F0">
        <w:rPr>
          <w:rFonts w:ascii="Arial" w:hAnsi="Arial" w:cs="Arial"/>
        </w:rPr>
        <w:tab/>
      </w:r>
      <w:r w:rsidR="00AC7CF7" w:rsidRPr="00D363F0">
        <w:rPr>
          <w:rFonts w:ascii="Arial" w:hAnsi="Arial" w:cs="Arial"/>
        </w:rPr>
        <w:t>10 403 701,00</w:t>
      </w:r>
      <w:r w:rsidRPr="00D363F0">
        <w:rPr>
          <w:rFonts w:ascii="Arial" w:hAnsi="Arial" w:cs="Arial"/>
        </w:rPr>
        <w:t xml:space="preserve"> Kč</w:t>
      </w:r>
    </w:p>
    <w:p w14:paraId="7B101616" w14:textId="3AA1309C" w:rsidR="00815744" w:rsidRPr="00EE5E03" w:rsidRDefault="00815744" w:rsidP="0006486B">
      <w:pPr>
        <w:numPr>
          <w:ilvl w:val="12"/>
          <w:numId w:val="0"/>
        </w:numPr>
        <w:spacing w:line="276" w:lineRule="auto"/>
        <w:ind w:firstLine="567"/>
        <w:rPr>
          <w:rFonts w:ascii="Arial" w:hAnsi="Arial" w:cs="Arial"/>
        </w:rPr>
      </w:pPr>
      <w:r w:rsidRPr="00D363F0">
        <w:rPr>
          <w:rFonts w:ascii="Arial" w:hAnsi="Arial" w:cs="Arial"/>
        </w:rPr>
        <w:t xml:space="preserve">(slovy: </w:t>
      </w:r>
      <w:r w:rsidR="00AC7CF7" w:rsidRPr="00D363F0">
        <w:rPr>
          <w:rFonts w:ascii="Arial" w:hAnsi="Arial" w:cs="Arial"/>
        </w:rPr>
        <w:t>deset milionů čtyři sta tři tisíc sedm set jedna korun českých</w:t>
      </w:r>
      <w:r w:rsidRPr="00D363F0">
        <w:rPr>
          <w:rFonts w:ascii="Arial" w:hAnsi="Arial" w:cs="Arial"/>
        </w:rPr>
        <w:t>)</w:t>
      </w:r>
    </w:p>
    <w:p w14:paraId="09ADA05A" w14:textId="753A5020"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9" w:name="_Ref282617162"/>
      <w:r w:rsidRPr="001F7EB7">
        <w:rPr>
          <w:rFonts w:cs="Arial"/>
          <w:sz w:val="20"/>
          <w:szCs w:val="20"/>
        </w:rPr>
        <w:lastRenderedPageBreak/>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217"/>
      <w:bookmarkEnd w:id="9"/>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74E5F6C9"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 xml:space="preserve">v projektu </w:t>
      </w:r>
      <w:r w:rsidR="00C8796F" w:rsidRPr="00C8796F">
        <w:rPr>
          <w:rFonts w:cs="Arial"/>
          <w:bCs/>
          <w:i/>
          <w:sz w:val="20"/>
          <w:szCs w:val="20"/>
        </w:rPr>
        <w:t>Modernizace odborných učeben na OA KV</w:t>
      </w:r>
      <w:r w:rsidR="000B135B" w:rsidRPr="000B135B">
        <w:rPr>
          <w:rFonts w:cs="Arial"/>
          <w:sz w:val="20"/>
          <w:szCs w:val="20"/>
        </w:rPr>
        <w:t>,</w:t>
      </w:r>
      <w:r w:rsidR="000B135B">
        <w:rPr>
          <w:rFonts w:cs="Arial"/>
          <w:sz w:val="20"/>
          <w:szCs w:val="20"/>
        </w:rPr>
        <w:t xml:space="preserve"> </w:t>
      </w:r>
      <w:r w:rsidR="000B135B" w:rsidRPr="000B135B">
        <w:rPr>
          <w:rFonts w:cs="Arial"/>
          <w:sz w:val="20"/>
          <w:szCs w:val="20"/>
        </w:rPr>
        <w:t>text „projekt spolufinancovaný z operačního programu Spravedlivá transformace 2021-2027“.</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Kupní cena je považována za uhrazenou řádně a včas, pokud ke dni splatnosti kupní ceny budou peněžní prostředky odpovídající kupní ceně odepsány z účtu kupujícího ve prospěch účtu prodávajícího.</w:t>
      </w:r>
      <w:bookmarkEnd w:id="10"/>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1"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1"/>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2"/>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691709CF"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hyperlink r:id="rId8" w:history="1">
        <w:r w:rsidR="00AC7CF7" w:rsidRPr="00BB3E70">
          <w:rPr>
            <w:rStyle w:val="Hypertextovodkaz"/>
            <w:rFonts w:cs="Arial"/>
            <w:sz w:val="20"/>
            <w:szCs w:val="20"/>
          </w:rPr>
          <w:t>https://www.reklamaceskoly.cz/</w:t>
        </w:r>
      </w:hyperlink>
      <w:r w:rsidR="00AC7CF7">
        <w:rPr>
          <w:rFonts w:cs="Arial"/>
          <w:sz w:val="20"/>
          <w:szCs w:val="20"/>
        </w:rPr>
        <w:t>.</w:t>
      </w:r>
      <w:r w:rsidR="008F2536">
        <w:rPr>
          <w:rFonts w:cs="Arial"/>
          <w:sz w:val="20"/>
          <w:szCs w:val="20"/>
        </w:rPr>
        <w:t xml:space="preserve"> </w:t>
      </w:r>
      <w:r w:rsidRPr="001F7EB7">
        <w:rPr>
          <w:rFonts w:cs="Arial"/>
          <w:sz w:val="20"/>
          <w:szCs w:val="20"/>
        </w:rPr>
        <w:t>Na oznámení o</w:t>
      </w:r>
      <w:r w:rsidR="00FA42AE">
        <w:rPr>
          <w:rFonts w:cs="Arial"/>
          <w:sz w:val="20"/>
          <w:szCs w:val="20"/>
        </w:rPr>
        <w:t> </w:t>
      </w:r>
      <w:r w:rsidRPr="001F7EB7">
        <w:rPr>
          <w:rFonts w:cs="Arial"/>
          <w:sz w:val="20"/>
          <w:szCs w:val="20"/>
        </w:rPr>
        <w:t>vadě je prodávající povinen odpovědět</w:t>
      </w:r>
      <w:r w:rsidR="008F2536">
        <w:rPr>
          <w:rFonts w:cs="Arial"/>
          <w:sz w:val="20"/>
          <w:szCs w:val="20"/>
        </w:rPr>
        <w:t xml:space="preserve"> </w:t>
      </w:r>
      <w:r w:rsidRPr="001F7EB7">
        <w:rPr>
          <w:rFonts w:cs="Arial"/>
          <w:sz w:val="20"/>
          <w:szCs w:val="20"/>
        </w:rPr>
        <w:t>do</w:t>
      </w:r>
      <w:r w:rsidR="00B44B0D">
        <w:rPr>
          <w:rFonts w:cs="Arial"/>
          <w:sz w:val="20"/>
          <w:szCs w:val="20"/>
        </w:rPr>
        <w:t xml:space="preserve"> </w:t>
      </w:r>
      <w:r w:rsidRPr="001F7EB7">
        <w:rPr>
          <w:rFonts w:cs="Arial"/>
          <w:sz w:val="20"/>
          <w:szCs w:val="20"/>
        </w:rPr>
        <w:t>dvou pracovních dnů ode dne doručení. Pokud tak neučiní, 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w:t>
      </w:r>
      <w:r w:rsidR="008F2536">
        <w:rPr>
          <w:rFonts w:cs="Arial"/>
          <w:sz w:val="20"/>
          <w:szCs w:val="20"/>
        </w:rPr>
        <w:t xml:space="preserve"> </w:t>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3"/>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09C0C4B5" w:rsidR="005154B8" w:rsidRDefault="005154B8" w:rsidP="0006486B">
      <w:pPr>
        <w:pStyle w:val="slovn2rove"/>
        <w:keepNext w:val="0"/>
        <w:tabs>
          <w:tab w:val="clear" w:pos="567"/>
        </w:tabs>
        <w:spacing w:before="0" w:line="276" w:lineRule="auto"/>
        <w:ind w:left="567" w:hanging="567"/>
        <w:rPr>
          <w:rFonts w:cs="Arial"/>
          <w:sz w:val="20"/>
          <w:szCs w:val="20"/>
        </w:rPr>
      </w:pPr>
      <w:bookmarkStart w:id="14"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4"/>
    </w:p>
    <w:p w14:paraId="43470967" w14:textId="311171A7"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lastRenderedPageBreak/>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vedle smluvní pokuty 0,1 % z</w:t>
      </w:r>
      <w:r>
        <w:rPr>
          <w:rFonts w:cs="Arial"/>
          <w:sz w:val="20"/>
          <w:szCs w:val="20"/>
        </w:rPr>
        <w:t xml:space="preserve"> kupní </w:t>
      </w:r>
      <w:r w:rsidRPr="008A5523">
        <w:rPr>
          <w:rFonts w:cs="Arial"/>
          <w:sz w:val="20"/>
          <w:szCs w:val="20"/>
        </w:rPr>
        <w:t xml:space="preserve">ceny za každý </w:t>
      </w:r>
      <w:r>
        <w:rPr>
          <w:rFonts w:cs="Arial"/>
          <w:sz w:val="20"/>
          <w:szCs w:val="20"/>
        </w:rPr>
        <w:t xml:space="preserve">započatý </w:t>
      </w:r>
      <w:r w:rsidRPr="008A5523">
        <w:rPr>
          <w:rFonts w:cs="Arial"/>
          <w:sz w:val="20"/>
          <w:szCs w:val="20"/>
        </w:rPr>
        <w:t>den prodlení,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8E666BB"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C4B9C">
        <w:rPr>
          <w:rFonts w:cs="Arial"/>
          <w:sz w:val="20"/>
          <w:szCs w:val="20"/>
        </w:rPr>
        <w:t>15 000</w:t>
      </w:r>
      <w:r w:rsidRPr="001F7EB7">
        <w:rPr>
          <w:rFonts w:cs="Arial"/>
          <w:sz w:val="20"/>
          <w:szCs w:val="20"/>
        </w:rPr>
        <w:t xml:space="preserve"> Kč</w:t>
      </w:r>
      <w:r w:rsidR="00E22FAD">
        <w:rPr>
          <w:rFonts w:cs="Arial"/>
          <w:sz w:val="20"/>
          <w:szCs w:val="20"/>
        </w:rPr>
        <w:t>.</w:t>
      </w:r>
    </w:p>
    <w:p w14:paraId="2A70DBF3" w14:textId="2EAFC44C"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5"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5"/>
    </w:p>
    <w:p w14:paraId="7F67FF4F" w14:textId="2F176F58"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2C4B9C">
        <w:rPr>
          <w:rFonts w:cs="Arial"/>
          <w:sz w:val="20"/>
          <w:szCs w:val="20"/>
        </w:rPr>
        <w:t xml:space="preserve"> </w:t>
      </w:r>
      <w:r w:rsidR="008A5523">
        <w:rPr>
          <w:rFonts w:cs="Arial"/>
          <w:sz w:val="20"/>
          <w:szCs w:val="20"/>
        </w:rPr>
        <w:t>0</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w:t>
      </w:r>
      <w:r w:rsidR="006E454F">
        <w:rPr>
          <w:rFonts w:cs="Arial"/>
          <w:sz w:val="20"/>
          <w:szCs w:val="20"/>
        </w:rPr>
        <w:lastRenderedPageBreak/>
        <w:t xml:space="preserve">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4D686553"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2828EE" w:rsidRPr="002828EE">
        <w:rPr>
          <w:rFonts w:ascii="Arial" w:hAnsi="Arial" w:cs="Arial"/>
          <w:bCs/>
        </w:rPr>
        <w:t>Bezručova 1312/17, 360 01 Karlovy Vary</w:t>
      </w:r>
    </w:p>
    <w:p w14:paraId="156B1D13" w14:textId="1FB89722"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00AC7CF7" w:rsidRPr="00AC7CF7">
        <w:rPr>
          <w:rFonts w:ascii="Arial" w:hAnsi="Arial" w:cs="Arial"/>
        </w:rPr>
        <w:t>Valchařská 3261/17, 702 00 Ostrava</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lastRenderedPageBreak/>
        <w:t>Oprávněné osoby na straně kupujícího:</w:t>
      </w:r>
    </w:p>
    <w:p w14:paraId="760FCF50" w14:textId="5013F16D" w:rsidR="007E1484" w:rsidRDefault="007E1484" w:rsidP="007E1484">
      <w:pPr>
        <w:pStyle w:val="slovn2rove"/>
        <w:keepNext w:val="0"/>
        <w:numPr>
          <w:ilvl w:val="0"/>
          <w:numId w:val="0"/>
        </w:numPr>
        <w:tabs>
          <w:tab w:val="clear" w:pos="567"/>
        </w:tabs>
        <w:spacing w:before="0" w:line="276" w:lineRule="auto"/>
        <w:ind w:left="567"/>
        <w:rPr>
          <w:rFonts w:cs="Arial"/>
          <w:bCs/>
          <w:sz w:val="20"/>
          <w:szCs w:val="20"/>
        </w:rPr>
      </w:pPr>
      <w:bookmarkStart w:id="16" w:name="_Hlk145356522"/>
      <w:r w:rsidRPr="005322AB">
        <w:rPr>
          <w:rFonts w:cs="Arial"/>
          <w:bCs/>
          <w:sz w:val="20"/>
          <w:szCs w:val="20"/>
        </w:rPr>
        <w:t>Mgr. Pav</w:t>
      </w:r>
      <w:r>
        <w:rPr>
          <w:rFonts w:cs="Arial"/>
          <w:bCs/>
          <w:sz w:val="20"/>
          <w:szCs w:val="20"/>
        </w:rPr>
        <w:t>el</w:t>
      </w:r>
      <w:r w:rsidRPr="005322AB">
        <w:rPr>
          <w:rFonts w:cs="Arial"/>
          <w:bCs/>
          <w:sz w:val="20"/>
          <w:szCs w:val="20"/>
        </w:rPr>
        <w:t xml:space="preserve"> Bartoš, </w:t>
      </w:r>
      <w:r>
        <w:rPr>
          <w:rFonts w:cs="Arial"/>
          <w:bCs/>
          <w:sz w:val="20"/>
          <w:szCs w:val="20"/>
        </w:rPr>
        <w:t xml:space="preserve">tel. číslo </w:t>
      </w:r>
      <w:r w:rsidR="005F4BF7">
        <w:rPr>
          <w:rFonts w:cs="Arial"/>
          <w:bCs/>
          <w:sz w:val="20"/>
          <w:szCs w:val="20"/>
        </w:rPr>
        <w:t>…………</w:t>
      </w:r>
      <w:r>
        <w:rPr>
          <w:rFonts w:cs="Arial"/>
          <w:bCs/>
          <w:sz w:val="20"/>
          <w:szCs w:val="20"/>
        </w:rPr>
        <w:t xml:space="preserve">, e-mail: </w:t>
      </w:r>
    </w:p>
    <w:bookmarkEnd w:id="16"/>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5B064120" w14:textId="7342BE60" w:rsidR="000E44DF" w:rsidRPr="002828EE" w:rsidRDefault="00AC7CF7" w:rsidP="0006486B">
      <w:pPr>
        <w:pStyle w:val="StylZM"/>
        <w:numPr>
          <w:ilvl w:val="0"/>
          <w:numId w:val="0"/>
        </w:numPr>
        <w:spacing w:after="120" w:line="276" w:lineRule="auto"/>
        <w:ind w:left="567"/>
        <w:rPr>
          <w:rFonts w:ascii="Arial" w:hAnsi="Arial" w:cs="Arial"/>
          <w:highlight w:val="yellow"/>
        </w:rPr>
      </w:pPr>
      <w:r w:rsidRPr="00AC7CF7">
        <w:rPr>
          <w:rFonts w:ascii="Arial" w:hAnsi="Arial" w:cs="Arial"/>
        </w:rPr>
        <w:t xml:space="preserve">Ondřej Muroň, </w:t>
      </w:r>
      <w:r w:rsidR="005F4BF7">
        <w:t>…………………</w:t>
      </w:r>
      <w:r w:rsidRPr="00AC7CF7">
        <w:rPr>
          <w:rFonts w:ascii="Arial" w:hAnsi="Arial" w:cs="Arial"/>
        </w:rPr>
        <w:t xml:space="preserve">, </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777777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2C7F0C0E" w14:textId="3B6C055A"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32EB5B5F"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70EDEA6E"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 xml:space="preserve">V </w:t>
      </w:r>
      <w:r w:rsidR="00D85AED" w:rsidRPr="00553C24">
        <w:rPr>
          <w:rFonts w:ascii="Arial" w:hAnsi="Arial" w:cs="Arial"/>
          <w:snapToGrid/>
          <w:sz w:val="20"/>
          <w:highlight w:val="lightGray"/>
        </w:rPr>
        <w:t>…………………….. dne ………….</w:t>
      </w:r>
      <w:r w:rsidRPr="00553C24">
        <w:rPr>
          <w:rFonts w:ascii="Arial" w:hAnsi="Arial" w:cs="Arial"/>
          <w:snapToGrid/>
          <w:sz w:val="20"/>
          <w:highlight w:val="lightGray"/>
        </w:rPr>
        <w:tab/>
      </w:r>
      <w:r w:rsidRPr="00553C24">
        <w:rPr>
          <w:rFonts w:ascii="Arial" w:hAnsi="Arial" w:cs="Arial"/>
          <w:snapToGrid/>
          <w:sz w:val="20"/>
          <w:highlight w:val="lightGray"/>
        </w:rPr>
        <w:tab/>
      </w:r>
      <w:r w:rsidR="00DE7657">
        <w:rPr>
          <w:rFonts w:ascii="Arial" w:hAnsi="Arial" w:cs="Arial"/>
          <w:snapToGrid/>
          <w:sz w:val="20"/>
          <w:highlight w:val="lightGray"/>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460CD376"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629B60AC" w:rsidR="002B1DB1" w:rsidRPr="001F7EB7" w:rsidRDefault="00AB2A9F" w:rsidP="002D462B">
      <w:pPr>
        <w:jc w:val="left"/>
        <w:rPr>
          <w:rFonts w:ascii="Arial" w:hAnsi="Arial" w:cs="Arial"/>
        </w:rPr>
      </w:pPr>
      <w:r>
        <w:rPr>
          <w:rFonts w:ascii="Arial" w:hAnsi="Arial" w:cs="Arial"/>
        </w:rPr>
        <w:t xml:space="preserve">     </w:t>
      </w:r>
      <w:r w:rsidR="000226FC" w:rsidRPr="000226FC">
        <w:rPr>
          <w:rFonts w:ascii="Arial" w:hAnsi="Arial" w:cs="Arial"/>
        </w:rPr>
        <w:t>David Ševčík, jednatel</w:t>
      </w:r>
      <w:r w:rsidR="00D9474D">
        <w:rPr>
          <w:rFonts w:ascii="Arial" w:hAnsi="Arial" w:cs="Arial"/>
        </w:rPr>
        <w:tab/>
      </w:r>
      <w:r w:rsidR="00D9474D">
        <w:rPr>
          <w:rFonts w:ascii="Arial" w:hAnsi="Arial" w:cs="Arial"/>
        </w:rPr>
        <w:tab/>
      </w:r>
      <w:r w:rsidR="00D9474D">
        <w:rPr>
          <w:rFonts w:ascii="Arial" w:hAnsi="Arial" w:cs="Arial"/>
        </w:rPr>
        <w:tab/>
      </w:r>
      <w:r w:rsidR="00D9474D">
        <w:rPr>
          <w:rFonts w:ascii="Arial" w:hAnsi="Arial" w:cs="Arial"/>
        </w:rPr>
        <w:tab/>
      </w:r>
      <w:r w:rsidR="00D9474D">
        <w:rPr>
          <w:rFonts w:ascii="Arial" w:hAnsi="Arial" w:cs="Arial"/>
        </w:rPr>
        <w:tab/>
      </w:r>
      <w:r w:rsidR="000F0904">
        <w:rPr>
          <w:rFonts w:ascii="Arial" w:hAnsi="Arial" w:cs="Arial"/>
        </w:rPr>
        <w:t xml:space="preserve">  </w:t>
      </w:r>
      <w:r w:rsidR="00D9474D">
        <w:rPr>
          <w:rFonts w:ascii="Arial" w:hAnsi="Arial" w:cs="Arial"/>
        </w:rPr>
        <w:t>Mgr. Pavel Bartoš</w:t>
      </w:r>
    </w:p>
    <w:sectPr w:rsidR="002B1DB1" w:rsidRPr="001F7EB7" w:rsidSect="00570F19">
      <w:headerReference w:type="default" r:id="rId9"/>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C5BE" w14:textId="77777777" w:rsidR="00CC7039" w:rsidRDefault="00CC7039" w:rsidP="00721933">
      <w:r>
        <w:separator/>
      </w:r>
    </w:p>
  </w:endnote>
  <w:endnote w:type="continuationSeparator" w:id="0">
    <w:p w14:paraId="2D79B5D1" w14:textId="77777777" w:rsidR="00CC7039" w:rsidRDefault="00CC7039"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6D34" w14:textId="77777777" w:rsidR="00CC7039" w:rsidRDefault="00CC7039" w:rsidP="00721933">
      <w:r>
        <w:separator/>
      </w:r>
    </w:p>
  </w:footnote>
  <w:footnote w:type="continuationSeparator" w:id="0">
    <w:p w14:paraId="08292B07" w14:textId="77777777" w:rsidR="00CC7039" w:rsidRDefault="00CC7039"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7686004">
    <w:abstractNumId w:val="5"/>
  </w:num>
  <w:num w:numId="2" w16cid:durableId="297732448">
    <w:abstractNumId w:val="3"/>
  </w:num>
  <w:num w:numId="3" w16cid:durableId="1043092646">
    <w:abstractNumId w:val="4"/>
  </w:num>
  <w:num w:numId="4" w16cid:durableId="1071999488">
    <w:abstractNumId w:val="6"/>
  </w:num>
  <w:num w:numId="5" w16cid:durableId="1086078657">
    <w:abstractNumId w:val="2"/>
  </w:num>
  <w:num w:numId="6" w16cid:durableId="124322397">
    <w:abstractNumId w:val="11"/>
  </w:num>
  <w:num w:numId="7" w16cid:durableId="1126700630">
    <w:abstractNumId w:val="0"/>
  </w:num>
  <w:num w:numId="8" w16cid:durableId="1462503740">
    <w:abstractNumId w:val="12"/>
  </w:num>
  <w:num w:numId="9" w16cid:durableId="385689666">
    <w:abstractNumId w:val="8"/>
  </w:num>
  <w:num w:numId="10" w16cid:durableId="1611666499">
    <w:abstractNumId w:val="10"/>
  </w:num>
  <w:num w:numId="11" w16cid:durableId="1323973417">
    <w:abstractNumId w:val="3"/>
  </w:num>
  <w:num w:numId="12" w16cid:durableId="1899238639">
    <w:abstractNumId w:val="1"/>
  </w:num>
  <w:num w:numId="13" w16cid:durableId="1971011005">
    <w:abstractNumId w:val="3"/>
  </w:num>
  <w:num w:numId="14" w16cid:durableId="611132618">
    <w:abstractNumId w:val="3"/>
  </w:num>
  <w:num w:numId="15" w16cid:durableId="509835976">
    <w:abstractNumId w:val="3"/>
  </w:num>
  <w:num w:numId="16" w16cid:durableId="2002613281">
    <w:abstractNumId w:val="3"/>
  </w:num>
  <w:num w:numId="17" w16cid:durableId="1732845559">
    <w:abstractNumId w:val="3"/>
  </w:num>
  <w:num w:numId="18" w16cid:durableId="770246541">
    <w:abstractNumId w:val="9"/>
  </w:num>
  <w:num w:numId="19" w16cid:durableId="1923879361">
    <w:abstractNumId w:val="3"/>
  </w:num>
  <w:num w:numId="20" w16cid:durableId="1191726623">
    <w:abstractNumId w:val="7"/>
  </w:num>
  <w:num w:numId="21" w16cid:durableId="1129319117">
    <w:abstractNumId w:val="3"/>
  </w:num>
  <w:num w:numId="22" w16cid:durableId="100605169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26FC"/>
    <w:rsid w:val="00037DEB"/>
    <w:rsid w:val="00040BC4"/>
    <w:rsid w:val="0005368E"/>
    <w:rsid w:val="0006215B"/>
    <w:rsid w:val="0006486B"/>
    <w:rsid w:val="00071BBC"/>
    <w:rsid w:val="000824A6"/>
    <w:rsid w:val="0009391F"/>
    <w:rsid w:val="000A5499"/>
    <w:rsid w:val="000B135B"/>
    <w:rsid w:val="000E44DF"/>
    <w:rsid w:val="000E580C"/>
    <w:rsid w:val="000E6199"/>
    <w:rsid w:val="000F0904"/>
    <w:rsid w:val="00101274"/>
    <w:rsid w:val="00115CB6"/>
    <w:rsid w:val="0011730D"/>
    <w:rsid w:val="00126336"/>
    <w:rsid w:val="00127D8F"/>
    <w:rsid w:val="001302C4"/>
    <w:rsid w:val="00146367"/>
    <w:rsid w:val="0017028B"/>
    <w:rsid w:val="0018199F"/>
    <w:rsid w:val="00185BD0"/>
    <w:rsid w:val="00192058"/>
    <w:rsid w:val="001A6DD5"/>
    <w:rsid w:val="001B79D2"/>
    <w:rsid w:val="001F7E78"/>
    <w:rsid w:val="001F7EB7"/>
    <w:rsid w:val="00202CA8"/>
    <w:rsid w:val="002159EB"/>
    <w:rsid w:val="00217461"/>
    <w:rsid w:val="002217DB"/>
    <w:rsid w:val="002263DF"/>
    <w:rsid w:val="0022758E"/>
    <w:rsid w:val="00266A60"/>
    <w:rsid w:val="002678C6"/>
    <w:rsid w:val="002734B4"/>
    <w:rsid w:val="002828EE"/>
    <w:rsid w:val="00284F0A"/>
    <w:rsid w:val="00291F22"/>
    <w:rsid w:val="00295080"/>
    <w:rsid w:val="002B1DB1"/>
    <w:rsid w:val="002B2952"/>
    <w:rsid w:val="002C3DA9"/>
    <w:rsid w:val="002C4468"/>
    <w:rsid w:val="002C4B9C"/>
    <w:rsid w:val="002D462B"/>
    <w:rsid w:val="002D5216"/>
    <w:rsid w:val="002E0A87"/>
    <w:rsid w:val="002E2CB6"/>
    <w:rsid w:val="002E61D9"/>
    <w:rsid w:val="003032F4"/>
    <w:rsid w:val="0030569F"/>
    <w:rsid w:val="00306663"/>
    <w:rsid w:val="00307B97"/>
    <w:rsid w:val="003110E5"/>
    <w:rsid w:val="00314C80"/>
    <w:rsid w:val="003167FF"/>
    <w:rsid w:val="00316F4A"/>
    <w:rsid w:val="00326545"/>
    <w:rsid w:val="00332A39"/>
    <w:rsid w:val="00343FC5"/>
    <w:rsid w:val="003513DE"/>
    <w:rsid w:val="00354E9C"/>
    <w:rsid w:val="0036623A"/>
    <w:rsid w:val="0036743E"/>
    <w:rsid w:val="00372320"/>
    <w:rsid w:val="00373E9E"/>
    <w:rsid w:val="0037527F"/>
    <w:rsid w:val="00381C7F"/>
    <w:rsid w:val="00384482"/>
    <w:rsid w:val="003B566A"/>
    <w:rsid w:val="003C0D30"/>
    <w:rsid w:val="003C442D"/>
    <w:rsid w:val="003C65C1"/>
    <w:rsid w:val="003C6DFF"/>
    <w:rsid w:val="003E3B8E"/>
    <w:rsid w:val="003E4A04"/>
    <w:rsid w:val="003F0178"/>
    <w:rsid w:val="00400028"/>
    <w:rsid w:val="00402806"/>
    <w:rsid w:val="00421F0A"/>
    <w:rsid w:val="004364D6"/>
    <w:rsid w:val="00446BF1"/>
    <w:rsid w:val="00451F4A"/>
    <w:rsid w:val="00453DDE"/>
    <w:rsid w:val="00457EEC"/>
    <w:rsid w:val="00466E27"/>
    <w:rsid w:val="00481910"/>
    <w:rsid w:val="00482AC0"/>
    <w:rsid w:val="00491360"/>
    <w:rsid w:val="004B2EAB"/>
    <w:rsid w:val="004B3EBD"/>
    <w:rsid w:val="004C3A88"/>
    <w:rsid w:val="004C6B30"/>
    <w:rsid w:val="004D1F5B"/>
    <w:rsid w:val="005000B1"/>
    <w:rsid w:val="00502A21"/>
    <w:rsid w:val="005135A5"/>
    <w:rsid w:val="005154B8"/>
    <w:rsid w:val="0051641F"/>
    <w:rsid w:val="0051647A"/>
    <w:rsid w:val="00535E3F"/>
    <w:rsid w:val="00552531"/>
    <w:rsid w:val="00553C24"/>
    <w:rsid w:val="0055694A"/>
    <w:rsid w:val="00570F19"/>
    <w:rsid w:val="00576726"/>
    <w:rsid w:val="005808DF"/>
    <w:rsid w:val="00584E89"/>
    <w:rsid w:val="00592967"/>
    <w:rsid w:val="005A2064"/>
    <w:rsid w:val="005B45AC"/>
    <w:rsid w:val="005B56CE"/>
    <w:rsid w:val="005C7240"/>
    <w:rsid w:val="005D4DC1"/>
    <w:rsid w:val="005F4BF7"/>
    <w:rsid w:val="006007BC"/>
    <w:rsid w:val="0060460E"/>
    <w:rsid w:val="00612EA7"/>
    <w:rsid w:val="006268C9"/>
    <w:rsid w:val="006305FD"/>
    <w:rsid w:val="00634A77"/>
    <w:rsid w:val="006358EE"/>
    <w:rsid w:val="006462E3"/>
    <w:rsid w:val="00652C2B"/>
    <w:rsid w:val="006563D0"/>
    <w:rsid w:val="00662569"/>
    <w:rsid w:val="00664392"/>
    <w:rsid w:val="00664835"/>
    <w:rsid w:val="00667E34"/>
    <w:rsid w:val="00670054"/>
    <w:rsid w:val="006959E5"/>
    <w:rsid w:val="006A4E18"/>
    <w:rsid w:val="006B2E1F"/>
    <w:rsid w:val="006B4D98"/>
    <w:rsid w:val="006B5045"/>
    <w:rsid w:val="006C3FE7"/>
    <w:rsid w:val="006D1866"/>
    <w:rsid w:val="006E454F"/>
    <w:rsid w:val="006F1BD0"/>
    <w:rsid w:val="00700374"/>
    <w:rsid w:val="00700746"/>
    <w:rsid w:val="00702BAD"/>
    <w:rsid w:val="00703094"/>
    <w:rsid w:val="00714E27"/>
    <w:rsid w:val="00721681"/>
    <w:rsid w:val="00721933"/>
    <w:rsid w:val="007258D7"/>
    <w:rsid w:val="00736CD8"/>
    <w:rsid w:val="00746390"/>
    <w:rsid w:val="00776011"/>
    <w:rsid w:val="00785B66"/>
    <w:rsid w:val="00793FEA"/>
    <w:rsid w:val="007A113B"/>
    <w:rsid w:val="007A37A0"/>
    <w:rsid w:val="007A3BAE"/>
    <w:rsid w:val="007A450E"/>
    <w:rsid w:val="007B2126"/>
    <w:rsid w:val="007C025C"/>
    <w:rsid w:val="007C28F7"/>
    <w:rsid w:val="007C7693"/>
    <w:rsid w:val="007D25E7"/>
    <w:rsid w:val="007D5343"/>
    <w:rsid w:val="007E1484"/>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8F2536"/>
    <w:rsid w:val="009018F3"/>
    <w:rsid w:val="0090729A"/>
    <w:rsid w:val="0091390E"/>
    <w:rsid w:val="00914A04"/>
    <w:rsid w:val="00926E31"/>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EA4"/>
    <w:rsid w:val="00A7706C"/>
    <w:rsid w:val="00A93AB4"/>
    <w:rsid w:val="00A94CBE"/>
    <w:rsid w:val="00AB1AAF"/>
    <w:rsid w:val="00AB2A9F"/>
    <w:rsid w:val="00AC4CE4"/>
    <w:rsid w:val="00AC7CF7"/>
    <w:rsid w:val="00AD58AE"/>
    <w:rsid w:val="00AF2A4E"/>
    <w:rsid w:val="00AF53A1"/>
    <w:rsid w:val="00AF6142"/>
    <w:rsid w:val="00B17020"/>
    <w:rsid w:val="00B22F2E"/>
    <w:rsid w:val="00B259E8"/>
    <w:rsid w:val="00B3053D"/>
    <w:rsid w:val="00B36714"/>
    <w:rsid w:val="00B411A7"/>
    <w:rsid w:val="00B44B0D"/>
    <w:rsid w:val="00B4741B"/>
    <w:rsid w:val="00B557C2"/>
    <w:rsid w:val="00B66002"/>
    <w:rsid w:val="00B771E4"/>
    <w:rsid w:val="00B81FA8"/>
    <w:rsid w:val="00B84355"/>
    <w:rsid w:val="00B86D63"/>
    <w:rsid w:val="00B9612B"/>
    <w:rsid w:val="00B97EAC"/>
    <w:rsid w:val="00BA44F4"/>
    <w:rsid w:val="00BC578C"/>
    <w:rsid w:val="00C03AE9"/>
    <w:rsid w:val="00C1129A"/>
    <w:rsid w:val="00C135CB"/>
    <w:rsid w:val="00C15A8A"/>
    <w:rsid w:val="00C16BA0"/>
    <w:rsid w:val="00C23B87"/>
    <w:rsid w:val="00C36DA2"/>
    <w:rsid w:val="00C424D2"/>
    <w:rsid w:val="00C46E7E"/>
    <w:rsid w:val="00C536FB"/>
    <w:rsid w:val="00C72B06"/>
    <w:rsid w:val="00C8021C"/>
    <w:rsid w:val="00C80D20"/>
    <w:rsid w:val="00C8796F"/>
    <w:rsid w:val="00C94E21"/>
    <w:rsid w:val="00C974F5"/>
    <w:rsid w:val="00CA32FD"/>
    <w:rsid w:val="00CA3509"/>
    <w:rsid w:val="00CB1D7A"/>
    <w:rsid w:val="00CB2EAA"/>
    <w:rsid w:val="00CC1B92"/>
    <w:rsid w:val="00CC3097"/>
    <w:rsid w:val="00CC6446"/>
    <w:rsid w:val="00CC7039"/>
    <w:rsid w:val="00CC78CB"/>
    <w:rsid w:val="00CD4017"/>
    <w:rsid w:val="00CD6311"/>
    <w:rsid w:val="00CE0F63"/>
    <w:rsid w:val="00CE4B1B"/>
    <w:rsid w:val="00D112C3"/>
    <w:rsid w:val="00D16588"/>
    <w:rsid w:val="00D2556D"/>
    <w:rsid w:val="00D30DB2"/>
    <w:rsid w:val="00D33B84"/>
    <w:rsid w:val="00D342C3"/>
    <w:rsid w:val="00D363F0"/>
    <w:rsid w:val="00D45DC5"/>
    <w:rsid w:val="00D46D23"/>
    <w:rsid w:val="00D57D43"/>
    <w:rsid w:val="00D67A6F"/>
    <w:rsid w:val="00D73BF1"/>
    <w:rsid w:val="00D75396"/>
    <w:rsid w:val="00D8419D"/>
    <w:rsid w:val="00D85AED"/>
    <w:rsid w:val="00D878F8"/>
    <w:rsid w:val="00D9474D"/>
    <w:rsid w:val="00DA3F30"/>
    <w:rsid w:val="00DB4522"/>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3BB9"/>
    <w:rsid w:val="00EA0419"/>
    <w:rsid w:val="00EA1E1D"/>
    <w:rsid w:val="00ED023F"/>
    <w:rsid w:val="00ED0FA3"/>
    <w:rsid w:val="00EE205B"/>
    <w:rsid w:val="00EF395F"/>
    <w:rsid w:val="00EF3F00"/>
    <w:rsid w:val="00F06447"/>
    <w:rsid w:val="00F27321"/>
    <w:rsid w:val="00F27718"/>
    <w:rsid w:val="00F465C7"/>
    <w:rsid w:val="00F46B5C"/>
    <w:rsid w:val="00F50E30"/>
    <w:rsid w:val="00F54767"/>
    <w:rsid w:val="00F70416"/>
    <w:rsid w:val="00F912A7"/>
    <w:rsid w:val="00F92B3B"/>
    <w:rsid w:val="00F93882"/>
    <w:rsid w:val="00F957BB"/>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AC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klamaceskol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541C-5688-4EB5-9AA7-4F51E3F4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4622</Words>
  <Characters>27275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dc:description/>
  <cp:lastModifiedBy>Frišová Soňa</cp:lastModifiedBy>
  <cp:revision>7</cp:revision>
  <dcterms:created xsi:type="dcterms:W3CDTF">2025-04-09T13:36:00Z</dcterms:created>
  <dcterms:modified xsi:type="dcterms:W3CDTF">2025-04-23T11:35:00Z</dcterms:modified>
</cp:coreProperties>
</file>