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37CF1619" w:rsidR="00722C29" w:rsidRPr="003B5F0B" w:rsidRDefault="00722C29" w:rsidP="00722C29">
      <w:pPr>
        <w:overflowPunct w:val="0"/>
        <w:autoSpaceDE w:val="0"/>
        <w:autoSpaceDN w:val="0"/>
        <w:adjustRightInd w:val="0"/>
        <w:jc w:val="both"/>
        <w:textAlignment w:val="baseline"/>
        <w:rPr>
          <w:rFonts w:cs="Arial"/>
          <w:b/>
          <w:snapToGrid w:val="0"/>
        </w:rPr>
      </w:pPr>
      <w:r w:rsidRPr="00E24120">
        <w:rPr>
          <w:rFonts w:cs="Arial"/>
          <w:b/>
        </w:rPr>
        <w:t xml:space="preserve">Krajský pozemkový úřad </w:t>
      </w:r>
      <w:r w:rsidR="003B5F0B" w:rsidRPr="003B5F0B">
        <w:rPr>
          <w:rFonts w:cs="Arial"/>
          <w:b/>
          <w:bCs/>
          <w:snapToGrid w:val="0"/>
        </w:rPr>
        <w:t>Pardubický kraj</w:t>
      </w:r>
    </w:p>
    <w:p w14:paraId="58D50066" w14:textId="6D6C4667" w:rsidR="00722C29" w:rsidRPr="003B5F0B" w:rsidRDefault="00722C29" w:rsidP="00722C29">
      <w:pPr>
        <w:overflowPunct w:val="0"/>
        <w:autoSpaceDE w:val="0"/>
        <w:autoSpaceDN w:val="0"/>
        <w:adjustRightInd w:val="0"/>
        <w:jc w:val="both"/>
        <w:textAlignment w:val="baseline"/>
        <w:rPr>
          <w:rFonts w:cs="Arial"/>
          <w:b/>
        </w:rPr>
      </w:pPr>
      <w:r w:rsidRPr="003B5F0B">
        <w:rPr>
          <w:rFonts w:cs="Arial"/>
          <w:b/>
        </w:rPr>
        <w:t>Adresa:</w:t>
      </w:r>
      <w:r w:rsidR="003B5F0B" w:rsidRPr="003B5F0B">
        <w:rPr>
          <w:rFonts w:cs="Arial"/>
          <w:b/>
        </w:rPr>
        <w:t xml:space="preserve"> Boženy Němcové 231, 530 02 Pardubice</w:t>
      </w:r>
    </w:p>
    <w:p w14:paraId="7E7D4103" w14:textId="33200477" w:rsidR="00722C29" w:rsidRPr="003B5F0B" w:rsidRDefault="00722C29" w:rsidP="00722C29">
      <w:pPr>
        <w:overflowPunct w:val="0"/>
        <w:autoSpaceDE w:val="0"/>
        <w:autoSpaceDN w:val="0"/>
        <w:adjustRightInd w:val="0"/>
        <w:jc w:val="both"/>
        <w:textAlignment w:val="baseline"/>
        <w:rPr>
          <w:rFonts w:cs="Arial"/>
          <w:b/>
          <w:snapToGrid w:val="0"/>
        </w:rPr>
      </w:pPr>
      <w:r w:rsidRPr="003B5F0B">
        <w:rPr>
          <w:rFonts w:cs="Arial"/>
          <w:b/>
        </w:rPr>
        <w:t xml:space="preserve">Pobočka </w:t>
      </w:r>
      <w:r w:rsidR="003B5F0B" w:rsidRPr="003B5F0B">
        <w:rPr>
          <w:rFonts w:cs="Arial"/>
          <w:b/>
          <w:bCs/>
          <w:snapToGrid w:val="0"/>
        </w:rPr>
        <w:t>Chrudim</w:t>
      </w:r>
    </w:p>
    <w:p w14:paraId="263408E0" w14:textId="33038C31"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B5F0B">
        <w:rPr>
          <w:rFonts w:cs="Arial"/>
          <w:b/>
        </w:rPr>
        <w:t xml:space="preserve"> Poděbradova 909, 537 01 Chrudim</w:t>
      </w:r>
    </w:p>
    <w:p w14:paraId="35454BB9" w14:textId="24064B70"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003B5F0B" w:rsidRPr="003B5F0B">
        <w:rPr>
          <w:rFonts w:eastAsia="Lucida Sans Unicode" w:cs="Arial"/>
          <w:bCs/>
        </w:rPr>
        <w:t>Ing. Ivou Bosákovou, vedoucí Pobočky Chrudim</w:t>
      </w:r>
    </w:p>
    <w:p w14:paraId="3E76C396" w14:textId="2985DDC3" w:rsidR="00722C29" w:rsidRPr="00E24120" w:rsidRDefault="00722C29" w:rsidP="00722C29">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003B5F0B" w:rsidRPr="003B5F0B">
        <w:rPr>
          <w:rFonts w:eastAsia="Lucida Sans Unicode" w:cs="Arial"/>
          <w:bCs/>
        </w:rPr>
        <w:t>Ing. Iva Bosáková, vedoucí Pobočky Chrudim</w:t>
      </w:r>
    </w:p>
    <w:p w14:paraId="6A107F65" w14:textId="3BAC2BC6" w:rsidR="00722C29" w:rsidRPr="003B5F0B" w:rsidRDefault="00722C29" w:rsidP="003B5F0B">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3B5F0B" w:rsidRPr="003B5F0B">
        <w:rPr>
          <w:rFonts w:eastAsia="Lucida Sans Unicode" w:cs="Arial"/>
          <w:bCs/>
        </w:rPr>
        <w:t>Ing. Zdeněk Hromádko, Pobočka Chrudim</w:t>
      </w:r>
      <w:r w:rsidRPr="00E24120">
        <w:rPr>
          <w:rFonts w:eastAsia="Lucida Sans Unicode" w:cs="Arial"/>
        </w:rPr>
        <w:t xml:space="preserve"> </w:t>
      </w:r>
    </w:p>
    <w:p w14:paraId="15F43EB4" w14:textId="630FC5E5"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+420</w:t>
      </w:r>
      <w:r w:rsidR="006575D3">
        <w:rPr>
          <w:rFonts w:eastAsia="Lucida Sans Unicode" w:cs="Arial"/>
          <w:bCs/>
        </w:rPr>
        <w:t> 725 918 685</w:t>
      </w:r>
    </w:p>
    <w:p w14:paraId="56164047" w14:textId="37B0BD9C"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hyperlink r:id="rId15" w:history="1">
        <w:r w:rsidR="006575D3" w:rsidRPr="00460D0C">
          <w:rPr>
            <w:rStyle w:val="Hypertextovodkaz"/>
            <w:rFonts w:eastAsia="Lucida Sans Unicode" w:cs="Arial"/>
            <w:bCs/>
          </w:rPr>
          <w:t>zdenek.hromadko</w:t>
        </w:r>
        <w:r w:rsidR="006575D3" w:rsidRPr="00460D0C">
          <w:rPr>
            <w:rStyle w:val="Hypertextovodkaz"/>
            <w:rFonts w:eastAsia="Lucida Sans Unicode" w:cs="Arial"/>
          </w:rPr>
          <w:t>@spu.gov.cz</w:t>
        </w:r>
      </w:hyperlink>
      <w:r w:rsidR="006575D3">
        <w:rPr>
          <w:rFonts w:eastAsia="Lucida Sans Unicode" w:cs="Arial"/>
        </w:rPr>
        <w:t xml:space="preserve"> </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3F5B8226" w:rsidR="00722C29" w:rsidRPr="00E24120" w:rsidRDefault="006575D3" w:rsidP="00722C29">
      <w:pPr>
        <w:tabs>
          <w:tab w:val="left" w:pos="4253"/>
        </w:tabs>
        <w:jc w:val="both"/>
        <w:rPr>
          <w:rFonts w:cs="Arial"/>
          <w:b/>
        </w:rPr>
      </w:pPr>
      <w:r>
        <w:rPr>
          <w:rFonts w:cs="Arial"/>
          <w:b/>
        </w:rPr>
        <w:t>Název</w:t>
      </w:r>
      <w:r w:rsidR="00722C29" w:rsidRPr="00E24120">
        <w:rPr>
          <w:rFonts w:cs="Arial"/>
          <w:b/>
        </w:rPr>
        <w:t xml:space="preserve">: </w:t>
      </w:r>
      <w:r>
        <w:rPr>
          <w:rFonts w:cs="Arial"/>
          <w:b/>
        </w:rPr>
        <w:tab/>
      </w:r>
      <w:r>
        <w:rPr>
          <w:rFonts w:cs="Arial"/>
          <w:b/>
        </w:rPr>
        <w:tab/>
        <w:t xml:space="preserve">       </w:t>
      </w:r>
      <w:r>
        <w:rPr>
          <w:rFonts w:cs="Arial"/>
          <w:b/>
          <w:bCs/>
          <w:snapToGrid w:val="0"/>
        </w:rPr>
        <w:t>JKS SUBAX s.r.o.</w:t>
      </w:r>
    </w:p>
    <w:p w14:paraId="366D8EB6" w14:textId="5B21EBAF"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r w:rsidR="006575D3">
        <w:rPr>
          <w:rFonts w:cs="Arial"/>
          <w:bCs/>
        </w:rPr>
        <w:tab/>
      </w:r>
      <w:r w:rsidR="006575D3">
        <w:rPr>
          <w:rFonts w:cs="Arial"/>
          <w:bCs/>
        </w:rPr>
        <w:tab/>
        <w:t xml:space="preserve">       </w:t>
      </w:r>
      <w:r w:rsidR="006575D3">
        <w:rPr>
          <w:rFonts w:cs="Arial"/>
          <w:snapToGrid w:val="0"/>
        </w:rPr>
        <w:t>Družby 337, 530 09 Pardubice</w:t>
      </w:r>
    </w:p>
    <w:p w14:paraId="24089A89" w14:textId="0CACC583" w:rsidR="00722C29" w:rsidRPr="00E24120" w:rsidRDefault="00722C29" w:rsidP="00722C29">
      <w:pPr>
        <w:tabs>
          <w:tab w:val="left" w:pos="4253"/>
        </w:tabs>
        <w:jc w:val="both"/>
        <w:rPr>
          <w:rFonts w:cs="Arial"/>
          <w:i/>
        </w:rPr>
      </w:pPr>
      <w:r w:rsidRPr="00E24120">
        <w:rPr>
          <w:rFonts w:cs="Arial"/>
        </w:rPr>
        <w:t xml:space="preserve">zastoupený: </w:t>
      </w:r>
      <w:r w:rsidR="006575D3">
        <w:rPr>
          <w:rFonts w:cs="Arial"/>
        </w:rPr>
        <w:tab/>
        <w:t xml:space="preserve">       </w:t>
      </w:r>
      <w:r w:rsidR="006575D3" w:rsidRPr="006575D3">
        <w:rPr>
          <w:rFonts w:cs="Arial"/>
          <w:snapToGrid w:val="0"/>
        </w:rPr>
        <w:t>Ing. Janem Svobodou, jednatelem</w:t>
      </w:r>
    </w:p>
    <w:p w14:paraId="791D3901" w14:textId="606E6D49"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F95816">
        <w:rPr>
          <w:rFonts w:cs="Arial"/>
          <w:snapToGrid w:val="0"/>
        </w:rPr>
        <w:t>xxxxx</w:t>
      </w:r>
      <w:proofErr w:type="spellEnd"/>
    </w:p>
    <w:p w14:paraId="7120E740" w14:textId="71494BA7"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Pr="00E24120">
        <w:rPr>
          <w:rFonts w:cs="Arial"/>
        </w:rPr>
        <w:tab/>
      </w:r>
      <w:proofErr w:type="spellStart"/>
      <w:r w:rsidR="00F95816" w:rsidRPr="00F95816">
        <w:rPr>
          <w:rFonts w:cs="Arial"/>
          <w:snapToGrid w:val="0"/>
        </w:rPr>
        <w:t>xxxxx</w:t>
      </w:r>
      <w:proofErr w:type="spellEnd"/>
      <w:r w:rsidR="006575D3">
        <w:rPr>
          <w:rFonts w:cs="Arial"/>
          <w:snapToGrid w:val="0"/>
        </w:rPr>
        <w:t xml:space="preserve"> </w:t>
      </w:r>
    </w:p>
    <w:p w14:paraId="16548740" w14:textId="4D81429A"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Pr="00E24120">
        <w:rPr>
          <w:rFonts w:cs="Arial"/>
          <w:bCs/>
          <w:snapToGrid w:val="0"/>
        </w:rPr>
        <w:tab/>
      </w:r>
      <w:r w:rsidR="006575D3">
        <w:rPr>
          <w:rFonts w:cs="Arial"/>
          <w:bCs/>
          <w:snapToGrid w:val="0"/>
        </w:rPr>
        <w:t>q22qw94</w:t>
      </w:r>
    </w:p>
    <w:p w14:paraId="43D5659C" w14:textId="1AEEC1AC"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proofErr w:type="spellStart"/>
      <w:r w:rsidR="00F95816">
        <w:rPr>
          <w:rFonts w:cs="Arial"/>
          <w:snapToGrid w:val="0"/>
        </w:rPr>
        <w:t>xxxxx</w:t>
      </w:r>
      <w:proofErr w:type="spellEnd"/>
    </w:p>
    <w:p w14:paraId="6CA7F6D3" w14:textId="708B9E1A"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F95816">
        <w:rPr>
          <w:rFonts w:cs="Arial"/>
          <w:snapToGrid w:val="0"/>
        </w:rPr>
        <w:t>xxxxx</w:t>
      </w:r>
      <w:proofErr w:type="spellEnd"/>
    </w:p>
    <w:p w14:paraId="02B4DEBD" w14:textId="30645C2E" w:rsidR="00722C29" w:rsidRPr="00E24120" w:rsidRDefault="00722C29" w:rsidP="00722C29">
      <w:pPr>
        <w:tabs>
          <w:tab w:val="left" w:pos="284"/>
          <w:tab w:val="left" w:pos="4678"/>
        </w:tabs>
        <w:ind w:right="-110"/>
        <w:jc w:val="both"/>
        <w:rPr>
          <w:rFonts w:cs="Arial"/>
          <w:b/>
          <w:bCs/>
          <w:snapToGrid w:val="0"/>
        </w:rPr>
      </w:pPr>
      <w:r w:rsidRPr="00E24120">
        <w:rPr>
          <w:rFonts w:cs="Arial"/>
        </w:rPr>
        <w:tab/>
        <w:t>E-mail:</w:t>
      </w:r>
      <w:r w:rsidRPr="00E24120">
        <w:rPr>
          <w:rFonts w:cs="Arial"/>
        </w:rPr>
        <w:tab/>
      </w:r>
      <w:proofErr w:type="spellStart"/>
      <w:r w:rsidR="00F95816" w:rsidRPr="00F95816">
        <w:rPr>
          <w:rFonts w:cs="Arial"/>
          <w:snapToGrid w:val="0"/>
        </w:rPr>
        <w:t>xxxxx</w:t>
      </w:r>
      <w:proofErr w:type="spellEnd"/>
      <w:r w:rsidR="006575D3">
        <w:rPr>
          <w:rFonts w:cs="Arial"/>
          <w:snapToGrid w:val="0"/>
        </w:rPr>
        <w:t xml:space="preserve"> </w:t>
      </w:r>
    </w:p>
    <w:p w14:paraId="6FD1A34B" w14:textId="1C615063"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6575D3">
        <w:rPr>
          <w:rFonts w:cs="Arial"/>
          <w:snapToGrid w:val="0"/>
        </w:rPr>
        <w:t>FIO banka</w:t>
      </w:r>
    </w:p>
    <w:p w14:paraId="58725BA6" w14:textId="18886220"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6575D3">
        <w:rPr>
          <w:rFonts w:cs="Arial"/>
          <w:snapToGrid w:val="0"/>
        </w:rPr>
        <w:t>2000370481/2010</w:t>
      </w:r>
    </w:p>
    <w:p w14:paraId="3632D356" w14:textId="333F9A91"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6575D3">
        <w:rPr>
          <w:rFonts w:cs="Arial"/>
          <w:snapToGrid w:val="0"/>
        </w:rPr>
        <w:t>28831471</w:t>
      </w:r>
    </w:p>
    <w:p w14:paraId="56E25086" w14:textId="43D22AA9"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6575D3" w:rsidRPr="006575D3">
        <w:rPr>
          <w:rFonts w:cs="Arial"/>
          <w:snapToGrid w:val="0"/>
        </w:rPr>
        <w:t>CZ28831471</w:t>
      </w:r>
      <w:r w:rsidRPr="006575D3">
        <w:rPr>
          <w:rFonts w:cs="Arial"/>
          <w:snapToGrid w:val="0"/>
        </w:rPr>
        <w:t xml:space="preserve"> je plátcem DPH</w:t>
      </w:r>
    </w:p>
    <w:p w14:paraId="47701D4F" w14:textId="16A64261" w:rsidR="005E10F5" w:rsidRPr="00E24120" w:rsidRDefault="005E10F5" w:rsidP="005E10F5">
      <w:pPr>
        <w:jc w:val="both"/>
        <w:rPr>
          <w:rFonts w:cs="Arial"/>
        </w:rPr>
      </w:pPr>
      <w:r w:rsidRPr="00E24120">
        <w:rPr>
          <w:rFonts w:cs="Arial"/>
        </w:rPr>
        <w:t xml:space="preserve">Společnost je zapsaná v obchodním rejstříku vedeném u </w:t>
      </w:r>
      <w:r w:rsidR="006575D3">
        <w:rPr>
          <w:rFonts w:cs="Arial"/>
          <w:snapToGrid w:val="0"/>
        </w:rPr>
        <w:t>Krajského soudu v Hradci králové</w:t>
      </w:r>
      <w:r w:rsidRPr="00E24120">
        <w:rPr>
          <w:rFonts w:cs="Arial"/>
        </w:rPr>
        <w:t xml:space="preserve">, oddíl </w:t>
      </w:r>
      <w:r w:rsidR="006575D3">
        <w:rPr>
          <w:rFonts w:cs="Arial"/>
          <w:snapToGrid w:val="0"/>
        </w:rPr>
        <w:t>C</w:t>
      </w:r>
      <w:r w:rsidRPr="00E24120">
        <w:rPr>
          <w:rFonts w:cs="Arial"/>
        </w:rPr>
        <w:t xml:space="preserve">, vložka </w:t>
      </w:r>
      <w:r w:rsidR="006575D3">
        <w:rPr>
          <w:rFonts w:cs="Arial"/>
          <w:snapToGrid w:val="0"/>
        </w:rPr>
        <w:t>31755</w:t>
      </w:r>
      <w:r w:rsidRPr="00E24120">
        <w:rPr>
          <w:rFonts w:cs="Arial"/>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18D24455" w14:textId="29CA4D18" w:rsidR="005F5CA0" w:rsidRDefault="005F5CA0" w:rsidP="005F5CA0">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6575D3">
        <w:rPr>
          <w:b/>
          <w:snapToGrid w:val="0"/>
        </w:rPr>
        <w:t>Polní cesta HC 46a Trhová Kamenice</w:t>
      </w:r>
    </w:p>
    <w:p w14:paraId="559431B1" w14:textId="2ED641BF" w:rsidR="005F5CA0" w:rsidRDefault="005F5CA0" w:rsidP="005F5CA0">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6575D3" w:rsidRPr="000764A8">
        <w:rPr>
          <w:rFonts w:cs="Arial"/>
          <w:bCs/>
          <w:szCs w:val="22"/>
          <w:lang w:val="en-US"/>
        </w:rPr>
        <w:t>k.ú</w:t>
      </w:r>
      <w:proofErr w:type="spellEnd"/>
      <w:r w:rsidR="006575D3" w:rsidRPr="000764A8">
        <w:rPr>
          <w:rFonts w:cs="Arial"/>
          <w:bCs/>
          <w:szCs w:val="22"/>
          <w:lang w:val="en-US"/>
        </w:rPr>
        <w:t xml:space="preserve">. </w:t>
      </w:r>
      <w:r w:rsidR="006575D3">
        <w:rPr>
          <w:rFonts w:cs="Arial"/>
          <w:bCs/>
          <w:szCs w:val="22"/>
          <w:lang w:val="en-US"/>
        </w:rPr>
        <w:t>Trhová Kamenice</w:t>
      </w:r>
      <w:r w:rsidR="006575D3" w:rsidRPr="000764A8">
        <w:rPr>
          <w:rFonts w:cs="Arial"/>
          <w:bCs/>
          <w:szCs w:val="22"/>
          <w:lang w:val="en-US"/>
        </w:rPr>
        <w:t xml:space="preserve">, </w:t>
      </w:r>
      <w:proofErr w:type="spellStart"/>
      <w:r w:rsidR="006575D3" w:rsidRPr="000764A8">
        <w:rPr>
          <w:rFonts w:cs="Arial"/>
          <w:bCs/>
          <w:szCs w:val="22"/>
          <w:lang w:val="en-US"/>
        </w:rPr>
        <w:t>okres</w:t>
      </w:r>
      <w:proofErr w:type="spellEnd"/>
      <w:r w:rsidR="006575D3" w:rsidRPr="000764A8">
        <w:rPr>
          <w:rFonts w:cs="Arial"/>
          <w:bCs/>
          <w:szCs w:val="22"/>
          <w:lang w:val="en-US"/>
        </w:rPr>
        <w:t xml:space="preserve"> Chrudim, kraj Pardubický</w:t>
      </w:r>
    </w:p>
    <w:p w14:paraId="4BA577E9" w14:textId="77777777" w:rsidR="006575D3" w:rsidRDefault="005F5CA0" w:rsidP="005F5CA0">
      <w:pPr>
        <w:pStyle w:val="l-L2"/>
        <w:tabs>
          <w:tab w:val="left" w:pos="2268"/>
        </w:tabs>
        <w:ind w:left="357"/>
        <w:rPr>
          <w:rStyle w:val="l-L2Char"/>
          <w:rFonts w:cs="Arial"/>
          <w:szCs w:val="22"/>
        </w:rPr>
      </w:pPr>
      <w:r>
        <w:rPr>
          <w:rStyle w:val="l-L2Char"/>
          <w:rFonts w:cs="Arial"/>
          <w:szCs w:val="22"/>
        </w:rPr>
        <w:tab/>
      </w:r>
      <w:r w:rsidRPr="005C59DC">
        <w:rPr>
          <w:rStyle w:val="l-L2Char"/>
          <w:rFonts w:cs="Arial"/>
          <w:szCs w:val="22"/>
        </w:rPr>
        <w:t>Popis stavby:</w:t>
      </w:r>
      <w:r w:rsidRPr="005C59DC">
        <w:rPr>
          <w:rStyle w:val="l-L2Char"/>
          <w:rFonts w:cs="Arial"/>
          <w:szCs w:val="22"/>
        </w:rPr>
        <w:tab/>
      </w:r>
    </w:p>
    <w:p w14:paraId="314331B6" w14:textId="3BC93467" w:rsidR="005F5CA0" w:rsidRDefault="006575D3" w:rsidP="006575D3">
      <w:pPr>
        <w:pStyle w:val="l-L2"/>
        <w:tabs>
          <w:tab w:val="left" w:pos="2268"/>
        </w:tabs>
        <w:ind w:left="754" w:hanging="397"/>
        <w:rPr>
          <w:rStyle w:val="l-L2Char"/>
        </w:rPr>
      </w:pPr>
      <w:r>
        <w:tab/>
        <w:t xml:space="preserve">Polní cesta HC 46a je navržena po dokončených komplexních pozemkových úpravách </w:t>
      </w:r>
      <w:r w:rsidR="003E6A42">
        <w:t xml:space="preserve">v délce 828 m </w:t>
      </w:r>
      <w:r>
        <w:t xml:space="preserve">v kategorii P4,0/20 (šířka vozovky </w:t>
      </w:r>
      <w:r w:rsidR="003E6A42">
        <w:t>3,5 m</w:t>
      </w:r>
      <w:r>
        <w:t xml:space="preserve"> + oboustranné krajnice</w:t>
      </w:r>
      <w:r w:rsidR="003E6A42">
        <w:t xml:space="preserve"> 2x 0,25 m)</w:t>
      </w:r>
      <w:r>
        <w:t xml:space="preserve"> s povrchem asfaltobetonovým.</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3"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4" w:name="_Ref376517531"/>
      <w:bookmarkStart w:id="5" w:name="_Ref376500168"/>
      <w:bookmarkEnd w:id="2"/>
      <w:r w:rsidRPr="002747F4">
        <w:t>Rozsah a obsah předmětu plnění</w:t>
      </w:r>
      <w:bookmarkEnd w:id="4"/>
    </w:p>
    <w:bookmarkEnd w:id="5"/>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lastRenderedPageBreak/>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7"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7"/>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8"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6F0A">
        <w:rPr>
          <w:lang w:val="cs-CZ" w:eastAsia="cs-CZ"/>
        </w:rPr>
        <w:t>3</w:t>
      </w:r>
      <w:r w:rsidRPr="00595FFE">
        <w:rPr>
          <w:lang w:val="cs-CZ" w:eastAsia="cs-CZ"/>
        </w:rPr>
        <w:fldChar w:fldCharType="end"/>
      </w:r>
      <w:r w:rsidRPr="00595FFE">
        <w:rPr>
          <w:lang w:val="cs-CZ" w:eastAsia="cs-CZ"/>
        </w:rPr>
        <w:t>.</w:t>
      </w:r>
    </w:p>
    <w:p w14:paraId="73E8705C" w14:textId="272FD417" w:rsidR="00610249" w:rsidRDefault="00610249" w:rsidP="00610249">
      <w:pPr>
        <w:pStyle w:val="l-L2"/>
        <w:numPr>
          <w:ilvl w:val="1"/>
          <w:numId w:val="4"/>
        </w:numPr>
        <w:ind w:left="357" w:hanging="357"/>
        <w:rPr>
          <w:lang w:val="cs-CZ" w:eastAsia="cs-CZ"/>
        </w:rPr>
      </w:pPr>
      <w:bookmarkStart w:id="9" w:name="_Hlk182371151"/>
      <w:bookmarkEnd w:id="8"/>
      <w:r w:rsidRPr="00A00182">
        <w:rPr>
          <w:lang w:val="cs-CZ" w:eastAsia="cs-CZ"/>
        </w:rPr>
        <w:t xml:space="preserve">Předpokládaná doba realizace stavby je </w:t>
      </w:r>
      <w:proofErr w:type="gramStart"/>
      <w:r w:rsidR="003E6A42" w:rsidRPr="003E6A42">
        <w:rPr>
          <w:lang w:val="cs-CZ" w:eastAsia="cs-CZ"/>
        </w:rPr>
        <w:t>srpen – říjen</w:t>
      </w:r>
      <w:proofErr w:type="gramEnd"/>
      <w:r w:rsidR="003E6A42" w:rsidRPr="003E6A42">
        <w:rPr>
          <w:lang w:val="cs-CZ" w:eastAsia="cs-CZ"/>
        </w:rPr>
        <w:t xml:space="preserve"> 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0"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w:t>
      </w:r>
      <w:r w:rsidRPr="00A43C9E">
        <w:rPr>
          <w:lang w:val="cs-CZ" w:eastAsia="cs-CZ"/>
        </w:rPr>
        <w:lastRenderedPageBreak/>
        <w:t>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2" w:name="_Hlk181280891"/>
      <w:bookmarkEnd w:id="11"/>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43C9E">
        <w:rPr>
          <w:lang w:val="cs-CZ" w:eastAsia="cs-CZ"/>
        </w:rPr>
        <w:t>.</w:t>
      </w:r>
    </w:p>
    <w:bookmarkEnd w:id="9"/>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3" w:name="_Hlk182382525"/>
      <w:bookmarkStart w:id="14" w:name="_Hlk182371474"/>
      <w:r>
        <w:rPr>
          <w:lang w:val="cs-CZ" w:eastAsia="cs-CZ"/>
        </w:rPr>
        <w:t>Smlouva se uzavírá na dobu určitou, a to</w:t>
      </w:r>
      <w:r w:rsidRPr="00A00182">
        <w:rPr>
          <w:lang w:val="cs-CZ" w:eastAsia="cs-CZ"/>
        </w:rPr>
        <w:t xml:space="preserve"> do </w:t>
      </w:r>
      <w:bookmarkEnd w:id="13"/>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5"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6"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30CA480B"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3E6A42">
        <w:rPr>
          <w:rFonts w:cs="Arial"/>
          <w:szCs w:val="22"/>
          <w:lang w:val="cs-CZ"/>
        </w:rPr>
        <w:t>Ing. Zdeněk Hromádko</w:t>
      </w:r>
    </w:p>
    <w:p w14:paraId="47D1EB8E" w14:textId="3C3B1D71"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r w:rsidR="003E6A42" w:rsidRPr="00531756">
        <w:rPr>
          <w:rFonts w:cs="Arial"/>
          <w:szCs w:val="22"/>
          <w:lang w:val="en-US"/>
        </w:rPr>
        <w:t>+420 725</w:t>
      </w:r>
      <w:r w:rsidR="003E6A42">
        <w:rPr>
          <w:rFonts w:cs="Arial"/>
          <w:szCs w:val="22"/>
          <w:lang w:val="en-US"/>
        </w:rPr>
        <w:t> 918 685</w:t>
      </w:r>
    </w:p>
    <w:p w14:paraId="5B468D89" w14:textId="1EE7765B"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hyperlink r:id="rId16" w:history="1">
        <w:r w:rsidR="003E6A42" w:rsidRPr="00460D0C">
          <w:rPr>
            <w:rStyle w:val="Hypertextovodkaz"/>
            <w:lang w:val="cs-CZ" w:eastAsia="cs-CZ"/>
          </w:rPr>
          <w:t>zdenek.hromadko@spu.gov.cz</w:t>
        </w:r>
      </w:hyperlink>
      <w:r w:rsidR="003E6A42">
        <w:rPr>
          <w:lang w:val="cs-CZ" w:eastAsia="cs-CZ"/>
        </w:rPr>
        <w:t xml:space="preserve"> </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74AE993F"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proofErr w:type="spellStart"/>
      <w:r w:rsidR="00A34BA3">
        <w:rPr>
          <w:rFonts w:cs="Arial"/>
          <w:szCs w:val="22"/>
          <w:lang w:val="cs-CZ"/>
        </w:rPr>
        <w:t>xxxxx</w:t>
      </w:r>
      <w:proofErr w:type="spellEnd"/>
    </w:p>
    <w:p w14:paraId="69E4B936" w14:textId="4CFA7C64"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proofErr w:type="spellStart"/>
      <w:r w:rsidR="00A34BA3">
        <w:rPr>
          <w:rFonts w:cs="Arial"/>
          <w:szCs w:val="22"/>
          <w:lang w:val="cs-CZ"/>
        </w:rPr>
        <w:t>xxxxx</w:t>
      </w:r>
      <w:proofErr w:type="spellEnd"/>
      <w:r w:rsidR="003E6A42" w:rsidRPr="00584922">
        <w:rPr>
          <w:rFonts w:cs="Arial"/>
          <w:szCs w:val="22"/>
        </w:rPr>
        <w:t xml:space="preserve">  </w:t>
      </w:r>
    </w:p>
    <w:p w14:paraId="06A23C44" w14:textId="41024929"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proofErr w:type="spellStart"/>
      <w:r w:rsidR="00A34BA3" w:rsidRPr="00A34BA3">
        <w:rPr>
          <w:rFonts w:cs="Arial"/>
          <w:szCs w:val="22"/>
          <w:lang w:val="cs-CZ"/>
        </w:rPr>
        <w:t>xxxxx</w:t>
      </w:r>
      <w:proofErr w:type="spellEnd"/>
    </w:p>
    <w:bookmarkEnd w:id="15"/>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3AF12557" w14:textId="76179BC4" w:rsidR="00B6329C" w:rsidRPr="003E6A42" w:rsidRDefault="003E6A42" w:rsidP="00B6329C">
      <w:pPr>
        <w:rPr>
          <w:i/>
          <w:iCs/>
        </w:rPr>
      </w:pPr>
      <w:bookmarkStart w:id="18" w:name="_Hlk182382081"/>
      <w:bookmarkStart w:id="19" w:name="_Hlk182372334"/>
      <w:r>
        <w:rPr>
          <w:i/>
          <w:iCs/>
        </w:rPr>
        <w:t xml:space="preserve"> </w:t>
      </w:r>
    </w:p>
    <w:p w14:paraId="50325112" w14:textId="0C4B62A8" w:rsidR="00B6329C" w:rsidRPr="00D2201F" w:rsidRDefault="00B6329C" w:rsidP="006366D7">
      <w:pPr>
        <w:pStyle w:val="l-L2"/>
        <w:numPr>
          <w:ilvl w:val="1"/>
          <w:numId w:val="22"/>
        </w:numPr>
        <w:ind w:left="357" w:hanging="357"/>
        <w:rPr>
          <w:lang w:val="cs-CZ" w:eastAsia="cs-CZ"/>
        </w:rPr>
      </w:pPr>
      <w:r w:rsidRPr="00D2201F">
        <w:rPr>
          <w:lang w:val="cs-CZ" w:eastAsia="cs-CZ"/>
        </w:rPr>
        <w:t xml:space="preserve">Odměna za provedení investorsko-inženýrských činností činí </w:t>
      </w:r>
      <w:r w:rsidR="003E6A42" w:rsidRPr="00D2201F">
        <w:rPr>
          <w:b/>
          <w:bCs/>
          <w:lang w:val="cs-CZ" w:eastAsia="cs-CZ"/>
        </w:rPr>
        <w:t>240 000,-</w:t>
      </w:r>
      <w:r w:rsidR="003E6A42" w:rsidRPr="00D2201F">
        <w:rPr>
          <w:lang w:val="cs-CZ" w:eastAsia="cs-CZ"/>
        </w:rPr>
        <w:t> Kč bez</w:t>
      </w:r>
      <w:r w:rsidRPr="00D2201F">
        <w:rPr>
          <w:lang w:val="cs-CZ" w:eastAsia="cs-CZ"/>
        </w:rPr>
        <w:t xml:space="preserve"> DPH (slovy: </w:t>
      </w:r>
      <w:proofErr w:type="spellStart"/>
      <w:r w:rsidR="003E6A42" w:rsidRPr="00D2201F">
        <w:rPr>
          <w:lang w:val="cs-CZ" w:eastAsia="cs-CZ"/>
        </w:rPr>
        <w:t>dvěstěčtyřicettisíc</w:t>
      </w:r>
      <w:proofErr w:type="spellEnd"/>
      <w:r w:rsidR="003E6A42" w:rsidRPr="00D2201F">
        <w:rPr>
          <w:lang w:val="cs-CZ" w:eastAsia="cs-CZ"/>
        </w:rPr>
        <w:t xml:space="preserve"> </w:t>
      </w:r>
      <w:r w:rsidRPr="00D2201F">
        <w:rPr>
          <w:lang w:val="cs-CZ" w:eastAsia="cs-CZ"/>
        </w:rPr>
        <w:t>korun českých.).</w:t>
      </w:r>
      <w:r w:rsidRPr="00D2201F">
        <w:rPr>
          <w:bCs/>
        </w:rPr>
        <w:t xml:space="preserve"> Tato odměna zahrnuje veškeré náklady spojené s provedením jeho činností, a to i hotové výdaje účelně vynaložené.</w:t>
      </w:r>
    </w:p>
    <w:p w14:paraId="16ADD8B4" w14:textId="5CA21A2D" w:rsidR="00B6329C" w:rsidRPr="00D2201F" w:rsidRDefault="00B6329C" w:rsidP="00D2201F">
      <w:pPr>
        <w:pStyle w:val="l-L2"/>
        <w:numPr>
          <w:ilvl w:val="1"/>
          <w:numId w:val="22"/>
        </w:numPr>
        <w:ind w:left="357" w:hanging="357"/>
        <w:rPr>
          <w:lang w:val="cs-CZ" w:eastAsia="cs-CZ"/>
        </w:rPr>
      </w:pPr>
      <w:r w:rsidRPr="00D2201F">
        <w:rPr>
          <w:lang w:val="cs-CZ" w:eastAsia="cs-CZ"/>
        </w:rPr>
        <w:t xml:space="preserve">Výše odměny byla stanovena dohodou smluvních stran na základě nabídky příkazníka ze dne </w:t>
      </w:r>
      <w:r w:rsidR="003E6A42" w:rsidRPr="00D2201F">
        <w:rPr>
          <w:b/>
          <w:bCs/>
          <w:lang w:val="cs-CZ" w:eastAsia="cs-CZ"/>
        </w:rPr>
        <w:t>11. 7. 2025</w:t>
      </w:r>
      <w:r w:rsidRPr="00D2201F">
        <w:rPr>
          <w:lang w:val="cs-CZ" w:eastAsia="cs-CZ"/>
        </w:rPr>
        <w:t>. Tato odměna je konečná</w:t>
      </w:r>
      <w:r w:rsidR="003E6A42" w:rsidRPr="00D2201F">
        <w:rPr>
          <w:lang w:val="cs-CZ" w:eastAsia="cs-CZ"/>
        </w:rPr>
        <w:t>, přičemž je příkazník povinen se sám ujistit o správnosti a dostatečnosti své nabídky</w:t>
      </w:r>
      <w:r w:rsidRPr="00D2201F">
        <w:rPr>
          <w:lang w:val="cs-CZ" w:eastAsia="cs-CZ"/>
        </w:rPr>
        <w:t>.</w:t>
      </w:r>
      <w:bookmarkStart w:id="20" w:name="_Hlk182381780"/>
      <w:bookmarkEnd w:id="18"/>
    </w:p>
    <w:p w14:paraId="22323AAD" w14:textId="51D21A99" w:rsidR="000F2FEA" w:rsidRDefault="000F2FEA" w:rsidP="006366D7">
      <w:pPr>
        <w:pStyle w:val="l-L2"/>
        <w:numPr>
          <w:ilvl w:val="1"/>
          <w:numId w:val="22"/>
        </w:numPr>
        <w:ind w:left="357" w:hanging="357"/>
        <w:rPr>
          <w:lang w:val="cs-CZ" w:eastAsia="cs-CZ"/>
        </w:rPr>
      </w:pPr>
      <w:bookmarkStart w:id="21" w:name="_Hlk182382060"/>
      <w:bookmarkEnd w:id="20"/>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lastRenderedPageBreak/>
        <w:t>Změna výše odměny může být provedena pouze na základě dohody obou smluvních stran, formou písemného očíslovaného dodatku k této smlouvě.</w:t>
      </w:r>
    </w:p>
    <w:bookmarkEnd w:id="21"/>
    <w:p w14:paraId="7874B256" w14:textId="35073FAA"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D2201F">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2"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136B64B6" w:rsidR="00471329" w:rsidRPr="00D2201F" w:rsidRDefault="00B6329C" w:rsidP="00B6329C">
      <w:pPr>
        <w:pStyle w:val="l-L2"/>
        <w:tabs>
          <w:tab w:val="clear" w:pos="737"/>
        </w:tabs>
        <w:ind w:left="357"/>
        <w:rPr>
          <w:lang w:val="cs-CZ" w:eastAsia="cs-CZ"/>
        </w:rPr>
      </w:pPr>
      <w:r w:rsidRPr="001A0340">
        <w:rPr>
          <w:lang w:val="cs-CZ" w:eastAsia="cs-CZ"/>
        </w:rPr>
        <w:t xml:space="preserve">Konečný příjemce: </w:t>
      </w:r>
      <w:r w:rsidRPr="00D2201F">
        <w:rPr>
          <w:lang w:val="cs-CZ" w:eastAsia="cs-CZ"/>
        </w:rPr>
        <w:t>Státní pozemkový úřad</w:t>
      </w:r>
      <w:r w:rsidR="00D2201F" w:rsidRPr="00D2201F">
        <w:rPr>
          <w:lang w:val="cs-CZ" w:eastAsia="cs-CZ"/>
        </w:rPr>
        <w:t>, Pobočka Chrudim</w:t>
      </w:r>
      <w:r w:rsidRPr="00D2201F">
        <w:rPr>
          <w:lang w:val="cs-CZ" w:eastAsia="cs-CZ"/>
        </w:rPr>
        <w:t xml:space="preserve">, </w:t>
      </w:r>
      <w:r w:rsidR="00D2201F" w:rsidRPr="00D2201F">
        <w:rPr>
          <w:lang w:val="cs-CZ" w:eastAsia="cs-CZ"/>
        </w:rPr>
        <w:t>Poděbradova 909, 537 01 Chrudim</w:t>
      </w:r>
      <w:r w:rsidRPr="00D2201F">
        <w:rPr>
          <w:lang w:val="cs-CZ" w:eastAsia="cs-CZ"/>
        </w:rPr>
        <w:t>.</w:t>
      </w:r>
    </w:p>
    <w:p w14:paraId="7319B68C" w14:textId="1A38BD5D"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7" w:history="1">
        <w:r w:rsidR="00226CB4" w:rsidRPr="009935EB">
          <w:rPr>
            <w:rStyle w:val="Hypertextovodkaz"/>
            <w:rFonts w:eastAsia="Arial" w:cs="Arial"/>
            <w:szCs w:val="22"/>
            <w:lang w:val="cs-CZ"/>
          </w:rPr>
          <w:t>epodatelna@spu.gov.cz</w:t>
        </w:r>
      </w:hyperlink>
      <w:r w:rsidRPr="00E765E6">
        <w:rPr>
          <w:rFonts w:eastAsia="Arial" w:cs="Arial"/>
          <w:szCs w:val="22"/>
          <w:lang w:val="cs-CZ"/>
        </w:rPr>
        <w:t>.</w:t>
      </w:r>
    </w:p>
    <w:bookmarkEnd w:id="22"/>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3" w:name="_Hlk182372454"/>
      <w:bookmarkEnd w:id="19"/>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0194F6B4"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 xml:space="preserve">Strany této smlouvy si sjednávají pro případ, že </w:t>
      </w:r>
      <w:bookmarkStart w:id="26"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27" w:name="_Hlk181281797"/>
      <w:bookmarkEnd w:id="26"/>
      <w:r w:rsidR="00D2201F" w:rsidRPr="00D2201F">
        <w:rPr>
          <w:lang w:val="cs-CZ" w:eastAsia="cs-CZ"/>
        </w:rPr>
        <w:t>5 000</w:t>
      </w:r>
      <w:r w:rsidRPr="00D2201F">
        <w:rPr>
          <w:lang w:val="cs-CZ" w:eastAsia="cs-CZ"/>
        </w:rPr>
        <w:t xml:space="preserve"> </w:t>
      </w:r>
      <w:bookmarkEnd w:id="27"/>
      <w:r w:rsidR="00BD53A5" w:rsidRPr="00D2201F">
        <w:rPr>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630F7BB7"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2201F">
        <w:rPr>
          <w:b/>
          <w:bCs/>
        </w:rPr>
        <w:t>200</w:t>
      </w:r>
      <w:r w:rsidR="00D46C73">
        <w:rPr>
          <w:b/>
          <w:bCs/>
        </w:rPr>
        <w:t xml:space="preserve">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 xml:space="preserve">vyhlášení zákona o státním rozpočtu ve Sbírce zákonů oznámí druhé smluvní straně, zda </w:t>
      </w:r>
      <w:r w:rsidRPr="001535B2">
        <w:rPr>
          <w:lang w:val="cs-CZ" w:eastAsia="cs-CZ"/>
        </w:rPr>
        <w:lastRenderedPageBreak/>
        <w:t>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0BB5553"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D2201F">
        <w:rPr>
          <w:b/>
          <w:bCs/>
          <w:lang w:val="cs-CZ" w:eastAsia="cs-CZ"/>
        </w:rPr>
        <w:t>31. 12. 2025</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D2201F"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D2201F" w:rsidRDefault="000E7821" w:rsidP="007004AB">
      <w:pPr>
        <w:pStyle w:val="l-L2"/>
        <w:numPr>
          <w:ilvl w:val="1"/>
          <w:numId w:val="15"/>
        </w:numPr>
        <w:ind w:left="357" w:hanging="357"/>
        <w:rPr>
          <w:lang w:val="cs-CZ" w:eastAsia="cs-CZ"/>
        </w:rPr>
      </w:pPr>
      <w:bookmarkStart w:id="33" w:name="_Hlk190695692"/>
      <w:bookmarkStart w:id="34" w:name="_Hlk190696746"/>
      <w:r w:rsidRPr="00D2201F">
        <w:rPr>
          <w:lang w:val="cs-CZ" w:eastAsia="cs-CZ"/>
        </w:rPr>
        <w:t xml:space="preserve">Smluvní strany jsou si plně vědomy zákonné povinnosti </w:t>
      </w:r>
      <w:r w:rsidR="007004AB" w:rsidRPr="00D2201F">
        <w:rPr>
          <w:lang w:val="cs-CZ" w:eastAsia="cs-CZ"/>
        </w:rPr>
        <w:t>uveřejnit dle zákona č. 340/2015 Sb., o zvláštních podmínkách účinnosti některých smluv, uveřejňování těchto smluv a o registru smluv (zákon o registru smluv)</w:t>
      </w:r>
      <w:bookmarkEnd w:id="33"/>
      <w:r w:rsidRPr="00D2201F">
        <w:rPr>
          <w:lang w:val="cs-CZ" w:eastAsia="cs-CZ"/>
        </w:rPr>
        <w:t xml:space="preserve">, ve znění pozdějších předpisů tuto smlouvu včetně všech případných dohod a dodatků, kterými se tato smlouva doplňuje, mění, nahrazuje nebo </w:t>
      </w:r>
      <w:proofErr w:type="gramStart"/>
      <w:r w:rsidRPr="00D2201F">
        <w:rPr>
          <w:lang w:val="cs-CZ" w:eastAsia="cs-CZ"/>
        </w:rPr>
        <w:t>ruší</w:t>
      </w:r>
      <w:proofErr w:type="gramEnd"/>
      <w:r w:rsidRPr="00D2201F">
        <w:rPr>
          <w:lang w:val="cs-CZ" w:eastAsia="cs-CZ"/>
        </w:rPr>
        <w:t>,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 xml:space="preserve">2016/679 </w:t>
      </w:r>
      <w:r w:rsidRPr="001535B2">
        <w:rPr>
          <w:lang w:val="cs-CZ" w:eastAsia="cs-CZ"/>
        </w:rPr>
        <w:lastRenderedPageBreak/>
        <w:t>(„GDPR“).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Pr="00D2201F"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D2201F" w:rsidRDefault="0043065B" w:rsidP="0043065B">
      <w:pPr>
        <w:pStyle w:val="l-L2"/>
        <w:numPr>
          <w:ilvl w:val="1"/>
          <w:numId w:val="15"/>
        </w:numPr>
        <w:ind w:left="357" w:hanging="357"/>
        <w:rPr>
          <w:lang w:val="cs-CZ" w:eastAsia="cs-CZ"/>
        </w:rPr>
      </w:pPr>
      <w:r w:rsidRPr="00D2201F">
        <w:rPr>
          <w:lang w:val="cs-CZ" w:eastAsia="cs-CZ"/>
        </w:rPr>
        <w:t xml:space="preserve">Smlouva nabývá platnosti dnem podpisu smluvních </w:t>
      </w:r>
      <w:bookmarkStart w:id="36" w:name="_Hlk196737623"/>
      <w:r w:rsidRPr="00D2201F">
        <w:rPr>
          <w:lang w:val="cs-CZ" w:eastAsia="cs-CZ"/>
        </w:rPr>
        <w:t>stran a účinnosti dnem jejího uveřejnění v registru smluv dle ust. § 6 odst. 1 zákona č. 340/2015 Sb., o registru smluv</w:t>
      </w:r>
      <w:r w:rsidR="00453534" w:rsidRPr="00D2201F">
        <w:rPr>
          <w:lang w:val="cs-CZ" w:eastAsia="cs-CZ"/>
        </w:rPr>
        <w:t xml:space="preserve"> ve znění pozdějších předpisů</w:t>
      </w:r>
      <w:r w:rsidRPr="00D2201F">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37C7D004" w:rsidR="008B654A" w:rsidRDefault="008B654A" w:rsidP="008B654A">
      <w:pPr>
        <w:tabs>
          <w:tab w:val="left" w:pos="142"/>
          <w:tab w:val="left" w:pos="4678"/>
        </w:tabs>
        <w:jc w:val="both"/>
        <w:rPr>
          <w:rFonts w:cs="Arial"/>
        </w:rPr>
      </w:pPr>
      <w:bookmarkStart w:id="37" w:name="_Hlk182373127"/>
      <w:r>
        <w:rPr>
          <w:rFonts w:cs="Arial"/>
        </w:rPr>
        <w:tab/>
      </w:r>
      <w:r w:rsidRPr="00654BF5">
        <w:rPr>
          <w:rFonts w:cs="Arial"/>
        </w:rPr>
        <w:t>V</w:t>
      </w:r>
      <w:r w:rsidR="00D2201F">
        <w:rPr>
          <w:rFonts w:cs="Arial"/>
        </w:rPr>
        <w:t xml:space="preserve"> Chrudimi</w:t>
      </w:r>
      <w:r w:rsidRPr="00654BF5">
        <w:rPr>
          <w:rFonts w:cs="Arial"/>
        </w:rPr>
        <w:t xml:space="preserve"> dne</w:t>
      </w:r>
      <w:r w:rsidR="007A6B5E">
        <w:rPr>
          <w:rFonts w:cs="Arial"/>
        </w:rPr>
        <w:t xml:space="preserve"> dle el. podpisu</w:t>
      </w:r>
      <w:r w:rsidR="00133E98">
        <w:rPr>
          <w:rFonts w:cs="Arial"/>
        </w:rPr>
        <w:t xml:space="preserve"> </w:t>
      </w:r>
      <w:r w:rsidR="000649F9">
        <w:rPr>
          <w:rFonts w:cs="Arial"/>
        </w:rPr>
        <w:t>21</w:t>
      </w:r>
      <w:r w:rsidR="00133E98">
        <w:rPr>
          <w:rFonts w:cs="Arial"/>
        </w:rPr>
        <w:t>.8.2025</w:t>
      </w:r>
      <w:r w:rsidRPr="00654BF5">
        <w:rPr>
          <w:rFonts w:cs="Arial"/>
        </w:rPr>
        <w:tab/>
        <w:t>V</w:t>
      </w:r>
      <w:r w:rsidR="00D2201F">
        <w:rPr>
          <w:rFonts w:cs="Arial"/>
        </w:rPr>
        <w:t xml:space="preserve"> Pardubicích</w:t>
      </w:r>
      <w:r w:rsidRPr="00654BF5">
        <w:rPr>
          <w:rFonts w:cs="Arial"/>
        </w:rPr>
        <w:t xml:space="preserve"> dne</w:t>
      </w:r>
      <w:r w:rsidR="007A6B5E">
        <w:rPr>
          <w:rFonts w:cs="Arial"/>
        </w:rPr>
        <w:t xml:space="preserve"> dle el. podpisu</w:t>
      </w:r>
      <w:r w:rsidR="00822975">
        <w:rPr>
          <w:rFonts w:cs="Arial"/>
        </w:rPr>
        <w:t xml:space="preserve"> 13.8.2025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4795D740"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r w:rsidR="00D2201F">
        <w:rPr>
          <w:rFonts w:cs="Arial"/>
          <w:i/>
          <w:iCs/>
        </w:rPr>
        <w:t xml:space="preserve"> </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35E89B2F" w:rsidR="008B654A" w:rsidRPr="00654BF5" w:rsidRDefault="008B654A" w:rsidP="008B654A">
      <w:pPr>
        <w:tabs>
          <w:tab w:val="left" w:pos="142"/>
          <w:tab w:val="left" w:pos="4678"/>
        </w:tabs>
        <w:jc w:val="both"/>
        <w:rPr>
          <w:rFonts w:cs="Arial"/>
        </w:rPr>
      </w:pPr>
      <w:r w:rsidRPr="00654BF5">
        <w:rPr>
          <w:rFonts w:cs="Arial"/>
          <w:b/>
          <w:bCs/>
        </w:rPr>
        <w:tab/>
      </w:r>
      <w:r w:rsidR="00D2201F">
        <w:rPr>
          <w:rFonts w:cs="Arial"/>
        </w:rPr>
        <w:t>Ing. Iva Bosáková</w:t>
      </w:r>
      <w:r w:rsidR="00D2201F">
        <w:rPr>
          <w:rFonts w:cs="Arial"/>
        </w:rPr>
        <w:tab/>
        <w:t>Ing. Jan Svoboda</w:t>
      </w:r>
    </w:p>
    <w:p w14:paraId="076CBFD3" w14:textId="1BDDA5B9" w:rsidR="008B654A" w:rsidRPr="00654BF5" w:rsidRDefault="008B654A" w:rsidP="008B654A">
      <w:pPr>
        <w:tabs>
          <w:tab w:val="left" w:pos="142"/>
          <w:tab w:val="left" w:pos="4678"/>
        </w:tabs>
        <w:jc w:val="both"/>
        <w:rPr>
          <w:rFonts w:cs="Arial"/>
        </w:rPr>
      </w:pPr>
      <w:r w:rsidRPr="00654BF5">
        <w:rPr>
          <w:rFonts w:cs="Arial"/>
          <w:b/>
          <w:bCs/>
        </w:rPr>
        <w:tab/>
      </w:r>
      <w:r w:rsidR="00D2201F" w:rsidRPr="00D2201F">
        <w:rPr>
          <w:rFonts w:cs="Arial"/>
        </w:rPr>
        <w:t>vedoucí Pobočky Chrudim</w:t>
      </w:r>
      <w:r w:rsidRPr="00654BF5">
        <w:rPr>
          <w:rFonts w:cs="Arial"/>
          <w:b/>
          <w:bCs/>
        </w:rPr>
        <w:tab/>
      </w:r>
      <w:r w:rsidR="00D2201F">
        <w:rPr>
          <w:rFonts w:cs="Arial"/>
        </w:rPr>
        <w:t>jednatel</w:t>
      </w:r>
    </w:p>
    <w:bookmarkEnd w:id="37"/>
    <w:p w14:paraId="6DE97A5D" w14:textId="24C30A54" w:rsidR="00FC76E6" w:rsidRDefault="00D2201F">
      <w:pPr>
        <w:spacing w:before="0" w:after="0" w:line="240" w:lineRule="auto"/>
        <w:contextualSpacing w:val="0"/>
        <w:rPr>
          <w:rFonts w:cs="Arial"/>
          <w:b/>
          <w:bCs/>
          <w:szCs w:val="22"/>
        </w:rPr>
      </w:pPr>
      <w:r>
        <w:rPr>
          <w:rFonts w:cs="Arial"/>
          <w:b/>
          <w:bCs/>
          <w:szCs w:val="22"/>
        </w:rPr>
        <w:t xml:space="preserve"> </w:t>
      </w:r>
    </w:p>
    <w:p w14:paraId="04C85195" w14:textId="77777777" w:rsidR="00D2201F" w:rsidRDefault="00D2201F">
      <w:pPr>
        <w:spacing w:before="0" w:after="0" w:line="240" w:lineRule="auto"/>
        <w:contextualSpacing w:val="0"/>
        <w:rPr>
          <w:rFonts w:cs="Arial"/>
          <w:b/>
          <w:bCs/>
          <w:szCs w:val="22"/>
        </w:rPr>
      </w:pPr>
    </w:p>
    <w:p w14:paraId="3F1E82EB" w14:textId="77777777" w:rsidR="00D2201F" w:rsidRDefault="00D2201F">
      <w:pPr>
        <w:spacing w:before="0" w:after="0" w:line="240" w:lineRule="auto"/>
        <w:contextualSpacing w:val="0"/>
        <w:rPr>
          <w:rFonts w:cs="Arial"/>
          <w:b/>
          <w:bCs/>
          <w:szCs w:val="22"/>
        </w:rPr>
      </w:pPr>
    </w:p>
    <w:p w14:paraId="31CB3F1C" w14:textId="77777777" w:rsidR="00D2201F" w:rsidRDefault="00D2201F">
      <w:pPr>
        <w:spacing w:before="0" w:after="0" w:line="240" w:lineRule="auto"/>
        <w:contextualSpacing w:val="0"/>
        <w:rPr>
          <w:rFonts w:cs="Arial"/>
          <w:b/>
          <w:bCs/>
          <w:szCs w:val="22"/>
        </w:rPr>
      </w:pPr>
    </w:p>
    <w:p w14:paraId="1B72220E" w14:textId="77777777" w:rsidR="00D2201F" w:rsidRDefault="00D2201F">
      <w:pPr>
        <w:spacing w:before="0" w:after="0" w:line="240" w:lineRule="auto"/>
        <w:contextualSpacing w:val="0"/>
        <w:rPr>
          <w:rFonts w:cs="Arial"/>
          <w:b/>
          <w:bCs/>
          <w:szCs w:val="22"/>
        </w:rPr>
      </w:pPr>
    </w:p>
    <w:p w14:paraId="502ACC5A" w14:textId="77777777" w:rsidR="00D2201F" w:rsidRDefault="00D2201F">
      <w:pPr>
        <w:spacing w:before="0" w:after="0" w:line="240" w:lineRule="auto"/>
        <w:contextualSpacing w:val="0"/>
        <w:rPr>
          <w:rFonts w:cs="Arial"/>
          <w:b/>
          <w:bCs/>
          <w:szCs w:val="22"/>
        </w:rPr>
      </w:pPr>
    </w:p>
    <w:p w14:paraId="1E69F861" w14:textId="77777777" w:rsidR="00D2201F" w:rsidRDefault="00D2201F">
      <w:pPr>
        <w:spacing w:before="0" w:after="0" w:line="240" w:lineRule="auto"/>
        <w:contextualSpacing w:val="0"/>
        <w:rPr>
          <w:rFonts w:cs="Arial"/>
          <w:b/>
          <w:bCs/>
          <w:szCs w:val="22"/>
        </w:rPr>
      </w:pP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5CBEAFA8" w:rsidR="00FC76E6" w:rsidRPr="00D2201F" w:rsidRDefault="00FC76E6" w:rsidP="00FC76E6">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D2201F" w:rsidRPr="00D2201F">
        <w:rPr>
          <w:rFonts w:ascii="Arial" w:hAnsi="Arial" w:cs="Arial"/>
          <w:bCs/>
          <w:sz w:val="22"/>
          <w:szCs w:val="20"/>
        </w:rPr>
        <w:t>Pardubický kraj, Pobočka Chrudim</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08D5BBE1" w:rsidR="00FC76E6" w:rsidRPr="00085415" w:rsidRDefault="00FC76E6" w:rsidP="00FC76E6">
      <w:pPr>
        <w:rPr>
          <w:rFonts w:cs="Arial"/>
          <w:szCs w:val="22"/>
        </w:rPr>
      </w:pPr>
      <w:r w:rsidRPr="00085415">
        <w:rPr>
          <w:rFonts w:cs="Arial"/>
          <w:szCs w:val="22"/>
        </w:rPr>
        <w:t xml:space="preserve">Adresa: </w:t>
      </w:r>
      <w:r w:rsidR="00D2201F">
        <w:rPr>
          <w:rFonts w:cs="Arial"/>
          <w:bCs/>
          <w:szCs w:val="22"/>
        </w:rPr>
        <w:t>Poděbradova 909, 537 01 Chrudim</w:t>
      </w:r>
    </w:p>
    <w:p w14:paraId="43B62D4C" w14:textId="171D5681" w:rsidR="00FC76E6" w:rsidRPr="00085415" w:rsidRDefault="00FC76E6" w:rsidP="00FC76E6">
      <w:pPr>
        <w:ind w:right="566"/>
        <w:rPr>
          <w:rFonts w:cs="Arial"/>
          <w:szCs w:val="22"/>
        </w:rPr>
      </w:pPr>
      <w:r w:rsidRPr="00085415">
        <w:rPr>
          <w:rFonts w:cs="Arial"/>
          <w:szCs w:val="22"/>
        </w:rPr>
        <w:t xml:space="preserve">Zastoupený: </w:t>
      </w:r>
      <w:r w:rsidR="0092464A">
        <w:rPr>
          <w:rFonts w:cs="Arial"/>
          <w:bCs/>
          <w:szCs w:val="22"/>
        </w:rPr>
        <w:t>Ing. Ivou Bosákovou, vedoucí Pobočky Chrudim</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353ADF3F" w14:textId="008FB50F" w:rsidR="00FC76E6" w:rsidRPr="00085415" w:rsidRDefault="00FC76E6" w:rsidP="00FC76E6">
      <w:pPr>
        <w:rPr>
          <w:rFonts w:cs="Arial"/>
          <w:szCs w:val="22"/>
        </w:rPr>
      </w:pPr>
    </w:p>
    <w:p w14:paraId="2E934F27" w14:textId="024087EC" w:rsidR="00FC76E6" w:rsidRPr="0092464A" w:rsidRDefault="00FC76E6" w:rsidP="00FC76E6">
      <w:pPr>
        <w:tabs>
          <w:tab w:val="left" w:pos="1418"/>
        </w:tabs>
        <w:rPr>
          <w:rFonts w:cs="Arial"/>
          <w:b/>
          <w:szCs w:val="22"/>
        </w:rPr>
      </w:pPr>
      <w:r w:rsidRPr="00085415">
        <w:rPr>
          <w:rFonts w:cs="Arial"/>
          <w:szCs w:val="22"/>
        </w:rPr>
        <w:t>společnost:</w:t>
      </w:r>
      <w:r>
        <w:rPr>
          <w:rFonts w:cs="Arial"/>
          <w:szCs w:val="22"/>
        </w:rPr>
        <w:tab/>
      </w:r>
      <w:r w:rsidR="0092464A" w:rsidRPr="0092464A">
        <w:rPr>
          <w:rFonts w:cs="Arial"/>
          <w:b/>
          <w:szCs w:val="22"/>
        </w:rPr>
        <w:t>JKS SUBAX s.r.o.</w:t>
      </w:r>
    </w:p>
    <w:p w14:paraId="645047C8" w14:textId="55655084" w:rsidR="00FC76E6" w:rsidRPr="00085415" w:rsidRDefault="00FC76E6" w:rsidP="00FC76E6">
      <w:pPr>
        <w:tabs>
          <w:tab w:val="left" w:pos="1418"/>
        </w:tabs>
        <w:rPr>
          <w:rFonts w:cs="Arial"/>
          <w:szCs w:val="22"/>
        </w:rPr>
      </w:pPr>
      <w:r w:rsidRPr="00085415">
        <w:rPr>
          <w:rFonts w:cs="Arial"/>
          <w:szCs w:val="22"/>
        </w:rPr>
        <w:t>se sídlem:</w:t>
      </w:r>
      <w:r>
        <w:rPr>
          <w:rFonts w:cs="Arial"/>
          <w:szCs w:val="22"/>
        </w:rPr>
        <w:tab/>
      </w:r>
      <w:r w:rsidR="0092464A">
        <w:rPr>
          <w:rFonts w:cs="Arial"/>
          <w:bCs/>
          <w:szCs w:val="22"/>
        </w:rPr>
        <w:t>Družby 337, 530 09 Pardubice</w:t>
      </w:r>
    </w:p>
    <w:p w14:paraId="76DEC1D5" w14:textId="76CF8928" w:rsidR="00FC76E6" w:rsidRPr="00085415" w:rsidRDefault="00FC76E6" w:rsidP="00FC76E6">
      <w:pPr>
        <w:tabs>
          <w:tab w:val="left" w:pos="1418"/>
        </w:tabs>
        <w:ind w:right="70"/>
        <w:rPr>
          <w:rFonts w:cs="Arial"/>
          <w:szCs w:val="22"/>
        </w:rPr>
      </w:pPr>
      <w:r w:rsidRPr="00085415">
        <w:rPr>
          <w:rFonts w:cs="Arial"/>
          <w:szCs w:val="22"/>
        </w:rPr>
        <w:t>IČO:</w:t>
      </w:r>
      <w:r>
        <w:rPr>
          <w:rFonts w:cs="Arial"/>
          <w:szCs w:val="22"/>
        </w:rPr>
        <w:tab/>
      </w:r>
      <w:r w:rsidR="0092464A">
        <w:rPr>
          <w:rFonts w:cs="Arial"/>
          <w:bCs/>
          <w:szCs w:val="22"/>
        </w:rPr>
        <w:t>28831471</w:t>
      </w:r>
    </w:p>
    <w:p w14:paraId="5ABF0416" w14:textId="742F5999" w:rsidR="00FC76E6" w:rsidRPr="00085415" w:rsidRDefault="00FC76E6" w:rsidP="00FC76E6">
      <w:pPr>
        <w:tabs>
          <w:tab w:val="left" w:pos="1418"/>
        </w:tabs>
        <w:ind w:right="70"/>
        <w:rPr>
          <w:rFonts w:cs="Arial"/>
          <w:szCs w:val="22"/>
        </w:rPr>
      </w:pPr>
      <w:r w:rsidRPr="00085415">
        <w:rPr>
          <w:rFonts w:cs="Arial"/>
          <w:szCs w:val="22"/>
        </w:rPr>
        <w:t>Zastoupená:</w:t>
      </w:r>
      <w:r>
        <w:rPr>
          <w:rFonts w:cs="Arial"/>
          <w:szCs w:val="22"/>
        </w:rPr>
        <w:tab/>
      </w:r>
      <w:r w:rsidR="0092464A">
        <w:rPr>
          <w:rFonts w:cs="Arial"/>
          <w:bCs/>
          <w:szCs w:val="22"/>
        </w:rPr>
        <w:t>Ing. Janem Svobodou, jednatelem</w:t>
      </w:r>
    </w:p>
    <w:p w14:paraId="16D5594C" w14:textId="77777777" w:rsidR="00FC76E6" w:rsidRPr="00085415" w:rsidRDefault="00FC76E6" w:rsidP="00FC76E6">
      <w:pPr>
        <w:ind w:right="70"/>
        <w:rPr>
          <w:rFonts w:cs="Arial"/>
          <w:szCs w:val="22"/>
        </w:rPr>
      </w:pPr>
    </w:p>
    <w:p w14:paraId="11CF6C63" w14:textId="7EB53337" w:rsidR="00FC76E6" w:rsidRPr="00085415" w:rsidRDefault="00FC76E6" w:rsidP="0092464A">
      <w:pPr>
        <w:ind w:right="70"/>
        <w:jc w:val="both"/>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92464A">
        <w:rPr>
          <w:rFonts w:cs="Arial"/>
        </w:rPr>
        <w:t xml:space="preserve">„Polní cesta HC </w:t>
      </w:r>
      <w:proofErr w:type="gramStart"/>
      <w:r w:rsidR="0092464A">
        <w:rPr>
          <w:rFonts w:cs="Arial"/>
        </w:rPr>
        <w:t>46a</w:t>
      </w:r>
      <w:proofErr w:type="gramEnd"/>
      <w:r w:rsidR="0092464A">
        <w:rPr>
          <w:rFonts w:cs="Arial"/>
        </w:rPr>
        <w:t xml:space="preserve"> Trhová Kamenice“</w:t>
      </w:r>
      <w:r w:rsidRPr="00085415">
        <w:rPr>
          <w:rFonts w:cs="Arial"/>
        </w:rPr>
        <w:t xml:space="preserve"> dle </w:t>
      </w:r>
      <w:r w:rsidR="0092464A">
        <w:rPr>
          <w:rFonts w:cs="Arial"/>
        </w:rPr>
        <w:t>příkazní smlouvy č. 930-2025-544204</w:t>
      </w:r>
      <w:r w:rsidRPr="00085415">
        <w:rPr>
          <w:rFonts w:cs="Arial"/>
        </w:rPr>
        <w:t xml:space="preserve"> mezi Českou republikou - Státním pozemkovým úřadem jako zmocnitelem a</w:t>
      </w:r>
      <w:r>
        <w:rPr>
          <w:rFonts w:cs="Arial"/>
        </w:rPr>
        <w:t> </w:t>
      </w:r>
      <w:r w:rsidRPr="00085415">
        <w:rPr>
          <w:rFonts w:cs="Arial"/>
        </w:rPr>
        <w:t xml:space="preserve">společností </w:t>
      </w:r>
      <w:r w:rsidR="0092464A" w:rsidRPr="0092464A">
        <w:rPr>
          <w:rFonts w:cs="Arial"/>
        </w:rPr>
        <w:t>JKS SUBAX s.r.o.</w:t>
      </w:r>
      <w:r w:rsidRPr="00085415">
        <w:rPr>
          <w:rFonts w:cs="Arial"/>
        </w:rPr>
        <w:t xml:space="preserve"> jako zmocněncem v rozsahu čl</w:t>
      </w:r>
      <w:r w:rsidRPr="0092464A">
        <w:rPr>
          <w:rFonts w:cs="Arial"/>
        </w:rPr>
        <w:t>.</w:t>
      </w:r>
      <w:r w:rsidR="0092464A" w:rsidRPr="0092464A">
        <w:rPr>
          <w:rFonts w:cs="Arial"/>
        </w:rPr>
        <w:t xml:space="preserve"> </w:t>
      </w:r>
      <w:r w:rsidRPr="0092464A">
        <w:rPr>
          <w:rFonts w:cs="Arial"/>
        </w:rPr>
        <w:t> </w:t>
      </w:r>
      <w:r w:rsidR="0092464A" w:rsidRPr="0092464A">
        <w:rPr>
          <w:rFonts w:cs="Arial"/>
        </w:rPr>
        <w:t>II</w:t>
      </w:r>
      <w:r w:rsidRPr="0092464A">
        <w:rPr>
          <w:rFonts w:cs="Arial"/>
        </w:rPr>
        <w:t xml:space="preserve"> této</w:t>
      </w:r>
      <w:r w:rsidRPr="00085415">
        <w:rPr>
          <w:rFonts w:cs="Arial"/>
        </w:rPr>
        <w:t xml:space="preserve"> smlouvy.</w:t>
      </w:r>
    </w:p>
    <w:p w14:paraId="5D7DD925" w14:textId="77777777" w:rsidR="00FC76E6" w:rsidRPr="00085415" w:rsidRDefault="00FC76E6" w:rsidP="00FC76E6">
      <w:pPr>
        <w:ind w:right="70"/>
        <w:rPr>
          <w:rFonts w:cs="Arial"/>
          <w:szCs w:val="22"/>
        </w:rPr>
      </w:pPr>
    </w:p>
    <w:p w14:paraId="5F755235" w14:textId="5A2DDF44" w:rsidR="0092464A" w:rsidRPr="0092464A" w:rsidRDefault="00FC76E6" w:rsidP="0092464A">
      <w:pPr>
        <w:ind w:right="70"/>
        <w:rPr>
          <w:rFonts w:cs="Arial"/>
        </w:rPr>
      </w:pPr>
      <w:r w:rsidRPr="00085415">
        <w:rPr>
          <w:rFonts w:cs="Arial"/>
        </w:rPr>
        <w:t>V rámci této plné moci je zmocněnec oprávněn k těmto právním jednáním:</w:t>
      </w:r>
    </w:p>
    <w:p w14:paraId="32DF9DA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provést kontrolu PD a výkazu výměr;</w:t>
      </w:r>
    </w:p>
    <w:p w14:paraId="47AF3CA6" w14:textId="24A02E12" w:rsidR="0092464A" w:rsidRDefault="0092464A" w:rsidP="0092464A">
      <w:pPr>
        <w:pStyle w:val="l-L2"/>
        <w:numPr>
          <w:ilvl w:val="3"/>
          <w:numId w:val="4"/>
        </w:numPr>
        <w:tabs>
          <w:tab w:val="clear" w:pos="1871"/>
        </w:tabs>
        <w:ind w:left="709"/>
        <w:rPr>
          <w:lang w:val="cs-CZ" w:eastAsia="cs-CZ"/>
        </w:rPr>
      </w:pPr>
      <w:r w:rsidRPr="00595FFE">
        <w:rPr>
          <w:lang w:val="cs-CZ" w:eastAsia="cs-CZ"/>
        </w:rPr>
        <w:t>protokolárně předat staveniště zhotoviteli</w:t>
      </w:r>
      <w:r>
        <w:rPr>
          <w:lang w:val="cs-CZ" w:eastAsia="cs-CZ"/>
        </w:rPr>
        <w:t xml:space="preserve"> </w:t>
      </w:r>
      <w:r w:rsidRPr="00595FFE">
        <w:rPr>
          <w:lang w:val="cs-CZ" w:eastAsia="cs-CZ"/>
        </w:rPr>
        <w:t>a zabezpečit zápis o předání do stavebního deníku (dále též „SD“);</w:t>
      </w:r>
    </w:p>
    <w:p w14:paraId="28B67C41"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7BC99C2E"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0079975C"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sledovat, zda zhotovitel stavby provádí</w:t>
      </w:r>
      <w:r>
        <w:rPr>
          <w:lang w:val="cs-CZ" w:eastAsia="cs-CZ"/>
        </w:rPr>
        <w:t xml:space="preserve"> stavbu v souladu s příkazníkem </w:t>
      </w:r>
      <w:proofErr w:type="gramStart"/>
      <w:r>
        <w:rPr>
          <w:lang w:val="cs-CZ" w:eastAsia="cs-CZ"/>
        </w:rPr>
        <w:t>schválenými  technologickými</w:t>
      </w:r>
      <w:proofErr w:type="gramEnd"/>
      <w:r>
        <w:rPr>
          <w:lang w:val="cs-CZ" w:eastAsia="cs-CZ"/>
        </w:rPr>
        <w:t xml:space="preserve"> předpisy a postupy (TP) a </w:t>
      </w:r>
      <w:r w:rsidRPr="00595FFE">
        <w:rPr>
          <w:lang w:val="cs-CZ" w:eastAsia="cs-CZ"/>
        </w:rPr>
        <w:t>předepsan</w:t>
      </w:r>
      <w:r>
        <w:rPr>
          <w:lang w:val="cs-CZ" w:eastAsia="cs-CZ"/>
        </w:rPr>
        <w:t>ými</w:t>
      </w:r>
      <w:r w:rsidRPr="00595FFE">
        <w:rPr>
          <w:lang w:val="cs-CZ" w:eastAsia="cs-CZ"/>
        </w:rPr>
        <w:t xml:space="preserve"> a dohodnut</w:t>
      </w:r>
      <w:r>
        <w:rPr>
          <w:lang w:val="cs-CZ" w:eastAsia="cs-CZ"/>
        </w:rPr>
        <w:t>ými</w:t>
      </w:r>
      <w:r w:rsidRPr="00595FFE">
        <w:rPr>
          <w:lang w:val="cs-CZ" w:eastAsia="cs-CZ"/>
        </w:rPr>
        <w:t xml:space="preserve"> zkoušk</w:t>
      </w:r>
      <w:r>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p>
    <w:p w14:paraId="53B067A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Pr>
          <w:lang w:val="cs-CZ" w:eastAsia="cs-CZ"/>
        </w:rPr>
        <w:t>. O </w:t>
      </w:r>
      <w:r w:rsidRPr="00595FFE">
        <w:rPr>
          <w:lang w:val="cs-CZ" w:eastAsia="cs-CZ"/>
        </w:rPr>
        <w:t>postupu prací informovat příkazce</w:t>
      </w:r>
      <w:r>
        <w:rPr>
          <w:lang w:val="cs-CZ" w:eastAsia="cs-CZ"/>
        </w:rPr>
        <w:t xml:space="preserve"> minimálně 1x týdně, v případě závažných událostí na stavbě neprodleně</w:t>
      </w:r>
      <w:r w:rsidRPr="00595FFE">
        <w:rPr>
          <w:lang w:val="cs-CZ" w:eastAsia="cs-CZ"/>
        </w:rPr>
        <w:t>;</w:t>
      </w:r>
    </w:p>
    <w:p w14:paraId="3184891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lastRenderedPageBreak/>
        <w:t>hlásit archeologické nálezy;</w:t>
      </w:r>
    </w:p>
    <w:p w14:paraId="448B46F7"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Pr>
          <w:lang w:val="cs-CZ" w:eastAsia="cs-CZ"/>
        </w:rPr>
        <w:t> </w:t>
      </w:r>
      <w:r w:rsidRPr="00595FFE">
        <w:rPr>
          <w:lang w:val="cs-CZ" w:eastAsia="cs-CZ"/>
        </w:rPr>
        <w:t>časového harmonogramu (HMG) stavby a ustanovení smlouvy, písemně upozornit zhotovitele stavby na každé nedodržení postupu prací;</w:t>
      </w:r>
    </w:p>
    <w:p w14:paraId="2E2E39E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Pr>
          <w:lang w:val="cs-CZ" w:eastAsia="cs-CZ"/>
        </w:rPr>
        <w:t xml:space="preserve"> (viz příloha PP8)</w:t>
      </w:r>
      <w:r w:rsidRPr="00595FFE">
        <w:rPr>
          <w:lang w:val="cs-CZ" w:eastAsia="cs-CZ"/>
        </w:rPr>
        <w:t>;</w:t>
      </w:r>
    </w:p>
    <w:p w14:paraId="3E6F903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58FD0E4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F1AD598"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438133C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4EAD755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6F7AC4E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53E16E6B"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kontrolovat vyklizení staveniště;</w:t>
      </w:r>
    </w:p>
    <w:p w14:paraId="0A55F33D"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1E612203"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F627F12"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50B18EEF" w14:textId="77777777" w:rsidR="0092464A" w:rsidRDefault="0092464A" w:rsidP="0092464A">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3C9E574" w14:textId="5DF39910" w:rsidR="00FC76E6" w:rsidRPr="002963CA" w:rsidRDefault="0092464A" w:rsidP="002963CA">
      <w:pPr>
        <w:pStyle w:val="l-L2"/>
        <w:numPr>
          <w:ilvl w:val="3"/>
          <w:numId w:val="4"/>
        </w:numPr>
        <w:tabs>
          <w:tab w:val="clear" w:pos="1871"/>
        </w:tabs>
        <w:ind w:left="709"/>
        <w:rPr>
          <w:lang w:val="cs-CZ" w:eastAsia="cs-CZ"/>
        </w:rPr>
      </w:pPr>
      <w:r>
        <w:rPr>
          <w:lang w:val="cs-CZ" w:eastAsia="cs-CZ"/>
        </w:rPr>
        <w:t xml:space="preserve">provést jakékoli </w:t>
      </w:r>
      <w:r w:rsidRPr="00595FFE">
        <w:rPr>
          <w:lang w:val="cs-CZ" w:eastAsia="cs-CZ"/>
        </w:rPr>
        <w:t>další činnosti, pokud jsou nezbytné pro naplnění účelu této smlouvy dle</w:t>
      </w:r>
      <w:r>
        <w:rPr>
          <w:lang w:val="cs-CZ" w:eastAsia="cs-CZ"/>
        </w:rPr>
        <w:t> </w:t>
      </w:r>
      <w:r w:rsidRPr="00595FFE">
        <w:rPr>
          <w:lang w:val="cs-CZ" w:eastAsia="cs-CZ"/>
        </w:rPr>
        <w:t>čl. I. odst.</w:t>
      </w:r>
      <w:r>
        <w:rPr>
          <w:lang w:val="cs-CZ" w:eastAsia="cs-CZ"/>
        </w:rPr>
        <w:t xml:space="preserve"> 3</w:t>
      </w: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399EA903" w:rsidR="00FC76E6" w:rsidRPr="00085415" w:rsidRDefault="00FC76E6" w:rsidP="00FC76E6">
      <w:r w:rsidRPr="00085415">
        <w:t>V</w:t>
      </w:r>
      <w:r w:rsidR="002963CA">
        <w:t xml:space="preserve"> Chrudimi </w:t>
      </w:r>
      <w:r w:rsidRPr="00085415">
        <w:t>dne</w:t>
      </w:r>
      <w:r>
        <w:t xml:space="preserve"> </w:t>
      </w:r>
      <w:r w:rsidR="002963CA" w:rsidRPr="002963CA">
        <w:rPr>
          <w:i/>
          <w:iCs/>
        </w:rPr>
        <w:t>dle el. podpisu</w:t>
      </w:r>
    </w:p>
    <w:p w14:paraId="322AFA20" w14:textId="77777777" w:rsidR="00FC76E6" w:rsidRPr="00085415" w:rsidRDefault="00FC76E6" w:rsidP="00FC76E6"/>
    <w:p w14:paraId="35CA707F" w14:textId="40F83EBD" w:rsidR="00FC76E6" w:rsidRPr="002963CA" w:rsidRDefault="002963CA" w:rsidP="00FC76E6">
      <w:pPr>
        <w:rPr>
          <w:i/>
          <w:iCs/>
        </w:rPr>
      </w:pPr>
      <w:r>
        <w:tab/>
      </w:r>
      <w:r>
        <w:tab/>
      </w:r>
      <w:r>
        <w:tab/>
      </w:r>
      <w:r>
        <w:tab/>
      </w:r>
      <w:r>
        <w:tab/>
      </w:r>
      <w:r>
        <w:tab/>
      </w:r>
      <w:r>
        <w:tab/>
      </w:r>
      <w:r w:rsidRPr="002963CA">
        <w:rPr>
          <w:i/>
          <w:iCs/>
        </w:rPr>
        <w:t xml:space="preserve">  „elektronicky podepsáno“</w:t>
      </w:r>
    </w:p>
    <w:p w14:paraId="324A8DEE" w14:textId="77777777" w:rsidR="00FC76E6" w:rsidRPr="00702A54" w:rsidRDefault="00FC76E6" w:rsidP="00FC76E6">
      <w:pPr>
        <w:tabs>
          <w:tab w:val="left" w:pos="5103"/>
        </w:tabs>
      </w:pPr>
      <w:bookmarkStart w:id="38" w:name="Text16"/>
      <w:r w:rsidRPr="00702A54">
        <w:tab/>
        <w:t>……………………………………….</w:t>
      </w:r>
      <w:bookmarkEnd w:id="38"/>
    </w:p>
    <w:p w14:paraId="7133BC79" w14:textId="5D52DEA7" w:rsidR="00FC76E6" w:rsidRPr="00702A54" w:rsidRDefault="00FC76E6" w:rsidP="00FC76E6">
      <w:pPr>
        <w:tabs>
          <w:tab w:val="left" w:pos="5103"/>
        </w:tabs>
      </w:pPr>
      <w:r w:rsidRPr="00702A54">
        <w:tab/>
      </w:r>
      <w:r w:rsidR="002963CA">
        <w:t>Ing. Iva Bosáková</w:t>
      </w:r>
    </w:p>
    <w:p w14:paraId="68D26611" w14:textId="4B36E8EE" w:rsidR="00FC76E6" w:rsidRPr="00702A54" w:rsidRDefault="00FC76E6" w:rsidP="00FC76E6">
      <w:pPr>
        <w:tabs>
          <w:tab w:val="left" w:pos="5103"/>
        </w:tabs>
      </w:pPr>
      <w:r w:rsidRPr="00702A54">
        <w:tab/>
      </w:r>
      <w:r w:rsidR="002963CA">
        <w:t>vedoucí Pobočky Chrudim</w:t>
      </w:r>
    </w:p>
    <w:p w14:paraId="7CC72AC7" w14:textId="77777777" w:rsidR="002963CA" w:rsidRDefault="002963CA" w:rsidP="00FC76E6">
      <w:pPr>
        <w:tabs>
          <w:tab w:val="left" w:pos="5103"/>
        </w:tabs>
        <w:rPr>
          <w:sz w:val="20"/>
        </w:rPr>
      </w:pPr>
    </w:p>
    <w:p w14:paraId="76337CFC" w14:textId="77777777" w:rsidR="002963CA" w:rsidRDefault="002963CA" w:rsidP="00FC76E6">
      <w:pPr>
        <w:tabs>
          <w:tab w:val="left" w:pos="5103"/>
        </w:tabs>
        <w:rPr>
          <w:sz w:val="20"/>
        </w:rPr>
      </w:pPr>
    </w:p>
    <w:p w14:paraId="6AA27A9B" w14:textId="6543D446" w:rsidR="00FC76E6" w:rsidRPr="00085415" w:rsidRDefault="00FC76E6" w:rsidP="00FC76E6">
      <w:pPr>
        <w:tabs>
          <w:tab w:val="left" w:pos="5103"/>
        </w:tabs>
        <w:rPr>
          <w:sz w:val="20"/>
        </w:rPr>
      </w:pPr>
      <w:r w:rsidRPr="00702A54">
        <w:rPr>
          <w:sz w:val="20"/>
        </w:rPr>
        <w:tab/>
      </w:r>
      <w:r w:rsidR="002963CA">
        <w:rPr>
          <w:sz w:val="20"/>
        </w:rPr>
        <w:t xml:space="preserve"> </w:t>
      </w:r>
    </w:p>
    <w:p w14:paraId="3592EB7A" w14:textId="18C3331E" w:rsidR="008B654A" w:rsidRDefault="00FC76E6" w:rsidP="000E7821">
      <w:r w:rsidRPr="00671FEB">
        <w:t>Plnou moc přijímá: …………………………</w:t>
      </w:r>
      <w:r>
        <w:t>..........</w:t>
      </w:r>
    </w:p>
    <w:p w14:paraId="2B11F6ED" w14:textId="5A76F083" w:rsidR="000F31B1" w:rsidRPr="0006350C" w:rsidRDefault="002963CA" w:rsidP="000E7821">
      <w:pPr>
        <w:rPr>
          <w:i/>
          <w:iCs/>
        </w:rPr>
      </w:pPr>
      <w:r>
        <w:tab/>
      </w:r>
      <w:r>
        <w:tab/>
        <w:t xml:space="preserve">        Ing. Jan Svoboda, jednatel</w:t>
      </w:r>
      <w:r>
        <w:tab/>
      </w:r>
    </w:p>
    <w:sectPr w:rsidR="000F31B1" w:rsidRPr="0006350C" w:rsidSect="005450BC">
      <w:headerReference w:type="default" r:id="rId18"/>
      <w:footerReference w:type="even" r:id="rId19"/>
      <w:footerReference w:type="default" r:id="rId20"/>
      <w:headerReference w:type="first" r:id="rId21"/>
      <w:footerReference w:type="first" r:id="rId22"/>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FB3F" w14:textId="77777777" w:rsidR="00CC456C" w:rsidRDefault="00CC456C">
      <w:r>
        <w:separator/>
      </w:r>
    </w:p>
  </w:endnote>
  <w:endnote w:type="continuationSeparator" w:id="0">
    <w:p w14:paraId="427A049E" w14:textId="77777777" w:rsidR="00CC456C" w:rsidRDefault="00CC456C">
      <w:r>
        <w:continuationSeparator/>
      </w:r>
    </w:p>
  </w:endnote>
  <w:endnote w:type="continuationNotice" w:id="1">
    <w:p w14:paraId="267C60F4" w14:textId="77777777" w:rsidR="00CC456C" w:rsidRDefault="00CC456C"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6B9D" w14:textId="77777777" w:rsidR="00CC456C" w:rsidRDefault="00CC456C">
      <w:r>
        <w:separator/>
      </w:r>
    </w:p>
  </w:footnote>
  <w:footnote w:type="continuationSeparator" w:id="0">
    <w:p w14:paraId="5C6FB4DD" w14:textId="77777777" w:rsidR="00CC456C" w:rsidRDefault="00CC456C">
      <w:r>
        <w:continuationSeparator/>
      </w:r>
    </w:p>
  </w:footnote>
  <w:footnote w:type="continuationNotice" w:id="1">
    <w:p w14:paraId="24751193" w14:textId="77777777" w:rsidR="00CC456C" w:rsidRDefault="00CC456C"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195A3F57" w:rsidR="00E41CC3" w:rsidRDefault="00E41CC3" w:rsidP="002963CA">
    <w:pPr>
      <w:pStyle w:val="Zhlav"/>
      <w:tabs>
        <w:tab w:val="clear" w:pos="4536"/>
        <w:tab w:val="clear" w:pos="9072"/>
      </w:tabs>
      <w:ind w:left="5672" w:firstLine="709"/>
      <w:rPr>
        <w:rFonts w:cs="Arial"/>
        <w:sz w:val="20"/>
        <w:szCs w:val="20"/>
      </w:rPr>
    </w:pPr>
    <w:r w:rsidRPr="002963CA">
      <w:rPr>
        <w:rFonts w:cs="Arial"/>
        <w:sz w:val="20"/>
        <w:szCs w:val="20"/>
      </w:rPr>
      <w:t>Č.j. příkazce:</w:t>
    </w:r>
    <w:r w:rsidR="002963CA" w:rsidRPr="002963CA">
      <w:rPr>
        <w:rFonts w:cs="Arial"/>
        <w:sz w:val="20"/>
        <w:szCs w:val="20"/>
      </w:rPr>
      <w:t xml:space="preserve"> 930-2025-54420</w:t>
    </w:r>
    <w:r w:rsidR="002963CA">
      <w:rPr>
        <w:rFonts w:cs="Arial"/>
        <w:sz w:val="20"/>
        <w:szCs w:val="20"/>
      </w:rPr>
      <w:t>4</w:t>
    </w:r>
  </w:p>
  <w:p w14:paraId="4FD8CBA9" w14:textId="07DD9990" w:rsidR="002963CA" w:rsidRPr="002963CA" w:rsidRDefault="002963CA" w:rsidP="002963CA">
    <w:pPr>
      <w:pStyle w:val="Zhlav"/>
      <w:tabs>
        <w:tab w:val="clear" w:pos="4536"/>
        <w:tab w:val="clear" w:pos="9072"/>
      </w:tabs>
      <w:ind w:left="5672" w:firstLine="709"/>
      <w:rPr>
        <w:rFonts w:cs="Arial"/>
        <w:sz w:val="20"/>
        <w:szCs w:val="20"/>
      </w:rPr>
    </w:pPr>
    <w:r>
      <w:rPr>
        <w:rFonts w:cs="Arial"/>
        <w:sz w:val="20"/>
        <w:szCs w:val="20"/>
      </w:rPr>
      <w:t>UID: spudms00000015849796</w:t>
    </w:r>
  </w:p>
  <w:p w14:paraId="40B59839" w14:textId="5E0BB6D6" w:rsidR="005A0B22" w:rsidRPr="002963CA" w:rsidRDefault="00E41CC3" w:rsidP="002963CA">
    <w:pPr>
      <w:pStyle w:val="Zhlav"/>
      <w:tabs>
        <w:tab w:val="clear" w:pos="4536"/>
        <w:tab w:val="clear" w:pos="9072"/>
      </w:tabs>
      <w:ind w:left="5672" w:firstLine="709"/>
      <w:rPr>
        <w:rFonts w:cs="Arial"/>
        <w:sz w:val="20"/>
        <w:szCs w:val="20"/>
      </w:rPr>
    </w:pPr>
    <w:r w:rsidRPr="002963CA">
      <w:rPr>
        <w:rFonts w:cs="Arial"/>
        <w:sz w:val="20"/>
        <w:szCs w:val="20"/>
      </w:rPr>
      <w:t>Č.j. příkazníka:</w:t>
    </w:r>
    <w:r w:rsidR="002963CA">
      <w:rPr>
        <w:rFonts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02EE8FBF" w:rsidR="000D75EE" w:rsidRPr="003B5F0B" w:rsidRDefault="00CF4A12" w:rsidP="003B5F0B">
    <w:pPr>
      <w:pStyle w:val="Zhlav"/>
      <w:tabs>
        <w:tab w:val="clear" w:pos="4536"/>
        <w:tab w:val="clear" w:pos="9072"/>
      </w:tabs>
      <w:rPr>
        <w:rFonts w:cs="Arial"/>
        <w:sz w:val="20"/>
        <w:szCs w:val="20"/>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0D75EE" w:rsidRPr="003B5F0B">
      <w:rPr>
        <w:rFonts w:cs="Arial"/>
        <w:sz w:val="20"/>
        <w:szCs w:val="20"/>
      </w:rPr>
      <w:t>Č.j. příkazce:</w:t>
    </w:r>
    <w:r w:rsidRPr="003B5F0B">
      <w:rPr>
        <w:rFonts w:cs="Arial"/>
        <w:sz w:val="20"/>
        <w:szCs w:val="20"/>
      </w:rPr>
      <w:t xml:space="preserve"> 930-2025-544204</w:t>
    </w:r>
  </w:p>
  <w:p w14:paraId="06F707F3" w14:textId="269CB7B6" w:rsidR="00CF4A12" w:rsidRPr="003B5F0B" w:rsidRDefault="00CF4A12" w:rsidP="003B5F0B">
    <w:pPr>
      <w:pStyle w:val="Zhlav"/>
      <w:tabs>
        <w:tab w:val="clear" w:pos="4536"/>
        <w:tab w:val="clear" w:pos="9072"/>
      </w:tabs>
      <w:rPr>
        <w:rFonts w:cs="Arial"/>
        <w:sz w:val="20"/>
        <w:szCs w:val="20"/>
      </w:rPr>
    </w:pP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sidRPr="003B5F0B">
      <w:rPr>
        <w:rFonts w:cs="Arial"/>
        <w:sz w:val="20"/>
        <w:szCs w:val="20"/>
      </w:rPr>
      <w:tab/>
    </w:r>
    <w:r>
      <w:rPr>
        <w:rFonts w:cs="Arial"/>
        <w:sz w:val="20"/>
        <w:szCs w:val="20"/>
      </w:rPr>
      <w:tab/>
    </w:r>
    <w:r w:rsidRPr="003B5F0B">
      <w:rPr>
        <w:rFonts w:cs="Arial"/>
        <w:sz w:val="20"/>
        <w:szCs w:val="20"/>
      </w:rPr>
      <w:t>UID: spudms00000015849796</w:t>
    </w:r>
  </w:p>
  <w:p w14:paraId="2D25C6DC" w14:textId="09A7BC56" w:rsidR="00100554" w:rsidRPr="003B5F0B" w:rsidRDefault="000D75EE" w:rsidP="003B5F0B">
    <w:pPr>
      <w:pStyle w:val="Zhlav"/>
      <w:tabs>
        <w:tab w:val="clear" w:pos="4536"/>
        <w:tab w:val="clear" w:pos="9072"/>
      </w:tabs>
      <w:ind w:left="5672" w:firstLine="709"/>
      <w:rPr>
        <w:rFonts w:cs="Arial"/>
        <w:sz w:val="20"/>
        <w:szCs w:val="20"/>
      </w:rPr>
    </w:pPr>
    <w:r w:rsidRPr="003B5F0B">
      <w:rPr>
        <w:rFonts w:cs="Arial"/>
        <w:sz w:val="20"/>
        <w:szCs w:val="20"/>
      </w:rPr>
      <w:t>Č.j. příkazníka:</w:t>
    </w:r>
    <w:r w:rsidR="00CF4A12" w:rsidRPr="003B5F0B">
      <w:rPr>
        <w:rFont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649F9"/>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3E98"/>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CB4"/>
    <w:rsid w:val="00226FBE"/>
    <w:rsid w:val="00236CCC"/>
    <w:rsid w:val="00236DD9"/>
    <w:rsid w:val="0023711C"/>
    <w:rsid w:val="00240148"/>
    <w:rsid w:val="002404F4"/>
    <w:rsid w:val="00251720"/>
    <w:rsid w:val="00256FA7"/>
    <w:rsid w:val="00257613"/>
    <w:rsid w:val="002652C7"/>
    <w:rsid w:val="00265D96"/>
    <w:rsid w:val="002747F4"/>
    <w:rsid w:val="00276070"/>
    <w:rsid w:val="00281445"/>
    <w:rsid w:val="002843A0"/>
    <w:rsid w:val="00287FE5"/>
    <w:rsid w:val="00291408"/>
    <w:rsid w:val="002950F6"/>
    <w:rsid w:val="002963CA"/>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46E57"/>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5F0B"/>
    <w:rsid w:val="003B7283"/>
    <w:rsid w:val="003B7525"/>
    <w:rsid w:val="003B7737"/>
    <w:rsid w:val="003C4754"/>
    <w:rsid w:val="003C5182"/>
    <w:rsid w:val="003D1CD3"/>
    <w:rsid w:val="003D2FE3"/>
    <w:rsid w:val="003D4A73"/>
    <w:rsid w:val="003D7BFB"/>
    <w:rsid w:val="003E3604"/>
    <w:rsid w:val="003E6A42"/>
    <w:rsid w:val="003E7393"/>
    <w:rsid w:val="003F2E41"/>
    <w:rsid w:val="003F3F3E"/>
    <w:rsid w:val="003F5EEE"/>
    <w:rsid w:val="003F6474"/>
    <w:rsid w:val="003F6DF1"/>
    <w:rsid w:val="00401364"/>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575D3"/>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2975"/>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464A"/>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4BA3"/>
    <w:rsid w:val="00A3649E"/>
    <w:rsid w:val="00A3725D"/>
    <w:rsid w:val="00A54F50"/>
    <w:rsid w:val="00A55B91"/>
    <w:rsid w:val="00A63F5E"/>
    <w:rsid w:val="00A6422B"/>
    <w:rsid w:val="00A652E5"/>
    <w:rsid w:val="00A75C3F"/>
    <w:rsid w:val="00A816D0"/>
    <w:rsid w:val="00A81E60"/>
    <w:rsid w:val="00A83490"/>
    <w:rsid w:val="00A845E6"/>
    <w:rsid w:val="00A85899"/>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0FA2"/>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73F09"/>
    <w:rsid w:val="00C8040A"/>
    <w:rsid w:val="00C81135"/>
    <w:rsid w:val="00C85249"/>
    <w:rsid w:val="00C86750"/>
    <w:rsid w:val="00C919E6"/>
    <w:rsid w:val="00CA368D"/>
    <w:rsid w:val="00CB478C"/>
    <w:rsid w:val="00CB4ABC"/>
    <w:rsid w:val="00CB4CF4"/>
    <w:rsid w:val="00CB53E7"/>
    <w:rsid w:val="00CB574C"/>
    <w:rsid w:val="00CB7745"/>
    <w:rsid w:val="00CC35C5"/>
    <w:rsid w:val="00CC456C"/>
    <w:rsid w:val="00CC4703"/>
    <w:rsid w:val="00CC638F"/>
    <w:rsid w:val="00CE16F0"/>
    <w:rsid w:val="00CE311F"/>
    <w:rsid w:val="00CE39B3"/>
    <w:rsid w:val="00CE3DAA"/>
    <w:rsid w:val="00CE789D"/>
    <w:rsid w:val="00CF194B"/>
    <w:rsid w:val="00CF41B2"/>
    <w:rsid w:val="00CF4A12"/>
    <w:rsid w:val="00CF534F"/>
    <w:rsid w:val="00CF55E4"/>
    <w:rsid w:val="00CF6B41"/>
    <w:rsid w:val="00D023A8"/>
    <w:rsid w:val="00D02ED1"/>
    <w:rsid w:val="00D03DEA"/>
    <w:rsid w:val="00D145AC"/>
    <w:rsid w:val="00D1713E"/>
    <w:rsid w:val="00D2201F"/>
    <w:rsid w:val="00D22360"/>
    <w:rsid w:val="00D2379C"/>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B4B16"/>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581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464A"/>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65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 Type="http://schemas.openxmlformats.org/officeDocument/2006/relationships/customXml" Target="../customXml/item2.xml"/><Relationship Id="rId16" Type="http://schemas.openxmlformats.org/officeDocument/2006/relationships/hyperlink" Target="mailto:zdenek.hromadko@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denek.hromadko@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6.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7.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8.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4321</Words>
  <Characters>25497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Vašková Bohuslava Ing.</cp:lastModifiedBy>
  <cp:revision>8</cp:revision>
  <cp:lastPrinted>2014-03-14T10:37:00Z</cp:lastPrinted>
  <dcterms:created xsi:type="dcterms:W3CDTF">2025-08-13T15:01:00Z</dcterms:created>
  <dcterms:modified xsi:type="dcterms:W3CDTF">2025-08-21T07:13:00Z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