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1356D" w:rsidRDefault="0021356D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21356D" w:rsidRDefault="007654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b/>
          <w:sz w:val="24"/>
          <w:szCs w:val="24"/>
        </w:rPr>
        <w:t xml:space="preserve">DODATEK č. 1 k </w:t>
      </w:r>
      <w:proofErr w:type="gramStart"/>
      <w:r>
        <w:rPr>
          <w:rFonts w:ascii="Georgia" w:eastAsia="Georgia" w:hAnsi="Georgia" w:cs="Georgia"/>
          <w:b/>
          <w:sz w:val="24"/>
          <w:szCs w:val="24"/>
        </w:rPr>
        <w:t>SERVISNÍ  SMLOUVĚ</w:t>
      </w:r>
      <w:proofErr w:type="gram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</w:p>
    <w:p w:rsidR="0021356D" w:rsidRDefault="007654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495"/>
        </w:tabs>
        <w:spacing w:line="36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(dále jen Smlouva)</w:t>
      </w:r>
    </w:p>
    <w:p w:rsidR="0021356D" w:rsidRDefault="007654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495"/>
        </w:tabs>
        <w:spacing w:line="36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ev. č. </w:t>
      </w:r>
      <w:proofErr w:type="gramStart"/>
      <w:r>
        <w:rPr>
          <w:rFonts w:ascii="Georgia" w:eastAsia="Georgia" w:hAnsi="Georgia" w:cs="Georgia"/>
          <w:b/>
          <w:sz w:val="24"/>
          <w:szCs w:val="24"/>
        </w:rPr>
        <w:t xml:space="preserve">Objednatele:   </w:t>
      </w:r>
      <w:proofErr w:type="gramEnd"/>
      <w:r>
        <w:rPr>
          <w:rFonts w:ascii="Georgia" w:eastAsia="Georgia" w:hAnsi="Georgia" w:cs="Georgia"/>
          <w:b/>
          <w:sz w:val="24"/>
          <w:szCs w:val="24"/>
        </w:rPr>
        <w:t xml:space="preserve">        </w:t>
      </w:r>
      <w:r>
        <w:rPr>
          <w:rFonts w:ascii="Georgia" w:eastAsia="Georgia" w:hAnsi="Georgia" w:cs="Georgia"/>
          <w:b/>
          <w:sz w:val="24"/>
          <w:szCs w:val="24"/>
        </w:rPr>
        <w:tab/>
        <w:t xml:space="preserve">ev. č. Zhotovitele:           </w:t>
      </w:r>
    </w:p>
    <w:p w:rsidR="0021356D" w:rsidRDefault="0021356D">
      <w:pPr>
        <w:spacing w:line="240" w:lineRule="auto"/>
        <w:rPr>
          <w:rFonts w:ascii="Georgia" w:eastAsia="Georgia" w:hAnsi="Georgia" w:cs="Georgia"/>
          <w:b/>
          <w:sz w:val="24"/>
          <w:szCs w:val="24"/>
        </w:rPr>
      </w:pPr>
    </w:p>
    <w:p w:rsidR="0021356D" w:rsidRDefault="00765410">
      <w:pPr>
        <w:widowControl w:val="0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podle ustanovení § 2586 a násl. zákona č. 89/2012 Sb., občanského zákoníku</w:t>
      </w:r>
      <w:r>
        <w:rPr>
          <w:rFonts w:ascii="Georgia" w:eastAsia="Georgia" w:hAnsi="Georgia" w:cs="Georgia"/>
          <w:sz w:val="24"/>
          <w:szCs w:val="24"/>
        </w:rPr>
        <w:br/>
        <w:t xml:space="preserve"> mezi těmito smluvními stranami:</w:t>
      </w:r>
    </w:p>
    <w:p w:rsidR="0021356D" w:rsidRDefault="0021356D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21356D" w:rsidRDefault="00765410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:rsidR="0021356D" w:rsidRDefault="00765410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b/>
          <w:sz w:val="24"/>
          <w:szCs w:val="24"/>
          <w:highlight w:val="yellow"/>
        </w:rPr>
      </w:pPr>
      <w:r w:rsidRPr="00765410">
        <w:rPr>
          <w:rFonts w:ascii="Georgia" w:eastAsia="Georgia" w:hAnsi="Georgia" w:cs="Georgia"/>
          <w:b/>
          <w:sz w:val="24"/>
          <w:szCs w:val="24"/>
        </w:rPr>
        <w:t>K</w:t>
      </w:r>
      <w:r>
        <w:rPr>
          <w:rFonts w:ascii="Georgia" w:eastAsia="Georgia" w:hAnsi="Georgia" w:cs="Georgia"/>
          <w:b/>
          <w:sz w:val="24"/>
          <w:szCs w:val="24"/>
        </w:rPr>
        <w:t xml:space="preserve">rajská knihovna Karlovy Vary </w:t>
      </w:r>
    </w:p>
    <w:p w:rsidR="0021356D" w:rsidRDefault="00765410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se sídlem: Závodní 378/84, 360 06 Karlovy Vary </w:t>
      </w:r>
    </w:p>
    <w:p w:rsidR="0021356D" w:rsidRDefault="00765410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709 66 206</w:t>
      </w:r>
    </w:p>
    <w:p w:rsidR="0021356D" w:rsidRDefault="00765410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zastoupen </w:t>
      </w:r>
    </w:p>
    <w:p w:rsidR="0021356D" w:rsidRDefault="00765410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:rsidR="0021356D" w:rsidRDefault="00765410">
      <w:pPr>
        <w:shd w:val="clear" w:color="auto" w:fill="FFFFFF"/>
        <w:spacing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:rsidR="0021356D" w:rsidRDefault="0021356D">
      <w:pPr>
        <w:shd w:val="clear" w:color="auto" w:fill="FFFFFF"/>
        <w:spacing w:line="240" w:lineRule="auto"/>
        <w:rPr>
          <w:rFonts w:ascii="Georgia" w:eastAsia="Georgia" w:hAnsi="Georgia" w:cs="Georgia"/>
          <w:sz w:val="20"/>
          <w:szCs w:val="20"/>
        </w:rPr>
      </w:pPr>
    </w:p>
    <w:p w:rsidR="0021356D" w:rsidRDefault="00765410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</w:t>
      </w:r>
    </w:p>
    <w:p w:rsidR="0021356D" w:rsidRDefault="00765410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Tritius Solutions a.s.</w:t>
      </w:r>
    </w:p>
    <w:p w:rsidR="0021356D" w:rsidRDefault="00765410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Škrobárenská 502/1, Trnitá, 617 00 Brno, ČR.</w:t>
      </w:r>
      <w:r>
        <w:rPr>
          <w:rFonts w:ascii="Georgia" w:eastAsia="Georgia" w:hAnsi="Georgia" w:cs="Georgia"/>
          <w:sz w:val="24"/>
          <w:szCs w:val="24"/>
        </w:rPr>
        <w:br/>
        <w:t>Pošta na Tomkova 2099, 390 01 Tábor, ČR</w:t>
      </w:r>
    </w:p>
    <w:p w:rsidR="0021356D" w:rsidRDefault="00765410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IČ: </w:t>
      </w:r>
      <w:proofErr w:type="gramStart"/>
      <w:r>
        <w:rPr>
          <w:rFonts w:ascii="Georgia" w:eastAsia="Georgia" w:hAnsi="Georgia" w:cs="Georgia"/>
          <w:sz w:val="24"/>
          <w:szCs w:val="24"/>
        </w:rPr>
        <w:t>05700582,  DIČ</w:t>
      </w:r>
      <w:proofErr w:type="gramEnd"/>
      <w:r>
        <w:rPr>
          <w:rFonts w:ascii="Georgia" w:eastAsia="Georgia" w:hAnsi="Georgia" w:cs="Georgia"/>
          <w:sz w:val="24"/>
          <w:szCs w:val="24"/>
        </w:rPr>
        <w:t>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</w:t>
      </w:r>
    </w:p>
    <w:p w:rsidR="0021356D" w:rsidRDefault="00765410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zastoupen členem představenstva </w:t>
      </w:r>
      <w:proofErr w:type="spellStart"/>
      <w:r w:rsidR="00AB4B93">
        <w:rPr>
          <w:rFonts w:ascii="Georgia" w:eastAsia="Georgia" w:hAnsi="Georgia" w:cs="Georgia"/>
          <w:sz w:val="24"/>
          <w:szCs w:val="24"/>
        </w:rPr>
        <w:t>xxxxxxxxxxxxxxxxxxx</w:t>
      </w:r>
      <w:proofErr w:type="spellEnd"/>
    </w:p>
    <w:p w:rsidR="0021356D" w:rsidRDefault="00765410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„Zhotovitel“)</w:t>
      </w:r>
    </w:p>
    <w:p w:rsidR="0021356D" w:rsidRDefault="0021356D">
      <w:pPr>
        <w:shd w:val="clear" w:color="auto" w:fill="FFFFFF"/>
        <w:spacing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:rsidR="0021356D" w:rsidRDefault="00765410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SMLUVNÍ STRANY UJEDNÁVAJÍ </w:t>
      </w:r>
      <w:r>
        <w:rPr>
          <w:rFonts w:ascii="Georgia" w:eastAsia="Georgia" w:hAnsi="Georgia" w:cs="Georgia"/>
          <w:sz w:val="24"/>
          <w:szCs w:val="24"/>
        </w:rPr>
        <w:br/>
      </w:r>
    </w:p>
    <w:p w:rsidR="0021356D" w:rsidRDefault="00765410">
      <w:pPr>
        <w:shd w:val="clear" w:color="auto" w:fill="FFFFFF"/>
        <w:spacing w:line="240" w:lineRule="auto"/>
        <w:ind w:left="72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1)   nové znění článku č. 3 smlouvy:</w:t>
      </w:r>
    </w:p>
    <w:p w:rsidR="0021356D" w:rsidRDefault="0021356D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21356D" w:rsidRDefault="00765410">
      <w:pPr>
        <w:numPr>
          <w:ilvl w:val="0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/>
        </w:rPr>
        <w:t>Cena</w:t>
      </w:r>
    </w:p>
    <w:p w:rsidR="0021356D" w:rsidRDefault="00765410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Cena pravidelných servisních a udržovacích činností dle článku 2.2. bod I. této smlouvy vychází z počtu služebních PC ve všech provozech Objednatele včetně poboček, které mají týdně alespoň 10 hodin provozu. Do počtu PC se nepočítají katalogy pro čtenáře.  Objednatel sdělí počet PC do 30.6. a </w:t>
      </w:r>
      <w:proofErr w:type="gramStart"/>
      <w:r>
        <w:rPr>
          <w:rFonts w:ascii="Georgia" w:eastAsia="Georgia" w:hAnsi="Georgia" w:cs="Georgia"/>
        </w:rPr>
        <w:t>Zhotovitel  následně</w:t>
      </w:r>
      <w:proofErr w:type="gramEnd"/>
      <w:r>
        <w:rPr>
          <w:rFonts w:ascii="Georgia" w:eastAsia="Georgia" w:hAnsi="Georgia" w:cs="Georgia"/>
        </w:rPr>
        <w:t xml:space="preserve"> vypočte cenu ročního mimozáručního servisu dle následující tabulky:</w:t>
      </w:r>
      <w:r>
        <w:rPr>
          <w:rFonts w:ascii="Georgia" w:eastAsia="Georgia" w:hAnsi="Georgia" w:cs="Georgia"/>
        </w:rPr>
        <w:br/>
      </w:r>
    </w:p>
    <w:tbl>
      <w:tblPr>
        <w:tblStyle w:val="a"/>
        <w:tblW w:w="718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90"/>
        <w:gridCol w:w="1500"/>
        <w:gridCol w:w="1545"/>
      </w:tblGrid>
      <w:tr w:rsidR="0021356D">
        <w:trPr>
          <w:trHeight w:val="645"/>
          <w:jc w:val="center"/>
        </w:trPr>
        <w:tc>
          <w:tcPr>
            <w:tcW w:w="3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PC, postupně se cena skládá</w:t>
            </w: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2135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Úroveň II. cena bez DPH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Úroveň III. cena bez DPH</w:t>
            </w:r>
          </w:p>
        </w:tc>
      </w:tr>
      <w:tr w:rsidR="0021356D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PC</w:t>
            </w:r>
          </w:p>
        </w:tc>
        <w:tc>
          <w:tcPr>
            <w:tcW w:w="6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2135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372,00 Kč</w:t>
            </w:r>
          </w:p>
        </w:tc>
        <w:tc>
          <w:tcPr>
            <w:tcW w:w="15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468,00 Kč</w:t>
            </w:r>
          </w:p>
        </w:tc>
      </w:tr>
      <w:tr w:rsidR="0021356D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2.-4. PC</w:t>
            </w:r>
          </w:p>
        </w:tc>
        <w:tc>
          <w:tcPr>
            <w:tcW w:w="6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2135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 Kč</w:t>
            </w:r>
          </w:p>
        </w:tc>
        <w:tc>
          <w:tcPr>
            <w:tcW w:w="15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265,20 Kč</w:t>
            </w:r>
          </w:p>
        </w:tc>
      </w:tr>
      <w:tr w:rsidR="0021356D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5.-10. PC</w:t>
            </w:r>
          </w:p>
        </w:tc>
        <w:tc>
          <w:tcPr>
            <w:tcW w:w="6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2135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 Kč</w:t>
            </w:r>
          </w:p>
        </w:tc>
        <w:tc>
          <w:tcPr>
            <w:tcW w:w="15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156,00 Kč</w:t>
            </w:r>
          </w:p>
        </w:tc>
      </w:tr>
      <w:tr w:rsidR="0021356D">
        <w:trPr>
          <w:trHeight w:val="309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a další PC</w:t>
            </w:r>
          </w:p>
        </w:tc>
        <w:tc>
          <w:tcPr>
            <w:tcW w:w="6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21356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Kč</w:t>
            </w:r>
          </w:p>
        </w:tc>
        <w:tc>
          <w:tcPr>
            <w:tcW w:w="15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1356D" w:rsidRDefault="0076541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 Kč</w:t>
            </w:r>
          </w:p>
        </w:tc>
      </w:tr>
    </w:tbl>
    <w:p w:rsidR="0021356D" w:rsidRDefault="0021356D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:rsidR="0021356D" w:rsidRDefault="00765410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V ceně není účast na osobních schůzkách. Případné schůzky jsou zpoplatněny:</w:t>
      </w:r>
    </w:p>
    <w:p w:rsidR="0021356D" w:rsidRDefault="00765410">
      <w:pPr>
        <w:shd w:val="clear" w:color="auto" w:fill="FFFFFF"/>
        <w:spacing w:line="240" w:lineRule="auto"/>
        <w:ind w:left="2232" w:hanging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účasti servisního technika:</w:t>
      </w:r>
      <w:r>
        <w:rPr>
          <w:rFonts w:ascii="Georgia" w:eastAsia="Georgia" w:hAnsi="Georgia" w:cs="Georgia"/>
        </w:rPr>
        <w:tab/>
        <w:t>475 Kč bez DPH / 0,5h</w:t>
      </w:r>
    </w:p>
    <w:p w:rsidR="0021356D" w:rsidRDefault="00765410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Cena dopravy na schůzku: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12 Kč bez DPH / km</w:t>
      </w:r>
      <w:r>
        <w:rPr>
          <w:rFonts w:ascii="Georgia" w:eastAsia="Georgia" w:hAnsi="Georgia" w:cs="Georgia"/>
        </w:rPr>
        <w:br/>
      </w:r>
    </w:p>
    <w:p w:rsidR="0021356D" w:rsidRDefault="00765410">
      <w:pPr>
        <w:shd w:val="clear" w:color="auto" w:fill="FFFFFF"/>
        <w:spacing w:line="240" w:lineRule="auto"/>
        <w:ind w:left="8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Tyto ceny zahrnují veškeré související náklady a výlohy.</w:t>
      </w:r>
      <w:r>
        <w:rPr>
          <w:rFonts w:ascii="Georgia" w:eastAsia="Georgia" w:hAnsi="Georgia" w:cs="Georgia"/>
        </w:rPr>
        <w:br/>
      </w:r>
    </w:p>
    <w:p w:rsidR="0021356D" w:rsidRDefault="00765410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 xml:space="preserve">Cena poskytnutí nových verzí systému a rozšířené záruky dle článku 2.2. bod II. této smlouvy je stanovena takto: </w:t>
      </w:r>
      <w:r>
        <w:rPr>
          <w:rFonts w:ascii="Georgia" w:eastAsia="Georgia" w:hAnsi="Georgia" w:cs="Georgia"/>
        </w:rPr>
        <w:br/>
        <w:t>Roční aktualizační poplatek ze standardních modulů a částí systému se neplatí. Roční aktualizační poplatek z částí a funkcí systému, které byly vyvinuty a dodány zhotovitelem výlučně pro objednatele na základě jeho objednávek je ve výši 10 % z jejich prodejní ceny.</w:t>
      </w:r>
    </w:p>
    <w:p w:rsidR="0021356D" w:rsidRDefault="0021356D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:rsidR="0021356D" w:rsidRDefault="00765410">
      <w:pPr>
        <w:shd w:val="clear" w:color="auto" w:fill="FFFFFF"/>
        <w:spacing w:line="240" w:lineRule="auto"/>
        <w:ind w:left="792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Přesnou výši tohoto ročního poplatku pro následující období sdělí zhotovitel objednateli vždy nejpozději do 30. srpna předchozího roku.</w:t>
      </w:r>
    </w:p>
    <w:p w:rsidR="0021356D" w:rsidRDefault="0021356D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:rsidR="0021356D" w:rsidRDefault="00765410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bude zhotovitelem prováděna činnost dle článku 2.2. bod III. této smlouvy, je její cena odvozena na základě následujících sazeb:</w:t>
      </w:r>
    </w:p>
    <w:p w:rsidR="0021356D" w:rsidRDefault="00765410">
      <w:pPr>
        <w:shd w:val="clear" w:color="auto" w:fill="FFFFFF"/>
        <w:spacing w:line="240" w:lineRule="auto"/>
        <w:ind w:left="792" w:hanging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Cena za činnosti podle bodu 3 a), b), c):</w:t>
      </w:r>
      <w:r>
        <w:rPr>
          <w:rFonts w:ascii="Georgia" w:eastAsia="Georgia" w:hAnsi="Georgia" w:cs="Georgia"/>
        </w:rPr>
        <w:tab/>
        <w:t xml:space="preserve">   600 Kč bez DPH / 0,5 h</w:t>
      </w:r>
    </w:p>
    <w:p w:rsidR="0021356D" w:rsidRDefault="00765410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za činnosti podle bodu 3 d), e</w:t>
      </w:r>
      <w:proofErr w:type="gramStart"/>
      <w:r>
        <w:rPr>
          <w:rFonts w:ascii="Georgia" w:eastAsia="Georgia" w:hAnsi="Georgia" w:cs="Georgia"/>
        </w:rPr>
        <w:t xml:space="preserve">):  </w:t>
      </w:r>
      <w:r>
        <w:rPr>
          <w:rFonts w:ascii="Georgia" w:eastAsia="Georgia" w:hAnsi="Georgia" w:cs="Georgia"/>
        </w:rPr>
        <w:tab/>
      </w:r>
      <w:proofErr w:type="gramEnd"/>
      <w:r>
        <w:rPr>
          <w:rFonts w:ascii="Georgia" w:eastAsia="Georgia" w:hAnsi="Georgia" w:cs="Georgia"/>
        </w:rPr>
        <w:t xml:space="preserve">   475 Kč bez DPH / 0,5 h</w:t>
      </w:r>
    </w:p>
    <w:p w:rsidR="0021356D" w:rsidRDefault="00765410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dopravy: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12 Kč bez DPH / km</w:t>
      </w:r>
      <w:r>
        <w:rPr>
          <w:rFonts w:ascii="Georgia" w:eastAsia="Georgia" w:hAnsi="Georgia" w:cs="Georgia"/>
        </w:rPr>
        <w:br/>
      </w:r>
    </w:p>
    <w:p w:rsidR="0021356D" w:rsidRDefault="00765410">
      <w:p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</w:t>
      </w:r>
      <w:r>
        <w:rPr>
          <w:rFonts w:ascii="Georgia" w:eastAsia="Georgia" w:hAnsi="Georgia" w:cs="Georgia"/>
          <w:sz w:val="20"/>
          <w:szCs w:val="20"/>
        </w:rPr>
        <w:t>3.4</w:t>
      </w:r>
      <w:r>
        <w:rPr>
          <w:rFonts w:ascii="Georgia" w:eastAsia="Georgia" w:hAnsi="Georgia" w:cs="Georgia"/>
        </w:rPr>
        <w:t xml:space="preserve"> Inflační doložka</w:t>
      </w:r>
    </w:p>
    <w:p w:rsidR="0021356D" w:rsidRDefault="00765410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3.4.1 Cena sjednaná touto smlouvou bude každoročně upravena podle míry inflace (CPI) zveřejněné Českým statistickým úřadem za předchozí kalendářní rok, </w:t>
      </w:r>
      <w:r>
        <w:rPr>
          <w:rFonts w:ascii="Georgia" w:eastAsia="Georgia" w:hAnsi="Georgia" w:cs="Georgia"/>
        </w:rPr>
        <w:br/>
        <w:t>a to k 1. lednu následujícího roku podle následujících pravidel.</w:t>
      </w:r>
    </w:p>
    <w:p w:rsidR="0021356D" w:rsidRDefault="00765410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>3.4.2  Pokud</w:t>
      </w:r>
      <w:proofErr w:type="gramEnd"/>
      <w:r>
        <w:rPr>
          <w:rFonts w:ascii="Georgia" w:eastAsia="Georgia" w:hAnsi="Georgia" w:cs="Georgia"/>
        </w:rPr>
        <w:t xml:space="preserve"> míra inflace činí méně než 1 %, bude cena navýšena o 1 %.</w:t>
      </w:r>
    </w:p>
    <w:p w:rsidR="0021356D" w:rsidRDefault="00765410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činí 1 % až 6 % včetně, bude cena navýšena o skutečnou míru inflace.</w:t>
      </w:r>
    </w:p>
    <w:p w:rsidR="0021356D" w:rsidRDefault="00765410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3.4.3 Pokud míra inflace přesáhne 6 %, bude cena navýšena pouze o 6 %.</w:t>
      </w:r>
    </w:p>
    <w:p w:rsidR="0021356D" w:rsidRDefault="0021356D">
      <w:pPr>
        <w:shd w:val="clear" w:color="auto" w:fill="FFFFFF"/>
        <w:spacing w:line="240" w:lineRule="auto"/>
        <w:rPr>
          <w:rFonts w:ascii="Georgia" w:eastAsia="Georgia" w:hAnsi="Georgia" w:cs="Georgia"/>
        </w:rPr>
      </w:pPr>
    </w:p>
    <w:p w:rsidR="0021356D" w:rsidRDefault="0021356D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</w:p>
    <w:p w:rsidR="0021356D" w:rsidRDefault="00765410">
      <w:pPr>
        <w:shd w:val="clear" w:color="auto" w:fill="FFFFFF"/>
        <w:spacing w:line="24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      2)  V článku 8. Povinnosti objednatele se doplňuje nově bod 8.6:</w:t>
      </w:r>
    </w:p>
    <w:p w:rsidR="0021356D" w:rsidRDefault="00765410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8.6. Objednatel souhlasí s tím, že Zhotovitel je oprávněn v potřebném rozsahu</w:t>
      </w:r>
      <w:r>
        <w:rPr>
          <w:rFonts w:ascii="Georgia" w:eastAsia="Georgia" w:hAnsi="Georgia" w:cs="Georgia"/>
        </w:rPr>
        <w:br/>
        <w:t xml:space="preserve"> a s ohledem na zachování provozní bezpečnosti a důvěrnosti systému stahovat, analyzovat, uchovávat a dále využívat data, která vznikají v rámci provozu systému Tritius u Objednatele. </w:t>
      </w:r>
    </w:p>
    <w:p w:rsidR="0021356D" w:rsidRDefault="0021356D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21356D" w:rsidRDefault="00765410">
      <w:pPr>
        <w:shd w:val="clear" w:color="auto" w:fill="FFFFFF"/>
        <w:spacing w:line="240" w:lineRule="auto"/>
        <w:ind w:left="36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</w:rPr>
        <w:t xml:space="preserve">3)    </w:t>
      </w:r>
      <w:r>
        <w:rPr>
          <w:rFonts w:ascii="Georgia" w:eastAsia="Georgia" w:hAnsi="Georgia" w:cs="Georgia"/>
          <w:b/>
          <w:sz w:val="24"/>
          <w:szCs w:val="24"/>
        </w:rPr>
        <w:t>Další ujednání</w:t>
      </w:r>
    </w:p>
    <w:p w:rsidR="0021356D" w:rsidRDefault="00765410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se řídí právním řádem České republiky, zejména podle ustanovení § 2586 a násl. zákona č. 89/2012 Sb., občanského zákoníku.</w:t>
      </w:r>
    </w:p>
    <w:p w:rsidR="0021356D" w:rsidRDefault="00765410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je vyhotoven ve 2 stejnopisech. Každá smluvní strana obdrží 1 stejnopis tohoto dodatku.</w:t>
      </w:r>
    </w:p>
    <w:p w:rsidR="0021356D" w:rsidRDefault="00765410">
      <w:pPr>
        <w:keepNext/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 xml:space="preserve">Smluvní strany prohlašují, že souhlasí s uveřejněním této smlouvy i příp. jejích dodatků v registru smluv dle zákona č. 340/2015 Sb.  </w:t>
      </w:r>
    </w:p>
    <w:p w:rsidR="0021356D" w:rsidRDefault="00765410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nabývá platnosti dnem podpisu obou zúčastněných stran a účinnosti okamžikem zveřejnění v registru smluv dle zákona č. 340/2015 Sb.</w:t>
      </w:r>
    </w:p>
    <w:p w:rsidR="0021356D" w:rsidRDefault="0021356D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21356D" w:rsidRDefault="0021356D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21356D" w:rsidRDefault="0021356D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21356D" w:rsidRDefault="00765410">
      <w:pPr>
        <w:spacing w:after="160" w:line="300" w:lineRule="auto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V Brně dne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V 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dne </w:t>
      </w:r>
      <w:r>
        <w:rPr>
          <w:rFonts w:ascii="Georgia" w:eastAsia="Georgia" w:hAnsi="Georgia" w:cs="Georgia"/>
          <w:highlight w:val="yellow"/>
        </w:rPr>
        <w:t xml:space="preserve">  </w:t>
      </w:r>
    </w:p>
    <w:p w:rsidR="0021356D" w:rsidRDefault="0021356D">
      <w:pPr>
        <w:spacing w:after="160" w:line="300" w:lineRule="auto"/>
        <w:ind w:firstLine="720"/>
        <w:rPr>
          <w:rFonts w:ascii="Georgia" w:eastAsia="Georgia" w:hAnsi="Georgia" w:cs="Georgia"/>
        </w:rPr>
      </w:pPr>
    </w:p>
    <w:p w:rsidR="0021356D" w:rsidRDefault="00765410" w:rsidP="00AB4B93">
      <w:pPr>
        <w:spacing w:after="160" w:line="30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br/>
      </w:r>
      <w:r>
        <w:rPr>
          <w:rFonts w:ascii="Georgia" w:eastAsia="Georgia" w:hAnsi="Georgia" w:cs="Georgia"/>
        </w:rPr>
        <w:tab/>
        <w:t>-----------------------------------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-----------------------------------</w:t>
      </w:r>
    </w:p>
    <w:p w:rsidR="0021356D" w:rsidRDefault="00AB4B93">
      <w:pPr>
        <w:spacing w:line="300" w:lineRule="auto"/>
        <w:ind w:left="720"/>
      </w:pPr>
      <w:r>
        <w:rPr>
          <w:rFonts w:ascii="Georgia" w:eastAsia="Georgia" w:hAnsi="Georgia" w:cs="Georgia"/>
        </w:rPr>
        <w:t>xxxxxxx</w:t>
      </w:r>
      <w:bookmarkStart w:id="1" w:name="_GoBack"/>
      <w:bookmarkEnd w:id="1"/>
      <w:r w:rsidR="00765410">
        <w:rPr>
          <w:rFonts w:ascii="Georgia" w:eastAsia="Georgia" w:hAnsi="Georgia" w:cs="Georgia"/>
        </w:rPr>
        <w:t>, člen představenstva</w:t>
      </w:r>
      <w:r w:rsidR="00765410">
        <w:rPr>
          <w:rFonts w:ascii="Georgia" w:eastAsia="Georgia" w:hAnsi="Georgia" w:cs="Georgia"/>
        </w:rPr>
        <w:tab/>
      </w:r>
      <w:r w:rsidR="00765410">
        <w:rPr>
          <w:rFonts w:ascii="Georgia" w:eastAsia="Georgia" w:hAnsi="Georgia" w:cs="Georgia"/>
        </w:rPr>
        <w:tab/>
      </w:r>
      <w:r w:rsidR="00765410">
        <w:rPr>
          <w:rFonts w:ascii="Georgia" w:eastAsia="Georgia" w:hAnsi="Georgia" w:cs="Georgia"/>
        </w:rPr>
        <w:tab/>
      </w:r>
      <w:r w:rsidR="00765410">
        <w:rPr>
          <w:rFonts w:ascii="Georgia" w:eastAsia="Georgia" w:hAnsi="Georgia" w:cs="Georgia"/>
        </w:rPr>
        <w:tab/>
      </w:r>
      <w:r w:rsidR="00765410">
        <w:rPr>
          <w:rFonts w:ascii="Georgia" w:eastAsia="Georgia" w:hAnsi="Georgia" w:cs="Georgia"/>
        </w:rPr>
        <w:tab/>
      </w:r>
      <w:r w:rsidR="00765410">
        <w:rPr>
          <w:rFonts w:ascii="Cambria" w:eastAsia="Cambria" w:hAnsi="Cambria" w:cs="Cambria"/>
        </w:rPr>
        <w:t xml:space="preserve"> , ředitel</w:t>
      </w:r>
      <w:r w:rsidR="00765410">
        <w:rPr>
          <w:rFonts w:ascii="Georgia" w:eastAsia="Georgia" w:hAnsi="Georgia" w:cs="Georgia"/>
        </w:rPr>
        <w:tab/>
      </w:r>
      <w:r w:rsidR="00765410">
        <w:rPr>
          <w:rFonts w:ascii="Georgia" w:eastAsia="Georgia" w:hAnsi="Georgia" w:cs="Georgia"/>
        </w:rPr>
        <w:tab/>
      </w:r>
      <w:r w:rsidR="00765410">
        <w:rPr>
          <w:rFonts w:ascii="Georgia" w:eastAsia="Georgia" w:hAnsi="Georgia" w:cs="Georgia"/>
          <w:i/>
        </w:rPr>
        <w:t>(Zhotovitel)</w:t>
      </w:r>
      <w:r w:rsidR="00765410">
        <w:rPr>
          <w:rFonts w:ascii="Georgia" w:eastAsia="Georgia" w:hAnsi="Georgia" w:cs="Georgia"/>
          <w:i/>
        </w:rPr>
        <w:tab/>
      </w:r>
      <w:r w:rsidR="00765410">
        <w:rPr>
          <w:rFonts w:ascii="Georgia" w:eastAsia="Georgia" w:hAnsi="Georgia" w:cs="Georgia"/>
          <w:i/>
        </w:rPr>
        <w:tab/>
      </w:r>
      <w:r w:rsidR="00765410">
        <w:rPr>
          <w:rFonts w:ascii="Georgia" w:eastAsia="Georgia" w:hAnsi="Georgia" w:cs="Georgia"/>
          <w:i/>
        </w:rPr>
        <w:tab/>
      </w:r>
      <w:r w:rsidR="00765410">
        <w:rPr>
          <w:rFonts w:ascii="Georgia" w:eastAsia="Georgia" w:hAnsi="Georgia" w:cs="Georgia"/>
          <w:i/>
        </w:rPr>
        <w:tab/>
      </w:r>
      <w:r w:rsidR="00765410">
        <w:rPr>
          <w:rFonts w:ascii="Georgia" w:eastAsia="Georgia" w:hAnsi="Georgia" w:cs="Georgia"/>
        </w:rPr>
        <w:tab/>
      </w:r>
      <w:r w:rsidR="00765410">
        <w:rPr>
          <w:rFonts w:ascii="Georgia" w:eastAsia="Georgia" w:hAnsi="Georgia" w:cs="Georgia"/>
        </w:rPr>
        <w:tab/>
      </w:r>
      <w:r w:rsidR="00765410">
        <w:rPr>
          <w:rFonts w:ascii="Georgia" w:eastAsia="Georgia" w:hAnsi="Georgia" w:cs="Georgia"/>
          <w:i/>
        </w:rPr>
        <w:t>(Objednatel)</w:t>
      </w:r>
      <w:r w:rsidR="00765410">
        <w:rPr>
          <w:rFonts w:ascii="Georgia" w:eastAsia="Georgia" w:hAnsi="Georgia" w:cs="Georgia"/>
          <w:i/>
        </w:rPr>
        <w:tab/>
      </w:r>
      <w:r w:rsidR="00765410">
        <w:rPr>
          <w:rFonts w:ascii="Georgia" w:eastAsia="Georgia" w:hAnsi="Georgia" w:cs="Georgia"/>
          <w:i/>
        </w:rPr>
        <w:tab/>
      </w:r>
      <w:r w:rsidR="00765410">
        <w:rPr>
          <w:rFonts w:ascii="Georgia" w:eastAsia="Georgia" w:hAnsi="Georgia" w:cs="Georgia"/>
          <w:i/>
        </w:rPr>
        <w:tab/>
      </w:r>
    </w:p>
    <w:sectPr w:rsidR="0021356D">
      <w:pgSz w:w="11906" w:h="16838"/>
      <w:pgMar w:top="1417" w:right="1417" w:bottom="1417" w:left="1559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34EF7"/>
    <w:multiLevelType w:val="multilevel"/>
    <w:tmpl w:val="38742DA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" w15:restartNumberingAfterBreak="0">
    <w:nsid w:val="34C655FF"/>
    <w:multiLevelType w:val="multilevel"/>
    <w:tmpl w:val="DCA0873A"/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6D"/>
    <w:rsid w:val="0021356D"/>
    <w:rsid w:val="00765410"/>
    <w:rsid w:val="00A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AC1B"/>
  <w15:docId w15:val="{064F6EB3-2546-464C-9B22-571DF5E9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567</Words>
  <Characters>3352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Pelcova Jarmila</cp:lastModifiedBy>
  <cp:revision>2</cp:revision>
  <dcterms:created xsi:type="dcterms:W3CDTF">2025-07-09T08:03:00Z</dcterms:created>
  <dcterms:modified xsi:type="dcterms:W3CDTF">2025-07-09T08:03:00Z</dcterms:modified>
</cp:coreProperties>
</file>