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338D" w14:textId="5C2EDA3C" w:rsidR="00837DB8" w:rsidRPr="00837DB8" w:rsidRDefault="00837DB8" w:rsidP="00837DB8">
      <w:pPr>
        <w:rPr>
          <w:b/>
          <w:bCs/>
        </w:rPr>
      </w:pPr>
      <w:r>
        <w:rPr>
          <w:b/>
          <w:bCs/>
        </w:rPr>
        <w:t>T</w:t>
      </w:r>
      <w:r w:rsidRPr="00837DB8">
        <w:rPr>
          <w:b/>
          <w:bCs/>
        </w:rPr>
        <w:t xml:space="preserve">echnická specifikace – </w:t>
      </w:r>
      <w:r w:rsidR="00E94118">
        <w:rPr>
          <w:b/>
          <w:bCs/>
        </w:rPr>
        <w:t>mobilní nádoby na květiny</w:t>
      </w:r>
    </w:p>
    <w:p w14:paraId="100388CF" w14:textId="77777777" w:rsidR="00837DB8" w:rsidRPr="00837DB8" w:rsidRDefault="00837DB8" w:rsidP="00837DB8">
      <w:pPr>
        <w:rPr>
          <w:b/>
          <w:bCs/>
        </w:rPr>
      </w:pPr>
      <w:r w:rsidRPr="00837DB8">
        <w:rPr>
          <w:b/>
          <w:bCs/>
        </w:rPr>
        <w:t>Účel a umístění</w:t>
      </w:r>
    </w:p>
    <w:p w14:paraId="72A425D8" w14:textId="32C259D5" w:rsidR="00837DB8" w:rsidRPr="00837DB8" w:rsidRDefault="00837DB8" w:rsidP="00AF62C2">
      <w:pPr>
        <w:jc w:val="both"/>
      </w:pPr>
      <w:r w:rsidRPr="00837DB8">
        <w:t xml:space="preserve">Předmětem zakázky je dodání venkovních </w:t>
      </w:r>
      <w:r w:rsidR="00E94118">
        <w:t>nádob na květiny</w:t>
      </w:r>
      <w:r w:rsidRPr="00837DB8">
        <w:t xml:space="preserve"> určených pro umístění na veřejném prostranství – náměstí. </w:t>
      </w:r>
      <w:r w:rsidR="00E94118">
        <w:t>Nádoby</w:t>
      </w:r>
      <w:r w:rsidRPr="00837DB8">
        <w:t xml:space="preserve"> musí být vhodné pro celoroční venkovní použití, esteticky odpovídat městskému prostředí</w:t>
      </w:r>
      <w:r w:rsidR="00E94118">
        <w:t xml:space="preserve"> s ohledem na umístění na území městské památkové zóny</w:t>
      </w:r>
      <w:r w:rsidRPr="00837DB8">
        <w:t>.</w:t>
      </w:r>
      <w:r w:rsidR="00DC583F">
        <w:t xml:space="preserve"> Nádoby budou následně osazovány letničkami, dvouletkami či trvalkami.</w:t>
      </w:r>
    </w:p>
    <w:p w14:paraId="1E0D3EF3" w14:textId="227F6819" w:rsidR="00837DB8" w:rsidRPr="00837DB8" w:rsidRDefault="00837DB8" w:rsidP="00837DB8">
      <w:pPr>
        <w:rPr>
          <w:b/>
          <w:bCs/>
        </w:rPr>
      </w:pPr>
      <w:r w:rsidRPr="00837DB8">
        <w:rPr>
          <w:b/>
          <w:bCs/>
        </w:rPr>
        <w:t>Materiál</w:t>
      </w:r>
      <w:r w:rsidR="00DC583F">
        <w:rPr>
          <w:b/>
          <w:bCs/>
        </w:rPr>
        <w:t xml:space="preserve"> a barevné řešení</w:t>
      </w:r>
      <w:r w:rsidR="004F768A">
        <w:rPr>
          <w:b/>
          <w:bCs/>
        </w:rPr>
        <w:t xml:space="preserve"> nádob</w:t>
      </w:r>
    </w:p>
    <w:p w14:paraId="7D7E4C39" w14:textId="3857E1B7" w:rsidR="00DC583F" w:rsidRDefault="00DC583F" w:rsidP="00DC583F">
      <w:r>
        <w:t>Materiálové a barevné řešení nádob vychází z konzultace s Národním památkovým úřadem v Ostravě, který z uvažovaných řešení odsouhlasil nádoby dle následující materiálové a barevné specifikace:</w:t>
      </w:r>
    </w:p>
    <w:p w14:paraId="2A1254DD" w14:textId="171F530C" w:rsidR="002A1A70" w:rsidRDefault="00DC583F" w:rsidP="002A1A70">
      <w:pPr>
        <w:pStyle w:val="Odstavecseseznamem"/>
        <w:numPr>
          <w:ilvl w:val="0"/>
          <w:numId w:val="6"/>
        </w:numPr>
        <w:jc w:val="both"/>
      </w:pPr>
      <w:r>
        <w:t>Mobilní nádoby zhotovené z ocelové konstrukce ošetřené žárovým pozinkováním a lakem v odstínu RAL</w:t>
      </w:r>
      <w:r w:rsidR="006C433C">
        <w:t xml:space="preserve"> 7016</w:t>
      </w:r>
      <w:r>
        <w:t xml:space="preserve"> </w:t>
      </w:r>
      <w:r w:rsidR="006C433C">
        <w:t>o</w:t>
      </w:r>
      <w:r w:rsidR="00837DB8" w:rsidRPr="00837DB8">
        <w:t>dolný</w:t>
      </w:r>
      <w:r w:rsidR="006C433C">
        <w:t>m</w:t>
      </w:r>
      <w:r w:rsidR="00837DB8" w:rsidRPr="00837DB8">
        <w:t xml:space="preserve"> vůči mechanickému poškození, UV záření a povětrnostním vlivům</w:t>
      </w:r>
      <w:r w:rsidR="006C433C">
        <w:t xml:space="preserve"> s obložením dřevěnými lamelami (</w:t>
      </w:r>
      <w:r w:rsidR="002A1A70">
        <w:t>latěmi</w:t>
      </w:r>
      <w:r w:rsidR="006C433C">
        <w:t xml:space="preserve">, prkny) z akátového či dubového dřeva ošetřeného </w:t>
      </w:r>
      <w:r w:rsidR="002A1A70">
        <w:t>olejovým nátěrem</w:t>
      </w:r>
      <w:r w:rsidR="000E34A8">
        <w:t xml:space="preserve"> či olejem bezbarvým nebo v odstínu dub</w:t>
      </w:r>
      <w:r w:rsidR="002A1A70">
        <w:t>.</w:t>
      </w:r>
    </w:p>
    <w:p w14:paraId="7D34BD9A" w14:textId="47C0F750" w:rsidR="00837DB8" w:rsidRPr="00837DB8" w:rsidRDefault="002A1A70" w:rsidP="002A1A70">
      <w:pPr>
        <w:pStyle w:val="Odstavecseseznamem"/>
        <w:numPr>
          <w:ilvl w:val="0"/>
          <w:numId w:val="6"/>
        </w:numPr>
        <w:jc w:val="both"/>
      </w:pPr>
      <w:r>
        <w:t xml:space="preserve">Vnitřní nádoba zhotovená z pozinkovaného plechu </w:t>
      </w:r>
    </w:p>
    <w:p w14:paraId="732CF2F3" w14:textId="52F5FD91" w:rsidR="00837DB8" w:rsidRDefault="00837DB8" w:rsidP="00837DB8">
      <w:pPr>
        <w:rPr>
          <w:b/>
          <w:bCs/>
        </w:rPr>
      </w:pPr>
      <w:r w:rsidRPr="00837DB8">
        <w:rPr>
          <w:b/>
          <w:bCs/>
        </w:rPr>
        <w:t xml:space="preserve">Rozměry </w:t>
      </w:r>
      <w:r w:rsidR="00C125F6">
        <w:rPr>
          <w:b/>
          <w:bCs/>
        </w:rPr>
        <w:t>a tvar</w:t>
      </w:r>
      <w:r w:rsidR="004F768A">
        <w:rPr>
          <w:b/>
          <w:bCs/>
        </w:rPr>
        <w:t xml:space="preserve"> nádob</w:t>
      </w:r>
    </w:p>
    <w:p w14:paraId="2C4E4EDE" w14:textId="6F7858CB" w:rsidR="00AF62C2" w:rsidRPr="00837DB8" w:rsidRDefault="00AF62C2" w:rsidP="00837DB8">
      <w:r w:rsidRPr="00AF62C2">
        <w:t>Dodané nádoby musí být čtvercového či obdélníkového tvaru půdorysu</w:t>
      </w:r>
      <w:r>
        <w:t>. Požadovány jsou dvě velikosti nádob v rozměrech specifikovaných níže.</w:t>
      </w:r>
    </w:p>
    <w:p w14:paraId="4E204729" w14:textId="0CBC436B" w:rsidR="00C125F6" w:rsidRPr="00C125F6" w:rsidRDefault="00C125F6" w:rsidP="00837DB8">
      <w:pPr>
        <w:numPr>
          <w:ilvl w:val="0"/>
          <w:numId w:val="3"/>
        </w:numPr>
      </w:pPr>
      <w:r>
        <w:rPr>
          <w:rFonts w:cstheme="minorHAnsi"/>
        </w:rPr>
        <w:t>Mobilní nádoby na rostliny – větší</w:t>
      </w:r>
      <w:r w:rsidR="002A1A70">
        <w:rPr>
          <w:rFonts w:cstheme="minorHAnsi"/>
        </w:rPr>
        <w:t>:</w:t>
      </w:r>
    </w:p>
    <w:p w14:paraId="10EF33DD" w14:textId="06A4FBDC" w:rsidR="00C125F6" w:rsidRPr="00C125F6" w:rsidRDefault="00C125F6" w:rsidP="002A1A70">
      <w:pPr>
        <w:numPr>
          <w:ilvl w:val="1"/>
          <w:numId w:val="3"/>
        </w:numPr>
        <w:jc w:val="both"/>
      </w:pPr>
      <w:r>
        <w:t xml:space="preserve">Čtvercový či obdélníkový tvar o </w:t>
      </w:r>
      <w:r w:rsidR="004F768A">
        <w:t>délce kratší hrany min. 1 000 mm a max. 1 500 mm a délce delší hrany max. 1 500 mm, výšky min. 700 mm a max. 1 200 mm a vnitřním objemu min. 500 l</w:t>
      </w:r>
      <w:r w:rsidR="002A1A70">
        <w:t>.</w:t>
      </w:r>
      <w:r w:rsidR="004F768A">
        <w:t xml:space="preserve"> </w:t>
      </w:r>
    </w:p>
    <w:p w14:paraId="0F000EAE" w14:textId="2D731D17" w:rsidR="00C125F6" w:rsidRPr="004F768A" w:rsidRDefault="00C125F6" w:rsidP="00837DB8">
      <w:pPr>
        <w:numPr>
          <w:ilvl w:val="0"/>
          <w:numId w:val="3"/>
        </w:numPr>
      </w:pPr>
      <w:r>
        <w:rPr>
          <w:rFonts w:cstheme="minorHAnsi"/>
        </w:rPr>
        <w:t>Mobilní nádoby na rostliny – menší</w:t>
      </w:r>
      <w:r w:rsidR="002A1A70">
        <w:rPr>
          <w:rFonts w:cstheme="minorHAnsi"/>
        </w:rPr>
        <w:t>:</w:t>
      </w:r>
    </w:p>
    <w:p w14:paraId="75271A88" w14:textId="025EDFCC" w:rsidR="004F768A" w:rsidRDefault="004F768A" w:rsidP="002A1A70">
      <w:pPr>
        <w:numPr>
          <w:ilvl w:val="1"/>
          <w:numId w:val="3"/>
        </w:numPr>
        <w:jc w:val="both"/>
      </w:pPr>
      <w:r>
        <w:t>Čtvercový či obdélníkový tvar o délce kratší hrany min. 500 mm a max. 700 mm a délce delší hrany max. 700 mm, výšky min. 500 mm a max. 700 mm a vnitřním objemu min. 200 l</w:t>
      </w:r>
      <w:r w:rsidR="002A1A70">
        <w:t>.</w:t>
      </w:r>
    </w:p>
    <w:p w14:paraId="062897E2" w14:textId="77777777" w:rsidR="00837DB8" w:rsidRPr="00837DB8" w:rsidRDefault="00837DB8" w:rsidP="00837DB8">
      <w:pPr>
        <w:rPr>
          <w:b/>
          <w:bCs/>
        </w:rPr>
      </w:pPr>
      <w:r w:rsidRPr="00837DB8">
        <w:rPr>
          <w:b/>
          <w:bCs/>
        </w:rPr>
        <w:t>Další požadavky</w:t>
      </w:r>
    </w:p>
    <w:p w14:paraId="5E5759FE" w14:textId="5A575DE7" w:rsidR="00837DB8" w:rsidRPr="00837DB8" w:rsidRDefault="00837DB8" w:rsidP="00837DB8">
      <w:pPr>
        <w:numPr>
          <w:ilvl w:val="0"/>
          <w:numId w:val="4"/>
        </w:numPr>
      </w:pPr>
      <w:r w:rsidRPr="00837DB8">
        <w:rPr>
          <w:b/>
          <w:bCs/>
        </w:rPr>
        <w:t>Vnitřní řešení:</w:t>
      </w:r>
      <w:r w:rsidRPr="00837DB8">
        <w:t xml:space="preserve"> </w:t>
      </w:r>
      <w:r w:rsidR="004F768A">
        <w:t>Nádob</w:t>
      </w:r>
      <w:r w:rsidR="006C433C">
        <w:t>y</w:t>
      </w:r>
      <w:r w:rsidRPr="00837DB8">
        <w:t xml:space="preserve"> musí mít drenážní otvor(y) nebo systém pro odvod</w:t>
      </w:r>
      <w:r w:rsidR="004F768A">
        <w:t xml:space="preserve"> nadbytečné</w:t>
      </w:r>
      <w:r w:rsidRPr="00837DB8">
        <w:t xml:space="preserve"> vody</w:t>
      </w:r>
    </w:p>
    <w:p w14:paraId="58245B82" w14:textId="27BF87CA" w:rsidR="00837DB8" w:rsidRPr="00837DB8" w:rsidRDefault="00837DB8" w:rsidP="00837DB8">
      <w:pPr>
        <w:numPr>
          <w:ilvl w:val="0"/>
          <w:numId w:val="4"/>
        </w:numPr>
      </w:pPr>
      <w:r w:rsidRPr="00837DB8">
        <w:rPr>
          <w:b/>
          <w:bCs/>
        </w:rPr>
        <w:t>Manipulace:</w:t>
      </w:r>
      <w:r w:rsidRPr="00837DB8">
        <w:t xml:space="preserve"> Konstrukčně přizpůsoben</w:t>
      </w:r>
      <w:r w:rsidR="006C433C">
        <w:t>y</w:t>
      </w:r>
      <w:r w:rsidRPr="00837DB8">
        <w:t xml:space="preserve"> pro manipulaci vysokozdvižným vozíkem</w:t>
      </w:r>
      <w:r w:rsidR="006C433C">
        <w:t>, hydraulickou rukou</w:t>
      </w:r>
      <w:r w:rsidRPr="00837DB8">
        <w:t xml:space="preserve"> nebo jeřábem</w:t>
      </w:r>
      <w:r w:rsidR="006C433C">
        <w:t>.</w:t>
      </w:r>
    </w:p>
    <w:p w14:paraId="05D77C32" w14:textId="05235ADC" w:rsidR="00837DB8" w:rsidRPr="00837DB8" w:rsidRDefault="00837DB8" w:rsidP="00837DB8">
      <w:pPr>
        <w:numPr>
          <w:ilvl w:val="0"/>
          <w:numId w:val="4"/>
        </w:numPr>
      </w:pPr>
      <w:r w:rsidRPr="00837DB8">
        <w:rPr>
          <w:b/>
          <w:bCs/>
        </w:rPr>
        <w:t>Záruka:</w:t>
      </w:r>
      <w:r w:rsidRPr="00837DB8">
        <w:t xml:space="preserve"> Minimálně </w:t>
      </w:r>
      <w:r w:rsidR="006C433C">
        <w:t>60</w:t>
      </w:r>
      <w:r w:rsidRPr="00837DB8">
        <w:t xml:space="preserve"> </w:t>
      </w:r>
      <w:r w:rsidR="006C433C">
        <w:t>měsíců</w:t>
      </w:r>
      <w:r w:rsidRPr="00837DB8">
        <w:t xml:space="preserve"> </w:t>
      </w:r>
      <w:bookmarkStart w:id="0" w:name="_Hlk199339624"/>
      <w:r w:rsidRPr="00837DB8">
        <w:t>na konstrukční pevnost a stálost povrchové úpravy</w:t>
      </w:r>
      <w:r w:rsidR="006C433C">
        <w:t xml:space="preserve"> kovových částí</w:t>
      </w:r>
      <w:bookmarkEnd w:id="0"/>
      <w:r w:rsidRPr="00837DB8">
        <w:t>.</w:t>
      </w:r>
      <w:r w:rsidR="006C433C">
        <w:t xml:space="preserve"> Minimálně 24 měsíců na ostatní části.</w:t>
      </w:r>
    </w:p>
    <w:p w14:paraId="36C44835" w14:textId="3F234AA8" w:rsidR="00837DB8" w:rsidRPr="00837DB8" w:rsidRDefault="00837DB8" w:rsidP="00837DB8">
      <w:pPr>
        <w:numPr>
          <w:ilvl w:val="0"/>
          <w:numId w:val="4"/>
        </w:numPr>
      </w:pPr>
      <w:r w:rsidRPr="00837DB8">
        <w:rPr>
          <w:b/>
          <w:bCs/>
        </w:rPr>
        <w:t>Reference:</w:t>
      </w:r>
      <w:r w:rsidRPr="00837DB8">
        <w:t xml:space="preserve"> Dodavatel doloží realizace obdobného typu </w:t>
      </w:r>
      <w:r w:rsidR="006C433C">
        <w:t>nádob</w:t>
      </w:r>
      <w:r w:rsidRPr="00837DB8">
        <w:t xml:space="preserve"> v městském prostředí v posledních 5 letech.</w:t>
      </w:r>
      <w:r w:rsidR="006C433C">
        <w:t xml:space="preserve"> ?</w:t>
      </w:r>
    </w:p>
    <w:p w14:paraId="2312DC04" w14:textId="64C54BC7" w:rsidR="00837DB8" w:rsidRPr="00837DB8" w:rsidRDefault="00837DB8" w:rsidP="00837DB8">
      <w:pPr>
        <w:rPr>
          <w:b/>
          <w:bCs/>
        </w:rPr>
      </w:pPr>
      <w:r w:rsidRPr="00837DB8">
        <w:rPr>
          <w:b/>
          <w:bCs/>
        </w:rPr>
        <w:t>Typová shoda</w:t>
      </w:r>
      <w:r w:rsidR="002A1A70">
        <w:rPr>
          <w:b/>
          <w:bCs/>
        </w:rPr>
        <w:t xml:space="preserve"> ?</w:t>
      </w:r>
      <w:r w:rsidR="000E34A8">
        <w:rPr>
          <w:b/>
          <w:bCs/>
        </w:rPr>
        <w:t xml:space="preserve"> – to dám asi pryč</w:t>
      </w:r>
    </w:p>
    <w:p w14:paraId="258F593A" w14:textId="77777777" w:rsidR="00837DB8" w:rsidRPr="00837DB8" w:rsidRDefault="00837DB8" w:rsidP="00837DB8">
      <w:r w:rsidRPr="00837DB8">
        <w:t xml:space="preserve">Typové řešení květináčů musí být </w:t>
      </w:r>
      <w:r w:rsidRPr="00837DB8">
        <w:rPr>
          <w:b/>
          <w:bCs/>
        </w:rPr>
        <w:t>vizuálně a funkčně srovnatelné</w:t>
      </w:r>
      <w:r w:rsidRPr="00837DB8">
        <w:t xml:space="preserve"> s produkty:</w:t>
      </w:r>
    </w:p>
    <w:p w14:paraId="075EBC66" w14:textId="77777777" w:rsidR="00837DB8" w:rsidRPr="00837DB8" w:rsidRDefault="00837DB8" w:rsidP="00837DB8">
      <w:pPr>
        <w:numPr>
          <w:ilvl w:val="0"/>
          <w:numId w:val="5"/>
        </w:numPr>
      </w:pPr>
      <w:r w:rsidRPr="00837DB8">
        <w:rPr>
          <w:b/>
          <w:bCs/>
        </w:rPr>
        <w:t>Florium</w:t>
      </w:r>
      <w:r w:rsidRPr="00837DB8">
        <w:t xml:space="preserve"> od společnosti mmcité: </w:t>
      </w:r>
      <w:hyperlink r:id="rId5" w:tgtFrame="_new" w:history="1">
        <w:r w:rsidRPr="00837DB8">
          <w:rPr>
            <w:rStyle w:val="Hypertextovodkaz"/>
          </w:rPr>
          <w:t>https://www.mmcite.com/florium</w:t>
        </w:r>
      </w:hyperlink>
    </w:p>
    <w:p w14:paraId="586E3C9E" w14:textId="741C9A77" w:rsidR="00837DB8" w:rsidRPr="00837DB8" w:rsidRDefault="00837DB8" w:rsidP="00837DB8">
      <w:pPr>
        <w:numPr>
          <w:ilvl w:val="0"/>
          <w:numId w:val="5"/>
        </w:numPr>
      </w:pPr>
      <w:r w:rsidRPr="00837DB8">
        <w:rPr>
          <w:b/>
          <w:bCs/>
        </w:rPr>
        <w:t xml:space="preserve">Foca </w:t>
      </w:r>
      <w:r w:rsidRPr="00837DB8">
        <w:t xml:space="preserve">od společnosti Urbania: </w:t>
      </w:r>
      <w:hyperlink r:id="rId6" w:tgtFrame="_new" w:history="1">
        <w:r w:rsidRPr="00837DB8">
          <w:rPr>
            <w:rStyle w:val="Hypertextovodkaz"/>
          </w:rPr>
          <w:t>https://urbania.cz/venkovni-kvetinace/zardiniera-foca-m/#</w:t>
        </w:r>
      </w:hyperlink>
    </w:p>
    <w:p w14:paraId="18184FA5" w14:textId="77777777" w:rsidR="00837DB8" w:rsidRPr="00837DB8" w:rsidRDefault="00837DB8" w:rsidP="00837DB8">
      <w:r w:rsidRPr="00837DB8">
        <w:lastRenderedPageBreak/>
        <w:t>V případě nabídky alternativního řešení musí dodavatel doložit jeho shodu s výše uvedenými požadavky (technická dokumentace, fotografie, vzorky).</w:t>
      </w:r>
    </w:p>
    <w:p w14:paraId="24B10B39" w14:textId="77777777" w:rsidR="00544E08" w:rsidRDefault="00544E08"/>
    <w:sectPr w:rsidR="0054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EA4"/>
    <w:multiLevelType w:val="multilevel"/>
    <w:tmpl w:val="74E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5154C"/>
    <w:multiLevelType w:val="multilevel"/>
    <w:tmpl w:val="6FC8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E3FB6"/>
    <w:multiLevelType w:val="hybridMultilevel"/>
    <w:tmpl w:val="C088B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4763"/>
    <w:multiLevelType w:val="multilevel"/>
    <w:tmpl w:val="A2F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E3207"/>
    <w:multiLevelType w:val="multilevel"/>
    <w:tmpl w:val="0A9A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157EE"/>
    <w:multiLevelType w:val="multilevel"/>
    <w:tmpl w:val="1AA8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38762">
    <w:abstractNumId w:val="3"/>
  </w:num>
  <w:num w:numId="2" w16cid:durableId="677656145">
    <w:abstractNumId w:val="4"/>
  </w:num>
  <w:num w:numId="3" w16cid:durableId="1212570805">
    <w:abstractNumId w:val="0"/>
  </w:num>
  <w:num w:numId="4" w16cid:durableId="718940509">
    <w:abstractNumId w:val="5"/>
  </w:num>
  <w:num w:numId="5" w16cid:durableId="1093089513">
    <w:abstractNumId w:val="1"/>
  </w:num>
  <w:num w:numId="6" w16cid:durableId="2049138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8"/>
    <w:rsid w:val="000E34A8"/>
    <w:rsid w:val="002A1A70"/>
    <w:rsid w:val="004F768A"/>
    <w:rsid w:val="00544E08"/>
    <w:rsid w:val="006C433C"/>
    <w:rsid w:val="00837DB8"/>
    <w:rsid w:val="00872765"/>
    <w:rsid w:val="008D2D19"/>
    <w:rsid w:val="00903960"/>
    <w:rsid w:val="00AF62C2"/>
    <w:rsid w:val="00C125F6"/>
    <w:rsid w:val="00CF0E2A"/>
    <w:rsid w:val="00DC583F"/>
    <w:rsid w:val="00DF4032"/>
    <w:rsid w:val="00E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51DD"/>
  <w15:chartTrackingRefBased/>
  <w15:docId w15:val="{75BDE7C3-3A84-4559-9B12-3C74116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D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D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D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D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D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DB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DB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D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D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D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D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D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D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DB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D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DB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DB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7D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bania.cz/venkovni-kvetinace/zardiniera-foca-m/" TargetMode="External"/><Relationship Id="rId5" Type="http://schemas.openxmlformats.org/officeDocument/2006/relationships/hyperlink" Target="https://www.mmcite.com/flor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Reczek Michal</dc:creator>
  <cp:keywords/>
  <dc:description/>
  <cp:lastModifiedBy>Reczek Michal</cp:lastModifiedBy>
  <cp:revision>5</cp:revision>
  <dcterms:created xsi:type="dcterms:W3CDTF">2025-05-28T12:54:00Z</dcterms:created>
  <dcterms:modified xsi:type="dcterms:W3CDTF">2025-05-29T04:56:00Z</dcterms:modified>
</cp:coreProperties>
</file>