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jc w:val="both"/>
        <w:rPr>
          <w:sz w:val="16"/>
          <w:szCs w:val="16"/>
        </w:rPr>
      </w:pPr>
    </w:p>
    <w:p>
      <w:pPr>
        <w:pStyle w:val="P2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evidenční číslo smlouvy Poskytovatele: </w:t>
      </w:r>
      <w:r>
        <w:rPr>
          <w:b w:val="0"/>
          <w:sz w:val="22"/>
          <w:szCs w:val="22"/>
          <w:lang w:val="cs-CZ" w:bidi="cs-CZ" w:eastAsia="cs-CZ"/>
        </w:rPr>
        <w:fldChar w:fldCharType="begin"/>
      </w:r>
      <w:r>
        <w:rPr>
          <w:b w:val="0"/>
          <w:sz w:val="22"/>
          <w:szCs w:val="22"/>
          <w:lang w:val="cs-CZ" w:bidi="cs-CZ" w:eastAsia="cs-CZ"/>
        </w:rPr>
        <w:instrText xml:space="preserve"> MERGEFIELD smlouvaCisSmlouvy </w:instrText>
      </w:r>
      <w:r>
        <w:rPr>
          <w:b w:val="0"/>
          <w:sz w:val="22"/>
          <w:szCs w:val="22"/>
          <w:lang w:val="cs-CZ" w:bidi="cs-CZ" w:eastAsia="cs-CZ"/>
        </w:rPr>
        <w:fldChar w:fldCharType="separate"/>
      </w:r>
      <w:r>
        <w:rPr>
          <w:b w:val="0"/>
          <w:sz w:val="22"/>
          <w:szCs w:val="22"/>
          <w:lang w:val="cs-CZ" w:bidi="cs-CZ" w:eastAsia="cs-CZ"/>
        </w:rPr>
        <w:t>S-4764/OBŘ/2025</w:t>
      </w:r>
      <w:r>
        <w:rPr>
          <w:b w:val="0"/>
          <w:sz w:val="22"/>
          <w:szCs w:val="22"/>
          <w:lang w:val="cs-CZ" w:bidi="cs-CZ" w:eastAsia="cs-CZ"/>
        </w:rPr>
        <w:fldChar w:fldCharType="end"/>
      </w:r>
    </w:p>
    <w:p>
      <w:pPr>
        <w:pStyle w:val="P2"/>
        <w:spacing w:lineRule="auto" w:line="360"/>
        <w:jc w:val="both"/>
        <w:rPr>
          <w:sz w:val="16"/>
          <w:szCs w:val="16"/>
          <w:spacing w:val="120"/>
        </w:rPr>
      </w:pP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>Veřejnoprávní smlouva o poskytnutí dotace podle Programu 2025</w:t>
      </w: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>pro poskytování dotací z rozpočtu Středočeského kraje</w:t>
      </w: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 xml:space="preserve">ze Středočeského Fondu podpory dobrovolných hasičů a složek IZS </w:t>
      </w: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 xml:space="preserve">v rámci Tematického zadání </w: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begin"/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instrText xml:space="preserve"> MERGEFIELD vyzvaNazev </w:instrTex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separate"/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>Kofinancování účelových investičních akcí/projektů z rozpočtu SK vázáných na program zabezpečovaný MV – GŘ HZS ČR „Dotace pro jednotky SDH obcí"</w: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end"/>
      </w:r>
    </w:p>
    <w:p>
      <w:pPr>
        <w:spacing w:lineRule="auto" w:line="360"/>
        <w:jc w:val="center"/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 xml:space="preserve">Oblast podpory </w: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begin"/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instrText xml:space="preserve"> MERGEFIELD oblastiPodporyNazev </w:instrTex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separate"/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t>Pořízení nového dopravního automobilu.</w:t>
      </w:r>
      <w:r>
        <w:rPr>
          <w:rFonts w:ascii="Times New Roman" w:hAnsi="Times New Roman" w:cs="Times New Roman"/>
          <w:b w:val="1"/>
          <w:bCs w:val="1"/>
          <w:sz w:val="24"/>
          <w:szCs w:val="24"/>
          <w:spacing w:val="20"/>
        </w:rPr>
        <w:fldChar w:fldCharType="end"/>
      </w:r>
    </w:p>
    <w:p>
      <w:pPr>
        <w:jc w:val="both"/>
        <w:rPr>
          <w:rFonts w:ascii="Times New Roman" w:hAnsi="Times New Roman" w:cs="Times New Roman"/>
          <w:bCs w:val="1"/>
          <w:sz w:val="16"/>
          <w:szCs w:val="16"/>
        </w:rPr>
      </w:pPr>
    </w:p>
    <w:p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Smluvní strany</w:t>
      </w:r>
    </w:p>
    <w:p>
      <w:pPr>
        <w:jc w:val="both"/>
        <w:rPr>
          <w:rFonts w:ascii="Times New Roman" w:hAnsi="Times New Roman" w:cs="Times New Roman"/>
          <w:bCs w:val="1"/>
        </w:rPr>
      </w:pPr>
    </w:p>
    <w:p>
      <w:pPr>
        <w:pStyle w:val="P3"/>
        <w:keepNext w:val="1"/>
        <w:spacing w:lineRule="auto" w:line="36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>Středočeský kraj</w:t>
      </w:r>
    </w:p>
    <w:p>
      <w:pPr>
        <w:pStyle w:val="P3"/>
        <w:keepNext w:val="1"/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se sídlem Zborovská 81/11, PSČ 150 21, Praha 5,</w:t>
      </w:r>
    </w:p>
    <w:p>
      <w:pPr>
        <w:pStyle w:val="P3"/>
        <w:keepNext w:val="1"/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zastoupený Mgr. Petrou Peckovou, hejtmankou Středočeského kraje</w:t>
      </w:r>
    </w:p>
    <w:p>
      <w:pPr>
        <w:pStyle w:val="P3"/>
        <w:keepNext w:val="1"/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IČ: 70891095</w:t>
        <w:tab/>
        <w:t>DIČ: CZ70891095</w:t>
      </w:r>
    </w:p>
    <w:p>
      <w:pPr>
        <w:pStyle w:val="P3"/>
        <w:keepNext w:val="1"/>
        <w:tabs>
          <w:tab w:val="num" w:pos="0" w:leader="none"/>
        </w:tabs>
        <w:spacing w:lineRule="auto" w:line="360"/>
        <w:rPr>
          <w:bCs w:val="1"/>
        </w:rPr>
      </w:pPr>
      <w:r>
        <w:rPr>
          <w:bCs w:val="1"/>
          <w:sz w:val="22"/>
          <w:szCs w:val="22"/>
        </w:rPr>
        <w:t xml:space="preserve">bankovní spojení: </w:t>
      </w:r>
      <w:r>
        <w:rPr>
          <w:bCs w:val="1"/>
        </w:rPr>
        <w:t xml:space="preserve">PPF banka a.s., </w:t>
      </w:r>
      <w:r>
        <w:rPr>
          <w:bCs w:val="1"/>
          <w:sz w:val="22"/>
          <w:szCs w:val="22"/>
        </w:rPr>
        <w:t>č. ú.: 4440009090/6000</w:t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(dále jen „Poskytovatel“)</w:t>
      </w:r>
      <w:bookmarkStart w:id="0" w:name="prij_invstr000"/>
    </w:p>
    <w:p>
      <w:pPr>
        <w:jc w:val="both"/>
        <w:rPr>
          <w:rFonts w:ascii="Times New Roman" w:hAnsi="Times New Roman" w:cs="Times New Roman"/>
          <w:bCs w:val="1"/>
          <w:sz w:val="16"/>
          <w:szCs w:val="16"/>
        </w:rPr>
      </w:pPr>
    </w:p>
    <w:p>
      <w:pPr>
        <w:spacing w:lineRule="auto" w:line="48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a</w:t>
      </w:r>
    </w:p>
    <w:p>
      <w:pPr>
        <w:spacing w:lineRule="auto" w:line="360"/>
        <w:jc w:val="both"/>
        <w:rPr>
          <w:rFonts w:ascii="Times New Roman" w:hAnsi="Times New Roman" w:cs="Times New Roman"/>
          <w:b w:val="1"/>
          <w:bCs w:val="1"/>
        </w:rPr>
      </w:pPr>
      <w:r>
        <w:rPr>
          <w:rFonts w:ascii="Times New Roman" w:hAnsi="Times New Roman" w:cs="Times New Roman"/>
          <w:b w:val="1"/>
          <w:bCs w:val="1"/>
        </w:rPr>
        <w:fldChar w:fldCharType="begin"/>
      </w:r>
      <w:r>
        <w:rPr>
          <w:rFonts w:ascii="Times New Roman" w:hAnsi="Times New Roman" w:cs="Times New Roman"/>
          <w:b w:val="1"/>
          <w:bCs w:val="1"/>
        </w:rPr>
        <w:instrText xml:space="preserve"> MERGEFIELD zadostZadatelBezIC </w:instrText>
      </w:r>
      <w:r>
        <w:rPr>
          <w:rFonts w:ascii="Times New Roman" w:hAnsi="Times New Roman" w:cs="Times New Roman"/>
          <w:b w:val="1"/>
          <w:bCs w:val="1"/>
        </w:rPr>
        <w:fldChar w:fldCharType="separate"/>
      </w:r>
      <w:r>
        <w:rPr>
          <w:rFonts w:ascii="Times New Roman" w:hAnsi="Times New Roman" w:cs="Times New Roman"/>
          <w:b w:val="1"/>
          <w:bCs w:val="1"/>
        </w:rPr>
        <w:t>Město Rožmitál pod Třemšínem</w:t>
      </w:r>
      <w:r>
        <w:rPr>
          <w:rFonts w:ascii="Times New Roman" w:hAnsi="Times New Roman" w:cs="Times New Roman"/>
          <w:b w:val="1"/>
          <w:bCs w:val="1"/>
        </w:rPr>
        <w:fldChar w:fldCharType="end"/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se sídlem </w:t>
      </w: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adr2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Náměstí 8</w:t>
      </w:r>
      <w:r>
        <w:rPr>
          <w:rFonts w:ascii="Times New Roman" w:hAnsi="Times New Roman" w:cs="Times New Roman"/>
          <w:bCs w:val="1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,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adr3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Rožmitál pod Třemšínem, Rožmitál pod Třemšínem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,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adr4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262 42 Rožmitál pod Třemšínem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zastoupený/á/é starostou</w:t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: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jmenoPrijmeniZastupceFunkce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Mgr. Bártl Pavel, starosta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IČ: </w:t>
      </w: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zadatelIC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00243221</w:t>
      </w:r>
      <w:r>
        <w:rPr>
          <w:rFonts w:ascii="Times New Roman" w:hAnsi="Times New Roman" w:cs="Times New Roman"/>
          <w:bCs w:val="1"/>
        </w:rPr>
        <w:fldChar w:fldCharType="end"/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bankovní spojení: </w:t>
      </w: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ucetCislo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94-2110211/0710</w:t>
      </w:r>
      <w:r>
        <w:rPr>
          <w:rFonts w:ascii="Times New Roman" w:hAnsi="Times New Roman" w:cs="Times New Roman"/>
          <w:bCs w:val="1"/>
        </w:rPr>
        <w:fldChar w:fldCharType="end"/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  <w:color w:val="000000"/>
        </w:rPr>
      </w:pPr>
      <w:r>
        <w:rPr>
          <w:rFonts w:ascii="Times New Roman" w:hAnsi="Times New Roman" w:cs="Times New Roman"/>
          <w:bCs w:val="1"/>
          <w:color w:val="000000"/>
        </w:rPr>
        <w:t>(dále jen „Příjemce“)</w:t>
      </w:r>
    </w:p>
    <w:p>
      <w:pPr>
        <w:jc w:val="both"/>
        <w:rPr>
          <w:rFonts w:ascii="Times New Roman" w:hAnsi="Times New Roman" w:cs="Times New Roman"/>
          <w:b w:val="1"/>
          <w:bCs w:val="1"/>
          <w:sz w:val="16"/>
          <w:szCs w:val="16"/>
        </w:rPr>
      </w:pPr>
    </w:p>
    <w:p>
      <w:pPr>
        <w:jc w:val="both"/>
        <w:rPr>
          <w:rFonts w:ascii="Times New Roman" w:hAnsi="Times New Roman" w:cs="Times New Roman"/>
          <w:b w:val="1"/>
          <w:bCs w:val="1"/>
        </w:rPr>
      </w:pPr>
      <w:r>
        <w:rPr>
          <w:rFonts w:ascii="Times New Roman" w:hAnsi="Times New Roman" w:cs="Times New Roman"/>
          <w:b w:val="1"/>
          <w:bCs w:val="1"/>
        </w:rPr>
        <w:t>uzavírají podle § 10a a následujících zákona č. 250/2000 Sb., o rozpočtových pravidlech územních rozpočtů, ve znění pozdějších předpisů (dále jen „z. č. 250/2000 Sb.“) tuto smlouvu:</w:t>
      </w:r>
    </w:p>
    <w:p>
      <w:pPr>
        <w:jc w:val="both"/>
        <w:rPr>
          <w:rFonts w:ascii="Times New Roman" w:hAnsi="Times New Roman" w:cs="Times New Roman"/>
          <w:bCs w:val="1"/>
        </w:rPr>
      </w:pPr>
      <w:bookmarkEnd w:id="0"/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Článek 1</w:t>
      </w: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ZÁKLADNÍ USTANOVENÍ</w:t>
      </w:r>
    </w:p>
    <w:p>
      <w:pPr>
        <w:jc w:val="both"/>
        <w:rPr>
          <w:rFonts w:ascii="Times New Roman" w:hAnsi="Times New Roman" w:cs="Times New Roman"/>
          <w:b w:val="1"/>
          <w:bCs w:val="1"/>
          <w:sz w:val="16"/>
          <w:szCs w:val="16"/>
        </w:rPr>
      </w:pPr>
    </w:p>
    <w:p>
      <w:pPr>
        <w:numPr>
          <w:ilvl w:val="0"/>
          <w:numId w:val="1"/>
        </w:numPr>
        <w:spacing w:lineRule="auto" w:line="360"/>
        <w:ind w:hanging="284" w:left="28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Smluvní strany se zavazují dodržovat povinnosti a postupy podle z. č. 250/2000 Sb. a zákona č. 320/2001 Sb., o finanční kontrole ve veřejné správě a o změně některých zákonů (zákon o finanční kontrole), ve znění pozdějších předpisů (dále jen „z. č. 320/2001 Sb.“).</w:t>
      </w:r>
    </w:p>
    <w:p>
      <w:pPr>
        <w:numPr>
          <w:ilvl w:val="0"/>
          <w:numId w:val="1"/>
        </w:numPr>
        <w:tabs>
          <w:tab w:val="num" w:pos="284" w:leader="none"/>
        </w:tabs>
        <w:spacing w:lineRule="auto" w:line="360"/>
        <w:ind w:hanging="284" w:left="28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Dotace poskytovaná dle této smlouvy Poskytovatelem Příjemci je dle z. č. 320/2001 Sb. veřejnou finanční podporou. </w:t>
      </w:r>
    </w:p>
    <w:p>
      <w:pPr>
        <w:numPr>
          <w:ilvl w:val="0"/>
          <w:numId w:val="1"/>
        </w:numPr>
        <w:tabs>
          <w:tab w:val="num" w:pos="284" w:leader="none"/>
        </w:tabs>
        <w:spacing w:lineRule="auto" w:line="360"/>
        <w:ind w:hanging="284" w:left="28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Pro potřeby této smlouvy se rozumí:</w:t>
      </w:r>
    </w:p>
    <w:p>
      <w:pPr>
        <w:spacing w:lineRule="auto" w:line="360"/>
        <w:ind w:hanging="796" w:left="108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  <w:u w:val="single"/>
        </w:rPr>
        <w:t>ukončením Akce/Projektu</w:t>
      </w:r>
    </w:p>
    <w:p>
      <w:pPr>
        <w:numPr>
          <w:ilvl w:val="2"/>
          <w:numId w:val="1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  <w:u w:val="single"/>
        </w:rPr>
        <w:t>u nestavební Akce/nestavebního Projektu</w:t>
      </w:r>
      <w:r>
        <w:rPr>
          <w:rFonts w:ascii="Times New Roman" w:hAnsi="Times New Roman" w:cs="Times New Roman"/>
          <w:bCs w:val="1"/>
        </w:rPr>
        <w:t xml:space="preserve"> datum převzetí díla nebo datum převzetí dodávky realizace Akce/Projektu, které je uvedené v předávacím protokolu mezi Příjemcem a dodavatelem realizace Akce/Projektu, nebo, není-li takovýto protokol, pak datum zdanitelného plnění na posledním uhrazeném daňovém dokladu, nepovolí-li Poskytovatel (tj. Rada Středočeského kraje) jinak,</w:t>
      </w:r>
    </w:p>
    <w:p>
      <w:pPr>
        <w:numPr>
          <w:ilvl w:val="2"/>
          <w:numId w:val="1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  <w:u w:val="single"/>
        </w:rPr>
        <w:t>u stavební Akce/stavebního Projektu bez stavebního povolení</w:t>
      </w:r>
      <w:r>
        <w:rPr>
          <w:rFonts w:ascii="Times New Roman" w:hAnsi="Times New Roman" w:cs="Times New Roman"/>
          <w:bCs w:val="1"/>
        </w:rPr>
        <w:t xml:space="preserve"> datum převzetí díla realizace Akce/Projektu, které je uvedené v předávacím protokolu mezi Příjemcem a dodavatelem realizace Akce/Projektu, nebo, není-li takovýto protokol, pak datum zdanitelného plnění na posledním uhrazeném daňovém dokladu, nepovolí-li Poskytovatel (tj. Rada Středočeského kraje) jinak,</w:t>
      </w:r>
    </w:p>
    <w:p>
      <w:pPr>
        <w:numPr>
          <w:ilvl w:val="2"/>
          <w:numId w:val="1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  <w:color w:val="000000"/>
        </w:rPr>
      </w:pPr>
      <w:r>
        <w:rPr>
          <w:rFonts w:ascii="Times New Roman" w:hAnsi="Times New Roman" w:cs="Times New Roman"/>
          <w:bCs w:val="1"/>
          <w:color w:val="000000"/>
          <w:u w:val="single"/>
        </w:rPr>
        <w:t>u stavební Akce/stavebního Projektu se stavebním povolením</w:t>
      </w:r>
      <w:r>
        <w:rPr>
          <w:rFonts w:ascii="Times New Roman" w:hAnsi="Times New Roman" w:cs="Times New Roman"/>
          <w:bCs w:val="1"/>
          <w:color w:val="000000"/>
        </w:rPr>
        <w:t xml:space="preserve"> získání kolaudačního rozhodnutí podle § 235 zákona č. 283/2021 Sb. stavební zákon, ve znění pozdějších předpisů (dále jen „stavební zákon“), popř. rozhodnutí o povolení předčasného užívání, popř. povolení zkušebního provozu § 238 stavebního zákona,</w:t>
      </w:r>
    </w:p>
    <w:p>
      <w:pPr>
        <w:numPr>
          <w:ilvl w:val="2"/>
          <w:numId w:val="1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  <w:u w:val="single"/>
        </w:rPr>
        <w:t>datum uskutečnění Akce/Projektu</w:t>
      </w:r>
      <w:r>
        <w:rPr>
          <w:rFonts w:ascii="Times New Roman" w:hAnsi="Times New Roman" w:cs="Times New Roman"/>
          <w:bCs w:val="1"/>
        </w:rPr>
        <w:t>, byla-li dotace poskytnuta na provedení konkrétní činnosti Příjemce, nepovolí-li Poskytovatel (tj. Rada Středočeského kraje) jinak.</w:t>
      </w:r>
    </w:p>
    <w:p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Článek 2</w:t>
      </w: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PŘEDMĚT SMLOUVY A ÚČEL</w:t>
      </w:r>
    </w:p>
    <w:p>
      <w:pPr>
        <w:pStyle w:val="P4"/>
        <w:spacing w:lineRule="auto" w:line="360"/>
        <w:rPr>
          <w:b w:val="1"/>
          <w:bCs w:val="1"/>
          <w:sz w:val="22"/>
          <w:szCs w:val="22"/>
        </w:rPr>
      </w:pPr>
    </w:p>
    <w:p>
      <w:pPr>
        <w:pStyle w:val="P4"/>
        <w:numPr>
          <w:ilvl w:val="0"/>
          <w:numId w:val="2"/>
        </w:numPr>
        <w:tabs>
          <w:tab w:val="num" w:pos="360" w:leader="none"/>
        </w:tabs>
        <w:spacing w:lineRule="auto" w:line="360"/>
        <w:rPr>
          <w:b w:val="1"/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Předmětem smlouvy je poskytnutí </w:t>
      </w:r>
      <w:r>
        <w:rPr>
          <w:b w:val="1"/>
          <w:bCs w:val="1"/>
          <w:sz w:val="22"/>
          <w:szCs w:val="22"/>
        </w:rPr>
        <w:t>investiční</w:t>
      </w:r>
      <w:r>
        <w:rPr>
          <w:b w:val="1"/>
          <w:bCs w:val="1"/>
          <w:sz w:val="22"/>
          <w:szCs w:val="22"/>
          <w:lang w:val="cs-CZ" w:bidi="cs-CZ" w:eastAsia="cs-CZ"/>
        </w:rPr>
        <w:t xml:space="preserve"> </w:t>
      </w:r>
      <w:r>
        <w:rPr>
          <w:bCs w:val="1"/>
          <w:sz w:val="22"/>
          <w:szCs w:val="22"/>
          <w:lang w:val="cs-CZ" w:bidi="cs-CZ" w:eastAsia="cs-CZ"/>
        </w:rPr>
        <w:fldChar w:fldCharType="begin"/>
      </w:r>
      <w:r>
        <w:rPr>
          <w:bCs w:val="1"/>
          <w:sz w:val="22"/>
          <w:szCs w:val="22"/>
          <w:lang w:val="cs-CZ" w:bidi="cs-CZ" w:eastAsia="cs-CZ"/>
        </w:rPr>
        <w:instrText xml:space="preserve"> MERGEFIELD smlouvaCastkaINV </w:instrText>
      </w:r>
      <w:r>
        <w:rPr>
          <w:bCs w:val="1"/>
          <w:sz w:val="22"/>
          <w:szCs w:val="22"/>
          <w:lang w:val="cs-CZ" w:bidi="cs-CZ" w:eastAsia="cs-CZ"/>
        </w:rPr>
        <w:fldChar w:fldCharType="separate"/>
      </w:r>
      <w:r>
        <w:rPr>
          <w:bCs w:val="1"/>
          <w:sz w:val="22"/>
          <w:szCs w:val="22"/>
          <w:lang w:val="cs-CZ" w:bidi="cs-CZ" w:eastAsia="cs-CZ"/>
        </w:rPr>
        <w:t>400 000,00 Kč</w:t>
      </w:r>
      <w:r>
        <w:rPr>
          <w:bCs w:val="1"/>
          <w:sz w:val="22"/>
          <w:szCs w:val="22"/>
          <w:lang w:val="cs-CZ" w:bidi="cs-CZ" w:eastAsia="cs-CZ"/>
        </w:rPr>
        <w:fldChar w:fldCharType="end"/>
      </w:r>
      <w:r>
        <w:rPr>
          <w:b w:val="1"/>
          <w:bCs w:val="1"/>
          <w:sz w:val="22"/>
          <w:szCs w:val="22"/>
          <w:lang w:val="cs-CZ" w:bidi="cs-CZ" w:eastAsia="cs-CZ"/>
        </w:rPr>
        <w:t xml:space="preserve"> </w:t>
      </w:r>
      <w:r>
        <w:rPr>
          <w:b w:val="1"/>
          <w:bCs w:val="1"/>
          <w:sz w:val="22"/>
          <w:szCs w:val="22"/>
        </w:rPr>
        <w:t>dotace</w:t>
      </w:r>
      <w:r>
        <w:rPr>
          <w:bCs w:val="1"/>
          <w:sz w:val="22"/>
          <w:szCs w:val="22"/>
        </w:rPr>
        <w:t xml:space="preserve"> Poskytovatelem Příjemci z rozpočtu Středočeského kraje podle Programu 2025 pro poskytování dotací z rozpočtu Středočeského kraje ze Středočeského Fondu podpory dobrovolných hasičů a složek IZS (dále jen „Program 2025“) v rámci Tematického zadání</w:t>
      </w:r>
      <w:r>
        <w:rPr>
          <w:b w:val="1"/>
          <w:bCs w:val="1"/>
          <w:sz w:val="22"/>
          <w:szCs w:val="22"/>
        </w:rPr>
        <w:t xml:space="preserve"> </w:t>
      </w:r>
      <w:r>
        <w:rPr>
          <w:b w:val="1"/>
          <w:bCs w:val="1"/>
          <w:sz w:val="22"/>
          <w:szCs w:val="22"/>
        </w:rPr>
        <w:fldChar w:fldCharType="begin"/>
      </w:r>
      <w:r>
        <w:rPr>
          <w:b w:val="1"/>
          <w:bCs w:val="1"/>
          <w:sz w:val="22"/>
          <w:szCs w:val="22"/>
        </w:rPr>
        <w:instrText xml:space="preserve"> MERGEFIELD vyzvaNazev </w:instrText>
      </w:r>
      <w:r>
        <w:rPr>
          <w:b w:val="1"/>
          <w:bCs w:val="1"/>
          <w:sz w:val="22"/>
          <w:szCs w:val="22"/>
        </w:rPr>
        <w:fldChar w:fldCharType="separate"/>
      </w:r>
      <w:r>
        <w:rPr>
          <w:b w:val="1"/>
          <w:bCs w:val="1"/>
          <w:sz w:val="22"/>
          <w:szCs w:val="22"/>
        </w:rPr>
        <w:t>Kofinancování účelových investičních akcí/projektů z rozpočtu SK vázáných na program zabezpečovaný MV – GŘ HZS ČR „Dotace pro jednotky SDH obcí"</w:t>
      </w:r>
      <w:r>
        <w:rPr>
          <w:b w:val="1"/>
          <w:bCs w:val="1"/>
          <w:sz w:val="22"/>
          <w:szCs w:val="22"/>
        </w:rPr>
        <w:fldChar w:fldCharType="end"/>
      </w:r>
      <w:r>
        <w:rPr>
          <w:bCs w:val="1"/>
          <w:sz w:val="22"/>
          <w:szCs w:val="22"/>
        </w:rPr>
        <w:t xml:space="preserve">, Oblast podpory </w:t>
      </w:r>
      <w:r>
        <w:rPr>
          <w:b w:val="1"/>
          <w:bCs w:val="1"/>
          <w:sz w:val="22"/>
          <w:szCs w:val="22"/>
        </w:rPr>
        <w:fldChar w:fldCharType="begin"/>
      </w:r>
      <w:r>
        <w:rPr>
          <w:b w:val="1"/>
          <w:bCs w:val="1"/>
          <w:sz w:val="22"/>
          <w:szCs w:val="22"/>
        </w:rPr>
        <w:instrText xml:space="preserve"> MERGEFIELD oblastiPodporyNazev </w:instrText>
      </w:r>
      <w:r>
        <w:rPr>
          <w:b w:val="1"/>
          <w:bCs w:val="1"/>
          <w:sz w:val="22"/>
          <w:szCs w:val="22"/>
        </w:rPr>
        <w:fldChar w:fldCharType="separate"/>
      </w:r>
      <w:r>
        <w:rPr>
          <w:b w:val="1"/>
          <w:bCs w:val="1"/>
          <w:sz w:val="22"/>
          <w:szCs w:val="22"/>
        </w:rPr>
        <w:t>Pořízení nového dopravního automobilu.</w:t>
      </w:r>
      <w:r>
        <w:rPr>
          <w:b w:val="1"/>
          <w:bCs w:val="1"/>
          <w:sz w:val="22"/>
          <w:szCs w:val="22"/>
        </w:rPr>
        <w:fldChar w:fldCharType="end"/>
      </w:r>
      <w:r>
        <w:rPr>
          <w:bCs w:val="1"/>
          <w:sz w:val="22"/>
          <w:szCs w:val="22"/>
          <w:lang w:val="cs-CZ" w:bidi="cs-CZ" w:eastAsia="cs-CZ"/>
        </w:rPr>
        <w:t xml:space="preserve"> </w:t>
      </w:r>
      <w:r>
        <w:rPr>
          <w:bCs w:val="1"/>
          <w:sz w:val="22"/>
          <w:szCs w:val="22"/>
        </w:rPr>
        <w:t xml:space="preserve">na zajištění realizace </w:t>
      </w:r>
      <w:r>
        <w:rPr>
          <w:b w:val="1"/>
          <w:bCs w:val="1"/>
          <w:sz w:val="22"/>
          <w:szCs w:val="22"/>
        </w:rPr>
        <w:t xml:space="preserve">Akce/Projektu </w:t>
      </w:r>
      <w:bookmarkStart w:id="1" w:name="_Hlk192150297"/>
      <w:r>
        <w:rPr>
          <w:b w:val="1"/>
          <w:bCs w:val="1"/>
        </w:rPr>
        <w:fldChar w:fldCharType="begin"/>
      </w:r>
      <w:r>
        <w:rPr>
          <w:b w:val="1"/>
          <w:bCs w:val="1"/>
        </w:rPr>
        <w:instrText xml:space="preserve"> MERGEFIELD oznaceniUzivatel </w:instrText>
      </w:r>
      <w:r>
        <w:rPr>
          <w:b w:val="1"/>
          <w:bCs w:val="1"/>
        </w:rPr>
        <w:fldChar w:fldCharType="separate"/>
      </w:r>
      <w:r>
        <w:rPr>
          <w:b w:val="1"/>
          <w:bCs w:val="1"/>
        </w:rPr>
        <w:t>Rožmitál pod Třemšínem - Pňovice - Dopravní automobil</w:t>
      </w:r>
      <w:r>
        <w:rPr>
          <w:b w:val="1"/>
          <w:bCs w:val="1"/>
        </w:rPr>
        <w:fldChar w:fldCharType="end"/>
      </w:r>
      <w:bookmarkEnd w:id="1"/>
      <w:r>
        <w:rPr>
          <w:b w:val="1"/>
          <w:bCs w:val="1"/>
          <w:sz w:val="22"/>
          <w:szCs w:val="22"/>
        </w:rPr>
        <w:t>, evidenční číslo Akce/Projektu </w:t>
      </w:r>
      <w:r>
        <w:rPr>
          <w:b w:val="1"/>
          <w:bCs w:val="1"/>
          <w:sz w:val="22"/>
          <w:szCs w:val="22"/>
        </w:rPr>
        <w:fldChar w:fldCharType="begin"/>
      </w:r>
      <w:r>
        <w:rPr>
          <w:b w:val="1"/>
          <w:bCs w:val="1"/>
          <w:sz w:val="22"/>
          <w:szCs w:val="22"/>
        </w:rPr>
        <w:instrText xml:space="preserve"> MERGEFIELD zadostCislo </w:instrText>
      </w:r>
      <w:r>
        <w:rPr>
          <w:b w:val="1"/>
          <w:bCs w:val="1"/>
          <w:sz w:val="22"/>
          <w:szCs w:val="22"/>
        </w:rPr>
        <w:fldChar w:fldCharType="separate"/>
      </w:r>
      <w:r>
        <w:rPr>
          <w:b w:val="1"/>
          <w:bCs w:val="1"/>
          <w:sz w:val="22"/>
          <w:szCs w:val="22"/>
        </w:rPr>
        <w:t>HAS/KOF/00015/2025</w:t>
      </w:r>
      <w:r>
        <w:rPr>
          <w:b w:val="1"/>
          <w:bCs w:val="1"/>
          <w:sz w:val="22"/>
          <w:szCs w:val="22"/>
        </w:rPr>
        <w:fldChar w:fldCharType="end"/>
      </w:r>
    </w:p>
    <w:p>
      <w:pPr>
        <w:pStyle w:val="P4"/>
        <w:spacing w:lineRule="auto" w:line="360"/>
        <w:ind w:left="360"/>
        <w:rPr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 xml:space="preserve"> </w:t>
      </w:r>
      <w:r>
        <w:rPr>
          <w:bCs w:val="1"/>
          <w:sz w:val="22"/>
          <w:szCs w:val="22"/>
        </w:rPr>
        <w:t>(dále jen „Akce/Projekt“).</w:t>
      </w:r>
    </w:p>
    <w:p>
      <w:pPr>
        <w:pStyle w:val="P4"/>
        <w:numPr>
          <w:ilvl w:val="0"/>
          <w:numId w:val="2"/>
        </w:numPr>
        <w:tabs>
          <w:tab w:val="num" w:pos="360" w:leader="none"/>
        </w:tabs>
        <w:spacing w:lineRule="auto" w:line="36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 xml:space="preserve">Specifikace Akce/Projektu: </w:t>
      </w:r>
      <w:r>
        <w:rPr>
          <w:bCs w:val="1"/>
          <w:sz w:val="22"/>
          <w:szCs w:val="22"/>
          <w:lang w:val="cs-CZ" w:bidi="cs-CZ" w:eastAsia="cs-CZ"/>
        </w:rPr>
        <w:fldChar w:fldCharType="begin"/>
      </w:r>
      <w:r>
        <w:rPr>
          <w:bCs w:val="1"/>
          <w:sz w:val="22"/>
          <w:szCs w:val="22"/>
          <w:lang w:val="cs-CZ" w:bidi="cs-CZ" w:eastAsia="cs-CZ"/>
        </w:rPr>
        <w:instrText xml:space="preserve"> MERGEFIELD smlouvaUcel </w:instrText>
      </w:r>
      <w:r>
        <w:rPr>
          <w:bCs w:val="1"/>
          <w:sz w:val="22"/>
          <w:szCs w:val="22"/>
          <w:lang w:val="cs-CZ" w:bidi="cs-CZ" w:eastAsia="cs-CZ"/>
        </w:rPr>
        <w:fldChar w:fldCharType="separate"/>
      </w:r>
      <w:r>
        <w:rPr>
          <w:bCs w:val="1"/>
          <w:sz w:val="22"/>
          <w:szCs w:val="22"/>
          <w:lang w:val="cs-CZ" w:bidi="cs-CZ" w:eastAsia="cs-CZ"/>
        </w:rPr>
        <w:t xml:space="preserve">Účelem je pořízení nového DA pro potřeby obce Pňovice na úseku ochrany obyvatelstva a požární ochrany obce.   Pořízením nového DA přispěje k rychlejšímu nasazení členů jednotky v místě zásahu,, a tím ke zvýšení ochrany obyvatel regionu, zvýší se bezpečnost a odolnost JSDH. </w:t>
      </w:r>
      <w:r>
        <w:rPr>
          <w:bCs w:val="1"/>
          <w:sz w:val="22"/>
          <w:szCs w:val="22"/>
          <w:lang w:val="cs-CZ" w:bidi="cs-CZ" w:eastAsia="cs-CZ"/>
        </w:rPr>
        <w:fldChar w:fldCharType="end"/>
      </w:r>
    </w:p>
    <w:p>
      <w:pPr>
        <w:pStyle w:val="P4"/>
        <w:numPr>
          <w:ilvl w:val="0"/>
          <w:numId w:val="2"/>
        </w:numPr>
        <w:tabs>
          <w:tab w:val="num" w:pos="360" w:leader="none"/>
        </w:tabs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Celkové předpokládané finanční náklady na realizaci Akce/Projektu dle žádosti činí </w:t>
      </w:r>
      <w:r>
        <w:rPr>
          <w:bCs w:val="1"/>
          <w:sz w:val="22"/>
          <w:szCs w:val="22"/>
        </w:rPr>
        <w:fldChar w:fldCharType="begin"/>
      </w:r>
      <w:r>
        <w:rPr>
          <w:bCs w:val="1"/>
          <w:sz w:val="22"/>
          <w:szCs w:val="22"/>
        </w:rPr>
        <w:instrText xml:space="preserve"> MERGEFIELD zadostVydajeCelkem </w:instrText>
      </w:r>
      <w:r>
        <w:rPr>
          <w:bCs w:val="1"/>
          <w:sz w:val="22"/>
          <w:szCs w:val="22"/>
        </w:rPr>
        <w:fldChar w:fldCharType="separate"/>
      </w:r>
      <w:r>
        <w:rPr>
          <w:bCs w:val="1"/>
          <w:sz w:val="22"/>
          <w:szCs w:val="22"/>
        </w:rPr>
        <w:t>1 400 000,00</w:t>
      </w:r>
      <w:r>
        <w:rPr>
          <w:bCs w:val="1"/>
          <w:sz w:val="22"/>
          <w:szCs w:val="22"/>
        </w:rPr>
        <w:fldChar w:fldCharType="end"/>
      </w:r>
      <w:r>
        <w:rPr>
          <w:bCs w:val="1"/>
          <w:sz w:val="22"/>
          <w:szCs w:val="22"/>
        </w:rPr>
        <w:t>Kč.</w:t>
      </w:r>
    </w:p>
    <w:p>
      <w:pPr>
        <w:pStyle w:val="P4"/>
        <w:numPr>
          <w:ilvl w:val="0"/>
          <w:numId w:val="2"/>
        </w:numPr>
        <w:tabs>
          <w:tab w:val="num" w:pos="360" w:leader="none"/>
        </w:tabs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Příjemci bude na základě této smlouvy poskytnuta Poskytovatelem dotace z rozpočtu Středočeského kraje </w:t>
      </w:r>
      <w:r>
        <w:rPr>
          <w:b w:val="1"/>
          <w:bCs w:val="1"/>
          <w:sz w:val="22"/>
          <w:szCs w:val="22"/>
        </w:rPr>
        <w:t>v maximální výši</w:t>
      </w:r>
      <w:bookmarkStart w:id="2" w:name="_Hlk192150375"/>
      <w:r>
        <w:rPr>
          <w:b w:val="1"/>
          <w:bCs w:val="1"/>
          <w:sz w:val="22"/>
          <w:szCs w:val="22"/>
        </w:rPr>
        <w:t xml:space="preserve"> </w:t>
      </w:r>
      <w:bookmarkEnd w:id="2"/>
      <w:r>
        <w:rPr>
          <w:b w:val="1"/>
          <w:bCs w:val="1"/>
          <w:sz w:val="22"/>
          <w:szCs w:val="22"/>
        </w:rPr>
        <w:fldChar w:fldCharType="begin"/>
      </w:r>
      <w:r>
        <w:rPr>
          <w:b w:val="1"/>
          <w:bCs w:val="1"/>
          <w:sz w:val="22"/>
          <w:szCs w:val="22"/>
        </w:rPr>
        <w:instrText xml:space="preserve"> MERGEFIELD castkaDotaceIS </w:instrText>
      </w:r>
      <w:r>
        <w:rPr>
          <w:b w:val="1"/>
          <w:bCs w:val="1"/>
          <w:sz w:val="22"/>
          <w:szCs w:val="22"/>
        </w:rPr>
        <w:fldChar w:fldCharType="separate"/>
      </w:r>
      <w:r>
        <w:rPr>
          <w:b w:val="1"/>
          <w:bCs w:val="1"/>
          <w:sz w:val="22"/>
          <w:szCs w:val="22"/>
        </w:rPr>
        <w:t>400 000,00</w:t>
      </w:r>
      <w:r>
        <w:rPr>
          <w:b w:val="1"/>
          <w:bCs w:val="1"/>
          <w:sz w:val="22"/>
          <w:szCs w:val="22"/>
        </w:rPr>
        <w:fldChar w:fldCharType="end"/>
      </w:r>
      <w:r>
        <w:rPr>
          <w:b w:val="1"/>
          <w:bCs w:val="1"/>
          <w:sz w:val="22"/>
          <w:szCs w:val="22"/>
          <w:lang w:val="cs-CZ" w:bidi="cs-CZ" w:eastAsia="cs-CZ"/>
        </w:rPr>
        <w:t xml:space="preserve"> </w:t>
      </w:r>
      <w:r>
        <w:rPr>
          <w:b w:val="1"/>
          <w:bCs w:val="1"/>
          <w:sz w:val="22"/>
          <w:szCs w:val="22"/>
        </w:rPr>
        <w:t>Kč</w:t>
      </w:r>
      <w:r>
        <w:rPr>
          <w:bCs w:val="1"/>
          <w:sz w:val="22"/>
          <w:szCs w:val="22"/>
        </w:rPr>
        <w:t xml:space="preserve">, maximálně však ve výši </w:t>
      </w:r>
      <w:r>
        <w:rPr>
          <w:b w:val="1"/>
          <w:bCs w:val="1"/>
          <w:sz w:val="22"/>
          <w:szCs w:val="22"/>
        </w:rPr>
        <w:t xml:space="preserve">95 % </w:t>
      </w:r>
      <w:r>
        <w:rPr>
          <w:bCs w:val="1"/>
          <w:sz w:val="22"/>
          <w:szCs w:val="22"/>
        </w:rPr>
        <w:t xml:space="preserve">celkových skutečných uznatelných finančních nákladů na realizaci Akce/Projektu. </w:t>
      </w:r>
    </w:p>
    <w:p>
      <w:pPr>
        <w:numPr>
          <w:ilvl w:val="0"/>
          <w:numId w:val="2"/>
        </w:numPr>
        <w:spacing w:lineRule="auto" w:line="360"/>
        <w:ind w:hanging="426" w:left="426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Dotace </w:t>
      </w:r>
      <w:r>
        <w:rPr>
          <w:rFonts w:ascii="Times New Roman" w:hAnsi="Times New Roman" w:cs="Times New Roman"/>
          <w:bCs w:val="1"/>
          <w:u w:val="single"/>
        </w:rPr>
        <w:t>je</w:t>
      </w:r>
      <w:r>
        <w:rPr>
          <w:rFonts w:ascii="Times New Roman" w:hAnsi="Times New Roman" w:cs="Times New Roman"/>
          <w:bCs w:val="1"/>
        </w:rPr>
        <w:t xml:space="preserve"> poskytována Příjemci i na finanční náklady Akce/Projektu, spočívající v uhrazené dani z přidané hodnoty v souvislosti s realizací Akce/Projektu, a to v těchto případech:</w:t>
      </w:r>
    </w:p>
    <w:p>
      <w:pPr>
        <w:numPr>
          <w:ilvl w:val="0"/>
          <w:numId w:val="3"/>
        </w:numPr>
        <w:tabs>
          <w:tab w:val="num" w:pos="786" w:leader="none"/>
        </w:tabs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není-li Příjemce registrovaným plátcem daně z přidané hodnoty dle zákona č. 235/2004 Sb., ve znění pozdějších předpisů (dále jen „z. č. 235/2004 Sb.“),</w:t>
      </w:r>
    </w:p>
    <w:p>
      <w:pPr>
        <w:numPr>
          <w:ilvl w:val="0"/>
          <w:numId w:val="3"/>
        </w:numPr>
        <w:tabs>
          <w:tab w:val="num" w:pos="786" w:leader="none"/>
        </w:tabs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je-li Příjemce registrovaným plátcem daně z přidané hodnoty, kterému však nevznikl v souvislosti s realizací Akce/Projektu nárok na odpočet uhrazené daně z přidané hodnoty dle z. č. 235/2004 Sb.,</w:t>
      </w:r>
    </w:p>
    <w:p>
      <w:pPr>
        <w:numPr>
          <w:ilvl w:val="0"/>
          <w:numId w:val="3"/>
        </w:numPr>
        <w:tabs>
          <w:tab w:val="num" w:pos="786" w:leader="none"/>
        </w:tabs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je-li Příjemce registrovaným plátcem daně z přidané hodnoty, kterému vznikl v souvislosti s realizací Akce/Projektu pouze částečný nárok na odpočet uhrazené daně z přidané hodnoty; v tomto případě je Příjemci poskytována dotace i na finanční náklady Akce/Projektu spočívající v uhrazené dani z přidané hodnoty, u níž Příjemci nevznikl nárok na odpočet daně z přidané hodnoty dle z. č. 235/2004 Sb. </w:t>
      </w:r>
    </w:p>
    <w:p>
      <w:pPr>
        <w:spacing w:lineRule="auto" w:line="360"/>
        <w:ind w:hanging="426" w:left="426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6.   Dotace </w:t>
      </w:r>
      <w:r>
        <w:rPr>
          <w:rFonts w:ascii="Times New Roman" w:hAnsi="Times New Roman" w:cs="Times New Roman"/>
          <w:bCs w:val="1"/>
          <w:u w:val="single"/>
        </w:rPr>
        <w:t>není</w:t>
      </w:r>
      <w:r>
        <w:rPr>
          <w:rFonts w:ascii="Times New Roman" w:hAnsi="Times New Roman" w:cs="Times New Roman"/>
          <w:bCs w:val="1"/>
        </w:rPr>
        <w:t xml:space="preserve"> poskytována Příjemci na finanční náklady Akce/Projektu, spočívající v uhrazené dani z přidané hodnoty v souvislosti s realizací Akce/Projektu, je-li Příjemce registrovaným plátcem daně z přidané hodnoty, kterému vznikl v souvislosti s realizací Akce/Projektu nárok na odpočet daně z přidané hodnoty ve výši uhrazené daně z přidané hodnoty dle z. č. 235/2004 Sb.</w:t>
      </w:r>
    </w:p>
    <w:p>
      <w:pPr>
        <w:pStyle w:val="P4"/>
        <w:spacing w:lineRule="auto" w:line="360"/>
        <w:ind w:hanging="426" w:left="426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7.  Minimální finanční spoluúčast Příjemce činí </w:t>
      </w:r>
      <w:r>
        <w:rPr>
          <w:b w:val="1"/>
          <w:bCs w:val="1"/>
          <w:sz w:val="22"/>
          <w:szCs w:val="22"/>
        </w:rPr>
        <w:t>5 %</w:t>
      </w:r>
      <w:r>
        <w:rPr>
          <w:bCs w:val="1"/>
          <w:sz w:val="22"/>
          <w:szCs w:val="22"/>
        </w:rPr>
        <w:t xml:space="preserve"> z celkových skutečných uznatelných finančních nákladů na realizaci Akce/Projektu. </w:t>
      </w:r>
    </w:p>
    <w:p>
      <w:pPr>
        <w:pStyle w:val="P4"/>
        <w:spacing w:lineRule="auto" w:line="360"/>
        <w:ind w:hanging="426" w:left="426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8.    Do celkových skutečných uznatelných finančních nákladů na realizaci Akce/Projektu se nezapočítává uhrazená daň z přidané hodnoty, kterou uhradil Příjemce při realizace Akce/Projektu, u níž mu vznikl nárok na odpočet daně z přidané hodnoty dle z. č. 235/2004 Sb.</w:t>
      </w:r>
    </w:p>
    <w:p>
      <w:pPr>
        <w:pStyle w:val="P4"/>
        <w:spacing w:lineRule="auto" w:line="360"/>
        <w:ind w:hanging="426" w:left="426"/>
        <w:rPr>
          <w:b w:val="1"/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9.   Pokud celkové skutečné uznatelné finanční náklady Akce/Projektu překročí celkové předpokládané finanční náklady na realizaci Akce/Projektu, uhradí Příjemce částku tohoto překročení z vlastních finančních zdrojů.</w:t>
      </w:r>
    </w:p>
    <w:p>
      <w:pPr>
        <w:pStyle w:val="P4"/>
        <w:spacing w:lineRule="auto" w:line="360"/>
        <w:ind w:hanging="426" w:left="426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10. Pokud budou celkové skutečné uznatelné finanční náklady Akce/Projektu nižší než celkové předpokládané finanční náklady na realizaci Akce/Projektu, je Příjemce povinen vrátit Poskytovateli takové poskytnuté peněžní prostředky z dotace Poskytovatele, které převýší </w:t>
      </w:r>
      <w:r>
        <w:rPr>
          <w:b w:val="1"/>
          <w:bCs w:val="1"/>
          <w:sz w:val="22"/>
          <w:szCs w:val="22"/>
        </w:rPr>
        <w:t>95 %</w:t>
      </w:r>
      <w:r>
        <w:rPr>
          <w:bCs w:val="1"/>
          <w:sz w:val="22"/>
          <w:szCs w:val="22"/>
        </w:rPr>
        <w:t xml:space="preserve"> celkových skutečných uznatelných finančních nákladů na realizaci Akce/Projektu.</w:t>
      </w:r>
    </w:p>
    <w:p>
      <w:pPr>
        <w:spacing w:lineRule="auto" w:line="360"/>
        <w:ind w:hanging="426" w:left="426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11. Pokud Příjemce zahájil realizaci Akce/Projektu ještě před podpisem této smlouvy, mohou být k vyúčtování Akce/Projektu zpětně použity účetní (daňové) doklady (faktury apod.), které byly Příjemcem uhrazeny v souvislosti s realizací Akce/Projektu po 1. 1. 2025.</w:t>
      </w:r>
    </w:p>
    <w:p>
      <w:pPr>
        <w:spacing w:lineRule="auto" w:line="360"/>
        <w:ind w:hanging="426" w:left="426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12.  Příjemce nemůže v případě úspory peněžních prostředků vzešlé z výběrového řízení nebo v průběhu realizace Akce/Projektu požádat o rozšíření účelu dotace nebo o jiný účel dotace, než na jaký mu byla dotace poskytnuta, tzn. účel uvedený v odstavci 1 a 2 tohoto článku.</w:t>
      </w:r>
    </w:p>
    <w:p>
      <w:pPr>
        <w:spacing w:lineRule="auto" w:line="360"/>
        <w:ind w:hanging="426" w:left="426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13.   Z dotace nelze hradit pohoštění Akce/Projektu. Z dotace nesmí být hrazeny peněžité poukázky na zboží nebo služby. Dále nesmí být hrazeny peněžité dary (např. ocenění soutěžících apod.). Z dotace je možné hradit věcné ceny do soutěží, jsou-li součástí Akce/Projektu.</w:t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  <w:sz w:val="16"/>
          <w:szCs w:val="16"/>
        </w:rPr>
      </w:pP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Článek 3</w:t>
      </w: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ZÁVAZKY SMLUVNÍCH STRAN</w:t>
      </w:r>
    </w:p>
    <w:p>
      <w:pPr>
        <w:pStyle w:val="P4"/>
        <w:spacing w:lineRule="auto" w:line="360"/>
        <w:ind w:left="360"/>
        <w:rPr>
          <w:b w:val="1"/>
          <w:bCs w:val="1"/>
          <w:sz w:val="22"/>
          <w:szCs w:val="22"/>
        </w:rPr>
      </w:pPr>
    </w:p>
    <w:p>
      <w:pPr>
        <w:pStyle w:val="P4"/>
        <w:numPr>
          <w:ilvl w:val="0"/>
          <w:numId w:val="4"/>
        </w:numPr>
        <w:tabs>
          <w:tab w:val="num" w:pos="375" w:leader="none"/>
        </w:tabs>
        <w:spacing w:lineRule="auto" w:line="360"/>
        <w:rPr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</w:rPr>
        <w:t>Poskytovatel se zavazuje</w:t>
      </w:r>
      <w:r>
        <w:rPr>
          <w:bCs w:val="1"/>
          <w:sz w:val="22"/>
          <w:szCs w:val="22"/>
        </w:rPr>
        <w:t xml:space="preserve"> poskytnout Příjemci dotaci z rozpočtu Středočeského kraje v souladu s článkem 2. této smlouvy, a to za podmínek uvedených v této smlouvě, v Programu 2025 a v z. č. 250/2000 Sb.</w:t>
      </w:r>
    </w:p>
    <w:p>
      <w:pPr>
        <w:pStyle w:val="P4"/>
        <w:numPr>
          <w:ilvl w:val="0"/>
          <w:numId w:val="4"/>
        </w:numPr>
        <w:tabs>
          <w:tab w:val="num" w:pos="375" w:leader="none"/>
        </w:tabs>
        <w:spacing w:lineRule="auto" w:line="360"/>
        <w:rPr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</w:rPr>
        <w:t>Převod peněžních prostředků</w:t>
      </w:r>
      <w:r>
        <w:rPr>
          <w:bCs w:val="1"/>
          <w:sz w:val="22"/>
          <w:szCs w:val="22"/>
        </w:rPr>
        <w:t xml:space="preserve"> bude Poskytovatelem proveden bankovním převodem na výše uvedený účet Příjemce, a to </w:t>
      </w:r>
      <w:r>
        <w:rPr>
          <w:b w:val="1"/>
          <w:bCs w:val="1"/>
          <w:sz w:val="22"/>
          <w:szCs w:val="22"/>
        </w:rPr>
        <w:t>jednorázově do 60 dnů po oboustranném podpisu této smlouvy</w:t>
      </w:r>
      <w:r>
        <w:rPr>
          <w:bCs w:val="1"/>
          <w:sz w:val="22"/>
          <w:szCs w:val="22"/>
        </w:rPr>
        <w:t>.</w:t>
      </w:r>
    </w:p>
    <w:p>
      <w:pPr>
        <w:pStyle w:val="P4"/>
        <w:numPr>
          <w:ilvl w:val="0"/>
          <w:numId w:val="4"/>
        </w:numPr>
        <w:tabs>
          <w:tab w:val="num" w:pos="375" w:leader="none"/>
        </w:tabs>
        <w:spacing w:lineRule="auto" w:line="360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</w:rPr>
        <w:t>Příjemce se zavazuje:</w:t>
      </w:r>
    </w:p>
    <w:p>
      <w:pPr>
        <w:numPr>
          <w:ilvl w:val="3"/>
          <w:numId w:val="4"/>
        </w:num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Použít poskytnutou dotaci pouze ke sjednanému účelu a v souladu se specifikací Akce/Projektu popsanou v článku 2 odstavci 2 této smlouvy, tj. pouze na realizaci Akce/Projektu, a to hospodárně. V případě nedodržení této povinnosti Příjemcem odpovídá odvod za porušení rozpočtové kázně výši neoprávněně použitých peněžních prostředků, tj. výši použitých peněžních prostředků nesouvisejících se sjednaným účelem a specifikací Akce/Projektu nebo výši peněžních prostředků použitých nehospodárně. Toto ustanovení platí i v případě, že Příjemce neprokáže, jak byly poskytnuté peněžní prostředky použity. </w:t>
      </w:r>
    </w:p>
    <w:p>
      <w:pPr>
        <w:numPr>
          <w:ilvl w:val="3"/>
          <w:numId w:val="4"/>
        </w:num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Ukončit realizaci Akce/Projektu nejpozději </w:t>
      </w:r>
      <w:r>
        <w:rPr>
          <w:rFonts w:ascii="Times New Roman" w:hAnsi="Times New Roman" w:cs="Times New Roman"/>
          <w:b w:val="1"/>
          <w:bCs w:val="1"/>
        </w:rPr>
        <w:t>31. 12. 2026.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této povinnosti Příjemcem odpovídá odvod za toto porušení rozpočtové kázně výši 0,05 % z celkových poskytnutých peněžních prostředků za každý den prodlení s ukončením Akce/Projektu.</w:t>
      </w: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  c)   Viditelně uvádět a označit, pokud to povaha Akce/Projektu dovoluje,</w:t>
      </w:r>
    </w:p>
    <w:p>
      <w:pPr>
        <w:numPr>
          <w:ilvl w:val="0"/>
          <w:numId w:val="5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na všech jeho zveřejněných dokumentech, které souvisejí s realizací Akce/Projektu,</w:t>
      </w:r>
    </w:p>
    <w:p>
      <w:pPr>
        <w:numPr>
          <w:ilvl w:val="0"/>
          <w:numId w:val="5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při všech formách propagace Akce/Projektu,</w:t>
      </w:r>
    </w:p>
    <w:p>
      <w:pPr>
        <w:numPr>
          <w:ilvl w:val="0"/>
          <w:numId w:val="5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průběhu realizace Akce/Projektu,</w:t>
      </w:r>
    </w:p>
    <w:p>
      <w:pPr>
        <w:numPr>
          <w:ilvl w:val="0"/>
          <w:numId w:val="5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 skončení realizace Akce/Projektu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že: „tato Akce / tento Projekt byl/a realizován/a s finančním přispěním Středočeského kraje“.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V případě Akcí/Projektů, u kterých to jejich povaha dovoluje, musí být uvedené označení umístěno na viditelném místě nejméně po dobu pěti let od ukončení realizace Akce/Projektu. 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uvedených povinností Příjemcem odpovídá odvod za každé takovéto porušení rozpočtové kázně výši 0,05 až 1 % z celkových poskytnutých peněžních prostředků, a to na základě rozhodnutí Krajského úřadu Středočeského kraje, ve kterém přihlédne při stanovení výše odvodu k závažnosti porušení a jeho vlivu na dodržení účelu dotace. Jednotlivá porušení rozpočtové kázně a odvody za porušení rozpočtové kázně se v těchto případech sčítají.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d)   Vést v účetnictví nebo daňové evidenci řádné a odděleně sledování přijatých a použitých peněžních prostředků dotace s uvedením přiděleného účelového znaku: 93, a to </w:t>
      </w:r>
    </w:p>
    <w:p>
      <w:pPr>
        <w:numPr>
          <w:ilvl w:val="0"/>
          <w:numId w:val="6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příjmu budou obdržené investiční/neinvestiční finanční prostředky účtovány na položku podle rozpočtové skladby s uvedením účelového znaku 93,</w:t>
      </w:r>
    </w:p>
    <w:p>
      <w:pPr>
        <w:numPr>
          <w:ilvl w:val="0"/>
          <w:numId w:val="6"/>
        </w:numPr>
        <w:spacing w:lineRule="auto" w:line="360"/>
        <w:ind w:hanging="284" w:left="993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ve výdeji bude dotace účtována na příslušné investiční/neinvestiční položce podle rozpočtové skladby (druhu výdaje) s uvedením účelového znaku 93.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V případě nedodržení této povinnosti Příjemcem odpovídá odvod za toto porušení rozpočtové kázně výši 0,05 % až 2% z celkových poskytnutých peněžních prostředků, a to na základě rozhodnutí Krajského úřadu Středočeského kraje, ve kterém přihlédne pro stanovení výše odvodu k závažnosti porušení a jeho vlivu na dodržení účelu dotace. </w:t>
      </w:r>
    </w:p>
    <w:p>
      <w:pPr>
        <w:spacing w:lineRule="auto" w:line="360"/>
        <w:ind w:hanging="283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e)  Dodržet, že majetek pořízený či zhodnocený s účastí dotace </w:t>
      </w:r>
      <w:bookmarkStart w:id="3" w:name="_Hlk162003065"/>
      <w:r>
        <w:rPr>
          <w:rFonts w:ascii="Times New Roman" w:hAnsi="Times New Roman" w:cs="Times New Roman"/>
          <w:bCs w:val="1"/>
        </w:rPr>
        <w:t xml:space="preserve">musí sloužit účelu, pro který byla dotace poskytnuta a zároveň </w:t>
      </w:r>
      <w:bookmarkEnd w:id="3"/>
      <w:r>
        <w:rPr>
          <w:rFonts w:ascii="Times New Roman" w:hAnsi="Times New Roman" w:cs="Times New Roman"/>
          <w:bCs w:val="1"/>
        </w:rPr>
        <w:t xml:space="preserve">nesmí být prodán, darován, komerčně pronajat nebo bezúplatně převeden na jinou právnickou nebo fyzickou osobu, a to po dobu 5 let od data ukončení realizace Akce/Projektu. Výjimku z tohoto ustanovení může udělit na základě žádosti Příjemce Rada Středočeského kraje. </w:t>
      </w:r>
    </w:p>
    <w:p>
      <w:pPr>
        <w:spacing w:lineRule="auto" w:line="360"/>
        <w:ind w:hanging="360" w:left="64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    Ustanovení tohoto písmena, týkající se majetku, se nevztahuje na věcné ceny do soutěží, jsou-li součástí Akce/Projektu.</w:t>
      </w:r>
      <w:r>
        <w:rPr>
          <w:rFonts w:ascii="Times New Roman" w:hAnsi="Times New Roman" w:cs="Times New Roman"/>
          <w:b w:val="1"/>
          <w:bCs w:val="1"/>
        </w:rPr>
        <w:t xml:space="preserve"> </w:t>
      </w:r>
    </w:p>
    <w:p>
      <w:pPr>
        <w:tabs>
          <w:tab w:val="num" w:pos="928" w:leader="none"/>
        </w:tabs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uvedených povinností Příjemcem odpovídá odvod za porušení rozpočtové kázně výši 1 % až 100 % poskytnutých peněžních prostředků, a to na základě rozhodnutí Krajského úřadu Středočeského kraje, ve kterém přihlédne při stanovení výše odvodu k závažnosti porušení a jeho vlivu na dodržení účelu dotace.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Za převedení majetku na jinou právnickou osobu se dle tohoto ustanovení nepovažuje předání majetku obce k hospodaření příspěvkové organizaci, jíž je obec zřizovatelem, pokud byla Příjemcem dotace obec a zůstane zachován sjednaný účel Akce/Projektu dle této smlouvy. O této skutečnosti je obec jako Příjemce dotace povinna písemně informovat Poskytovatele, a to do 15 kalendářních dnů ode dne předání majetku obce k hospodaření příspěvkové organizaci, jíž je obec zřizovatelem. Obec jako Příjemce zasílá uvedenou písemnou informaci na adresu Krajský úřad Středočeského kraje – Odbor bezpečnosti a krizového řízení. 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f)   Provést výběr dodavatele veřejné zakázky v souladu s platným zákonem o zadávání veřejných zakázek č. 134/2016 Sb., ve znění pozdějších předpisů. Příjemce je povinen při zadání veřejné zakázky dodržovat zásady transparentnosti, rovného zacházení a zákazu diskriminace. 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ab/>
        <w:t>Výše uvedené povinnosti platí i pro příjemce, na kterého se zákon o zadávání veřejných zakázek nevztahuje.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uvedených povinností Příjemcem, odpovídá odvod za porušení rozpočtové kázně výši 0,05 % až 100 % peněžních prostředků, které byly Poskytovatelem poskytnuty Příjemci na úhradu výdajů spojených s veřejnou zakázkou, při jejímž zadání došlo k porušení výše uvedených povinností, a to na základě rozhodnutí Krajského úřadu Středočeského kraje, ve kterém přihlédne při stanovení výše odvodu k závažnosti porušení a jeho vlivu na dodržení účelu dotace.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Ustanovení tohoto odstavce neplatí, jestliže Příjemce dotace postupuje podle § 11 zákona č. 134/2016 Sb., o zadávání veřejných zakázek, ve znění pozdějších předpisů.</w:t>
      </w:r>
    </w:p>
    <w:p>
      <w:pPr>
        <w:numPr>
          <w:ilvl w:val="0"/>
          <w:numId w:val="7"/>
        </w:numPr>
        <w:tabs>
          <w:tab w:val="num" w:pos="644" w:leader="none"/>
        </w:tabs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Zadávat veřejné zakázky malého rozsahu za cenu maximálně ve výši ceny v místě a čase obvyklé. 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U veřejných zakázek malého rozsahu s hodnotou plnění, která převýší 200 000 Kč bez DPH, je Příjemce povinen prokázat oslovení alespoň tří dodavatelů u veřejných zakázek na dodávky a na služby a pěti dodavatelů u veřejných zakázek na stavební práce s těmito výjimkami:</w:t>
      </w:r>
    </w:p>
    <w:p>
      <w:pPr>
        <w:widowControl w:val="1"/>
        <w:numPr>
          <w:ilvl w:val="0"/>
          <w:numId w:val="8"/>
        </w:numPr>
        <w:spacing w:lineRule="auto" w:line="360"/>
        <w:ind w:hanging="284" w:left="851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Příjemce neprovádí oslovení tří dodavatelů u veřejných zakázek na dodávky a na služby a pěti dodavatelů u veřejných zakázek na stavební práce, pokud plnění veřejné zakázky malého rozsahu může prokazatelně poskytnout pouze jeden dodavatel, </w:t>
      </w:r>
    </w:p>
    <w:p>
      <w:pPr>
        <w:widowControl w:val="1"/>
        <w:numPr>
          <w:ilvl w:val="0"/>
          <w:numId w:val="9"/>
        </w:numPr>
        <w:spacing w:lineRule="auto" w:line="360"/>
        <w:ind w:hanging="284" w:left="851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</w:t>
      </w:r>
      <w:bookmarkStart w:id="4" w:name="_Hlk162003322"/>
      <w:r>
        <w:rPr>
          <w:rFonts w:ascii="Times New Roman" w:hAnsi="Times New Roman" w:cs="Times New Roman"/>
          <w:bCs w:val="1"/>
        </w:rPr>
        <w:t>Pokud plnění veřejné zakázky malého rozsahu může prokazatelně poskytnout nižší počet dodavatelů, než je uveden v tomto písm. g), osloví Příjemce pouze tento nižší počet dodavatelů</w:t>
      </w:r>
      <w:bookmarkEnd w:id="4"/>
      <w:r>
        <w:rPr>
          <w:rFonts w:ascii="Times New Roman" w:hAnsi="Times New Roman" w:cs="Times New Roman"/>
          <w:bCs w:val="1"/>
        </w:rPr>
        <w:t>.</w:t>
      </w:r>
    </w:p>
    <w:p>
      <w:pPr>
        <w:widowControl w:val="1"/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Výše uvedené povinnosti platí i pro příjemce, na kterého se zákon o zadávání veřejných zakázek nevztahuje.</w:t>
      </w:r>
    </w:p>
    <w:p>
      <w:pPr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uvedených povinností Příjemcem odpovídá odvod za porušení rozpočtové kázně výši 0,05 % až 100 % peněžních prostředků, které byly Poskytovatelem poskytnuty Příjemci na úhradu výdajů spojených s veřejnou zakázkou, při jejímž zadání došlo k porušení výše uvedených povinností, a to na základě rozhodnutí Krajského úřadu Středočeského kraje, ve kterém přihlédne při stanovení výše odvodu k závažnosti porušení a jeho vlivu na dodržení účelu dotace.</w:t>
      </w:r>
    </w:p>
    <w:p>
      <w:pPr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Ustanovení tohoto odstavce neplatí, jestliže Příjemce dotace postupuje podle § 11 zákona č. 134/2016 Sb., o zadávání veřejných zakázek, ve znění pozdějších předpisů. 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h)  Dodržet, že zaměstnanci a blízké osoby Příjemce nebo osoby ovládající Příjemce či osoby Příjemcem ovládané se nesmějí podílet na plnění veřejných zakázek zadávaných Příjemcem, spočívajících v poskytování dodávek, služeb a stavebních prací spojených s realizací Akce/Projektu, které jsou hrazeny z poskytnuté dotace a rovněž z vlastních zdrojů Příjemce (ani působit jako subdodavatel veřejných zakázek zadávaných Příjemcem). Výjimku z tohoto ustanovení může udělit na základě písemné žádosti Příjemce Rada Středočeského kraje.</w:t>
      </w:r>
    </w:p>
    <w:p>
      <w:pPr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Současně je připuštěna možnost provedení stavebních prací, resp. prací souvisejících tzv. svépomocí, a to bez nároku na odměnu za takto provedené práce.</w:t>
      </w:r>
    </w:p>
    <w:p>
      <w:pPr>
        <w:spacing w:lineRule="auto" w:line="360"/>
        <w:ind w:hanging="567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        Výběr dodavatele materiálu použitého při realizaci prací svépomocí však musí být proveden rovněž v souladu se shora uvedenými zásadami. </w:t>
      </w:r>
    </w:p>
    <w:p>
      <w:pPr>
        <w:spacing w:lineRule="auto" w:line="360"/>
        <w:ind w:hanging="567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ab/>
        <w:t>Výše uvedené povinnosti platí i pro příjemce, na kterého se zákon o zadávání veřejných zakázek nevztahuje.</w:t>
      </w:r>
    </w:p>
    <w:p>
      <w:pPr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uvedených povinností Příjemcem, odpovídá odvod za porušení rozpočtové kázně výši 0,05 % až 100 % peněžních prostředků, které byly Poskytovatelem poskytnuty Příjemci na úhradu výdajů spojených s veřejnou zakázkou, při jejímž zadání došlo k porušení výše uvedených povinností, a to na základě rozhodnutí Krajského úřadu Středočeského kraje, ve kterém přihlédne při stanovení výše odvodu k závažnosti porušení a jeho vlivu na dodržení účelu dotace.</w:t>
      </w:r>
    </w:p>
    <w:p>
      <w:pPr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Ustanovení tohoto odstavce neplatí, jestliže Příjemce dotace postupuje podle § 11 zákona č. 134/2016 Sb., o zadávání veřejných zakázek, ve znění pozdějších předpisů.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i) </w:t>
        <w:tab/>
        <w:t xml:space="preserve">Dodržet minimální hodnoty závazných parametrů stanovené v Příloze č. 1 této smlouvy. </w:t>
      </w:r>
    </w:p>
    <w:p>
      <w:pPr>
        <w:tabs>
          <w:tab w:val="num" w:pos="567" w:leader="none"/>
        </w:tabs>
        <w:spacing w:lineRule="auto" w:line="360"/>
        <w:ind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nedodržení této povinnosti Příjemcem, odpovídá odvod za toto porušení rozpočtové kázně:</w:t>
      </w:r>
    </w:p>
    <w:p>
      <w:pPr>
        <w:numPr>
          <w:ilvl w:val="0"/>
          <w:numId w:val="10"/>
        </w:numPr>
        <w:spacing w:lineRule="auto" w:line="360"/>
        <w:ind w:hanging="284" w:left="851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pokud byl Příjemcem při realizaci Akce/Projektu splněn účel této smlouvy výši odpovídající poměru nedodržené hodnoty konkrétního hodnoceného parametru vůči původně stanovenému, a to dále ještě v poměru tohoto hodnoceného parametru ke všem ostatním závazným parametrům, jsou-li v Příloze č. 1 stanoveny,</w:t>
      </w:r>
    </w:p>
    <w:p>
      <w:pPr>
        <w:numPr>
          <w:ilvl w:val="0"/>
          <w:numId w:val="11"/>
        </w:numPr>
        <w:spacing w:lineRule="auto" w:line="360"/>
        <w:ind w:hanging="284" w:left="851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pokud nebyl Příjemcem při realizaci Akce/Projektu splněn účel této smlouvy výši 100 % poskytnutých peněžních prostředků.   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j)    Z</w:t>
      </w:r>
      <w:r>
        <w:rPr>
          <w:rStyle w:val="C3"/>
          <w:bCs w:val="1"/>
          <w:vanish w:val="1"/>
        </w:rPr>
        <w:t xml:space="preserve">ZZZ </w:t>
      </w:r>
      <w:r>
        <w:rPr>
          <w:rFonts w:ascii="Times New Roman" w:hAnsi="Times New Roman" w:cs="Times New Roman"/>
          <w:bCs w:val="1"/>
        </w:rPr>
        <w:t>pracovat a předložit (doručit) Poskytovateli dokumentaci závěrečného vyhodnocení a vyúčtování Akce/Projektu na Krajský úřad Středočeského kraje – Odbor bezpečnosti a krizového řízení, a to do </w:t>
      </w:r>
      <w:r>
        <w:rPr>
          <w:rFonts w:ascii="Times New Roman" w:hAnsi="Times New Roman" w:cs="Times New Roman"/>
          <w:b w:val="1"/>
          <w:bCs w:val="1"/>
        </w:rPr>
        <w:t xml:space="preserve">60 dnů </w:t>
      </w:r>
      <w:r>
        <w:rPr>
          <w:rFonts w:ascii="Times New Roman" w:hAnsi="Times New Roman" w:cs="Times New Roman"/>
          <w:bCs w:val="1"/>
        </w:rPr>
        <w:t xml:space="preserve">od ukončení Akce/Projektu nebo do </w:t>
      </w:r>
      <w:r>
        <w:rPr>
          <w:rFonts w:ascii="Times New Roman" w:hAnsi="Times New Roman" w:cs="Times New Roman"/>
          <w:b w:val="1"/>
          <w:bCs w:val="1"/>
        </w:rPr>
        <w:t>60 dnů</w:t>
      </w:r>
      <w:r>
        <w:rPr>
          <w:rFonts w:ascii="Times New Roman" w:hAnsi="Times New Roman" w:cs="Times New Roman"/>
          <w:bCs w:val="1"/>
        </w:rPr>
        <w:t xml:space="preserve"> od uzavření této smlouvy, a to v té lhůtě, která z těchto dvou lhůt skončí později.        </w:t>
      </w:r>
    </w:p>
    <w:p>
      <w:pPr>
        <w:spacing w:lineRule="auto" w:line="360"/>
        <w:ind w:hanging="284" w:left="28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4.  </w:t>
      </w:r>
      <w:r>
        <w:rPr>
          <w:rFonts w:ascii="Times New Roman" w:hAnsi="Times New Roman" w:cs="Times New Roman"/>
          <w:b w:val="1"/>
          <w:bCs w:val="1"/>
          <w:u w:val="single"/>
        </w:rPr>
        <w:t>Dokumentaci závěrečné vyhodnocení a vyúčtování Akce/Projektu</w:t>
      </w:r>
      <w:r>
        <w:rPr>
          <w:rFonts w:ascii="Times New Roman" w:hAnsi="Times New Roman" w:cs="Times New Roman"/>
          <w:bCs w:val="1"/>
        </w:rPr>
        <w:t xml:space="preserve"> předloží Příjemce Poskytovateli na zvláštních formulářích dle vzoru Poskytovatele a tato bude obsahovat: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  <w:u w:val="single"/>
        </w:rPr>
      </w:pPr>
      <w:r>
        <w:rPr>
          <w:rFonts w:ascii="Times New Roman" w:hAnsi="Times New Roman" w:cs="Times New Roman"/>
          <w:bCs w:val="1"/>
        </w:rPr>
        <w:t xml:space="preserve">a)  </w:t>
      </w:r>
      <w:r>
        <w:rPr>
          <w:rFonts w:ascii="Times New Roman" w:hAnsi="Times New Roman" w:cs="Times New Roman"/>
          <w:bCs w:val="1"/>
          <w:u w:val="single"/>
        </w:rPr>
        <w:t>název Akce/Projektu,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b)  </w:t>
      </w:r>
      <w:r>
        <w:rPr>
          <w:rFonts w:ascii="Times New Roman" w:hAnsi="Times New Roman" w:cs="Times New Roman"/>
          <w:bCs w:val="1"/>
          <w:u w:val="single"/>
        </w:rPr>
        <w:t>evidenční číslo Akce/Projektu a evidenční číslo této smlouvy</w:t>
      </w:r>
      <w:r>
        <w:rPr>
          <w:rFonts w:ascii="Times New Roman" w:hAnsi="Times New Roman" w:cs="Times New Roman"/>
          <w:bCs w:val="1"/>
        </w:rPr>
        <w:t>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  <w:u w:val="single"/>
        </w:rPr>
      </w:pPr>
      <w:r>
        <w:rPr>
          <w:rFonts w:ascii="Times New Roman" w:hAnsi="Times New Roman" w:cs="Times New Roman"/>
          <w:bCs w:val="1"/>
        </w:rPr>
        <w:t xml:space="preserve">c)  </w:t>
      </w:r>
      <w:r>
        <w:rPr>
          <w:rFonts w:ascii="Times New Roman" w:hAnsi="Times New Roman" w:cs="Times New Roman"/>
          <w:bCs w:val="1"/>
          <w:u w:val="single"/>
        </w:rPr>
        <w:t>název Programu,</w:t>
      </w:r>
      <w:r>
        <w:rPr>
          <w:rFonts w:ascii="Times New Roman" w:hAnsi="Times New Roman" w:cs="Times New Roman"/>
          <w:bCs w:val="1"/>
        </w:rPr>
        <w:t xml:space="preserve"> ze kterého byla dotace poskytnuta, 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d)  </w:t>
      </w:r>
      <w:r>
        <w:rPr>
          <w:rFonts w:ascii="Times New Roman" w:hAnsi="Times New Roman" w:cs="Times New Roman"/>
          <w:bCs w:val="1"/>
          <w:u w:val="single"/>
        </w:rPr>
        <w:t>název Tematického zadání</w:t>
      </w:r>
      <w:r>
        <w:rPr>
          <w:rFonts w:ascii="Times New Roman" w:hAnsi="Times New Roman" w:cs="Times New Roman"/>
          <w:bCs w:val="1"/>
        </w:rPr>
        <w:t>, v rámci něhož byla dotace poskytnuta,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e)  </w:t>
      </w:r>
      <w:r>
        <w:rPr>
          <w:rFonts w:ascii="Times New Roman" w:hAnsi="Times New Roman" w:cs="Times New Roman"/>
          <w:bCs w:val="1"/>
          <w:u w:val="single"/>
        </w:rPr>
        <w:t>Příjemce dotace</w:t>
      </w:r>
      <w:r>
        <w:rPr>
          <w:rFonts w:ascii="Times New Roman" w:hAnsi="Times New Roman" w:cs="Times New Roman"/>
          <w:bCs w:val="1"/>
        </w:rPr>
        <w:t xml:space="preserve"> (tj. název právnické osoby),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f) </w:t>
      </w:r>
      <w:r>
        <w:rPr>
          <w:rFonts w:ascii="Times New Roman" w:hAnsi="Times New Roman" w:cs="Times New Roman"/>
          <w:bCs w:val="1"/>
          <w:u w:val="single"/>
        </w:rPr>
        <w:t>stručnou zprávu</w:t>
      </w:r>
      <w:r>
        <w:rPr>
          <w:rFonts w:ascii="Times New Roman" w:hAnsi="Times New Roman" w:cs="Times New Roman"/>
          <w:bCs w:val="1"/>
        </w:rPr>
        <w:t xml:space="preserve"> o realizaci Akce/Projektu se zhodnocením realizace Akce/Projektu včetně konstatování, zda byly nebo nebyly dodrženy předpokládané finanční náklady na realizaci Akce/Projektu, závazné parametry stanovené v Příloze č. 1 této smlouvy, termín ukončení Akce/Projektu a splněny veškeré závazky Příjemce dle této smlouvy,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g) </w:t>
      </w:r>
      <w:r>
        <w:rPr>
          <w:rFonts w:ascii="Times New Roman" w:hAnsi="Times New Roman" w:cs="Times New Roman"/>
          <w:bCs w:val="1"/>
          <w:u w:val="single"/>
        </w:rPr>
        <w:t>fotodokumentaci k realizaci Akce/Projektu</w:t>
      </w:r>
      <w:r>
        <w:rPr>
          <w:rFonts w:ascii="Times New Roman" w:hAnsi="Times New Roman" w:cs="Times New Roman"/>
          <w:bCs w:val="1"/>
        </w:rPr>
        <w:t xml:space="preserve"> průkazně prokazující tento projekt/akci, u stavebních akcí maximálně 8 fotografií;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h) </w:t>
      </w:r>
      <w:r>
        <w:rPr>
          <w:rFonts w:ascii="Times New Roman" w:hAnsi="Times New Roman" w:cs="Times New Roman"/>
          <w:bCs w:val="1"/>
          <w:u w:val="single"/>
        </w:rPr>
        <w:t>kopii dokladu o ukončení realizace Akce/Projektu</w:t>
      </w:r>
      <w:r>
        <w:rPr>
          <w:rFonts w:ascii="Times New Roman" w:hAnsi="Times New Roman" w:cs="Times New Roman"/>
          <w:bCs w:val="1"/>
        </w:rPr>
        <w:t xml:space="preserve"> v souladu s článkem 1, odst. 3 této smlouvy, tj. předávací protokol nebo poslední uhrazený doklad u nestavebních akcí nebo stavebních akcí bez stavebního povolení, v případě stavebních akcí se stavebním povolením pak kolaudační rozhodnutí, popř. povolení předčasného užívání nebo povolení zkušebního provozu,</w:t>
      </w:r>
      <w:r>
        <w:rPr>
          <w:rFonts w:ascii="Times New Roman" w:hAnsi="Times New Roman" w:cs="Times New Roman"/>
          <w:bCs w:val="1"/>
          <w:color w:val="FF0000"/>
        </w:rPr>
        <w:t xml:space="preserve">  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i)  </w:t>
      </w:r>
      <w:r>
        <w:rPr>
          <w:rFonts w:ascii="Times New Roman" w:hAnsi="Times New Roman" w:cs="Times New Roman"/>
          <w:bCs w:val="1"/>
          <w:u w:val="single"/>
        </w:rPr>
        <w:t>vyúčtování Akce/Projektu ve struktuře uvedené v následujícím odstavci tohoto článku</w:t>
      </w:r>
      <w:r>
        <w:rPr>
          <w:rFonts w:ascii="Times New Roman" w:hAnsi="Times New Roman" w:cs="Times New Roman"/>
          <w:bCs w:val="1"/>
        </w:rPr>
        <w:t>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j)  </w:t>
      </w:r>
      <w:r>
        <w:rPr>
          <w:rFonts w:ascii="Times New Roman" w:hAnsi="Times New Roman" w:cs="Times New Roman"/>
          <w:bCs w:val="1"/>
          <w:u w:val="single"/>
        </w:rPr>
        <w:t>přehled uhrazených účetních (daňových) dokladů (faktur atd.)</w:t>
      </w:r>
      <w:r>
        <w:rPr>
          <w:rFonts w:ascii="Times New Roman" w:hAnsi="Times New Roman" w:cs="Times New Roman"/>
          <w:bCs w:val="1"/>
        </w:rPr>
        <w:t xml:space="preserve"> včetně kopií všech dokladů uvedených v tomto přehledu; u Akcí/Projektů na stavební činnost musí být daňové doklady (faktury) doloženy rozpisem provedených prací a dodávek dle položkového rozpočtu k příslušné smlouvě uzavřené mezi Příjemcem a dodavatelem stavebních prací s vyznačenými splněnými hodnotami jednotlivých závazných parametrů, dodávek nebo služeb k realizaci Akce/Projektu včetně kopií dokladů o provedení těchto plateb (výpisy z účtu, apod.), 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k) </w:t>
      </w:r>
      <w:r>
        <w:rPr>
          <w:rFonts w:ascii="Times New Roman" w:hAnsi="Times New Roman" w:cs="Times New Roman"/>
          <w:bCs w:val="1"/>
          <w:u w:val="single"/>
        </w:rPr>
        <w:t>přehled neuhrazených účetních (daňových) dokladů (faktur atd.)</w:t>
      </w:r>
      <w:r>
        <w:rPr>
          <w:rFonts w:ascii="Times New Roman" w:hAnsi="Times New Roman" w:cs="Times New Roman"/>
          <w:bCs w:val="1"/>
        </w:rPr>
        <w:t xml:space="preserve">, které mají být ještě uhrazeny po dni vyhotovení dokumentace závěrečného vyhodnocení a vyúčtování  Akce/Projektu včetně kopií všech dokladů uvedených v tomto přehledu a zároveň rozpisu provedených prací a dodávek v případech uvedených v předcházejícím odstavci s vyznačenými splněnými hodnotami jednotlivých závazných parametrů, kopie dokladů o provedení těchto dosud neprovedených plateb je Příjemce povinen doložit Poskytovateli nejpozději do 60 dnů od data splatnosti účetních (daňových) dokladů),</w:t>
      </w:r>
    </w:p>
    <w:p>
      <w:pPr>
        <w:spacing w:lineRule="auto" w:line="360"/>
        <w:ind w:hanging="283" w:left="567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l) </w:t>
      </w:r>
      <w:r>
        <w:rPr>
          <w:rFonts w:ascii="Times New Roman" w:hAnsi="Times New Roman" w:cs="Times New Roman"/>
          <w:bCs w:val="1"/>
          <w:u w:val="single"/>
        </w:rPr>
        <w:t>prohlášení statutárního zástupce Příjemce</w:t>
      </w:r>
      <w:r>
        <w:rPr>
          <w:rFonts w:ascii="Times New Roman" w:hAnsi="Times New Roman" w:cs="Times New Roman"/>
          <w:bCs w:val="1"/>
        </w:rPr>
        <w:t xml:space="preserve"> o tom, že veškeré údaje uvedené v dokumentaci závěrečného vyhodnocení a vyúčtování Akce/Projektu jsou úplné a pravdivé,  </w:t>
      </w:r>
    </w:p>
    <w:p>
      <w:pPr>
        <w:spacing w:lineRule="auto" w:line="360"/>
        <w:ind w:hanging="284" w:left="284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5. </w:t>
      </w:r>
      <w:r>
        <w:rPr>
          <w:rFonts w:ascii="Times New Roman" w:hAnsi="Times New Roman" w:cs="Times New Roman"/>
          <w:b w:val="1"/>
          <w:bCs w:val="1"/>
          <w:u w:val="single"/>
        </w:rPr>
        <w:t>Vyúčtování Akce/Projektu</w:t>
      </w:r>
      <w:r>
        <w:rPr>
          <w:rFonts w:ascii="Times New Roman" w:hAnsi="Times New Roman" w:cs="Times New Roman"/>
          <w:b w:val="1"/>
          <w:bCs w:val="1"/>
        </w:rPr>
        <w:t xml:space="preserve"> </w:t>
      </w:r>
      <w:r>
        <w:rPr>
          <w:rFonts w:ascii="Times New Roman" w:hAnsi="Times New Roman" w:cs="Times New Roman"/>
          <w:bCs w:val="1"/>
        </w:rPr>
        <w:t>bude mít tuto strukturu: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celkové předpokládané finanční náklady na realizaci Akce/Projektu v Kč,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celkové skutečné uznatelné finanční náklady na realizaci Akce/Projektu v Kč,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 xml:space="preserve">celková maximální výše dotace uvedená v článku 2 této smlouvy v Kč, 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výše dotace v Kč, která byla připsána na účet Příjemce do dne vyhotovení vyúčtování Akce/Projektu,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celková výše uznatelných finančních nákladů na realizaci Akce/Projektu v Kč skutečně uhrazená Příjemcem ke dni vyhotovení vyúčtování Akce/Projektu,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celková výše uznatelných finančních nákladů na realizaci Akce/Projektu v Kč, která má být ještě uhrazena Příjemcem po dni vyhotovení vyúčtování Akce/Projektu,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částka skutečně poskytnuté dotace Poskytovatelem v Kč, kterou je Příjemce povinen vrátit Poskytovateli, jestliže podíl Příjemce na úhradě celkových skutečných uznatelných finančních nákladů na realizaci Akce/Projektu je nižší než 5 %, případně Příjemce uvede, že nemá povinnost vrátit Poskytovateli část skutečně poskytnuté dotace z uvedeného důvodu,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celková výše dotace v Kč, která měla být Příjemci skutečně poskytnuta po úpravách vyplývajících z tohoto odstavce,</w:t>
      </w:r>
    </w:p>
    <w:p>
      <w:pPr>
        <w:pStyle w:val="P4"/>
        <w:numPr>
          <w:ilvl w:val="0"/>
          <w:numId w:val="12"/>
        </w:numPr>
        <w:spacing w:lineRule="auto" w:line="360"/>
        <w:ind w:hanging="425" w:left="709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zbývající výše dotace v Kč, která má být ještě připsána na účet Příjemce po dni vyhotovení vyúčtování Akce/Projektu.</w:t>
      </w:r>
    </w:p>
    <w:p>
      <w:pPr>
        <w:spacing w:lineRule="auto" w:line="360"/>
        <w:ind w:left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Do celkových skutečných uznatelných finančních nákladů na realizaci Akce/Projektu se nezapočítává uhrazená daň z přidané hodnoty, kterou uhradil Příjemce při realizace Akce/Projektu, u níž mu vznikl nárok na odpočet daně z přidané hodnoty dle z. č. 235/2004 Sb.</w:t>
      </w:r>
    </w:p>
    <w:p>
      <w:pPr>
        <w:spacing w:lineRule="auto" w:line="360"/>
        <w:jc w:val="both"/>
        <w:rPr>
          <w:rFonts w:ascii="Times New Roman" w:hAnsi="Times New Roman" w:cs="Times New Roman"/>
          <w:b w:val="1"/>
          <w:bCs w:val="1"/>
          <w:u w:val="single"/>
        </w:rPr>
      </w:pPr>
      <w:r>
        <w:rPr>
          <w:rFonts w:ascii="Times New Roman" w:hAnsi="Times New Roman" w:cs="Times New Roman"/>
          <w:bCs w:val="1"/>
        </w:rPr>
        <w:t>6.</w:t>
      </w:r>
      <w:r>
        <w:rPr>
          <w:rFonts w:ascii="Times New Roman" w:hAnsi="Times New Roman" w:cs="Times New Roman"/>
          <w:b w:val="1"/>
          <w:bCs w:val="1"/>
        </w:rPr>
        <w:t xml:space="preserve">   </w:t>
      </w:r>
      <w:r>
        <w:rPr>
          <w:rFonts w:ascii="Times New Roman" w:hAnsi="Times New Roman" w:cs="Times New Roman"/>
          <w:b w:val="1"/>
          <w:bCs w:val="1"/>
          <w:u w:val="single"/>
        </w:rPr>
        <w:t>Příjemce se dále zavazuje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a)    Vrátit Poskytovateli do 60 dnů od ukončení Akce/Projektu příslušnou část skutečně poskytnuté dotace Poskytovatelem, kterou je povinen Příjemce vrátit Poskytovateli, jestliže je podíl Příjemce na úhradě celkových skutečných uznatelných finančních nákladů na realizaci Akce/Projektu nižší než </w:t>
      </w:r>
      <w:r>
        <w:rPr>
          <w:rFonts w:ascii="Times New Roman" w:hAnsi="Times New Roman" w:cs="Times New Roman"/>
          <w:b w:val="1"/>
          <w:bCs w:val="1"/>
        </w:rPr>
        <w:t xml:space="preserve">5 %, </w:t>
      </w:r>
      <w:r>
        <w:rPr>
          <w:rFonts w:ascii="Times New Roman" w:hAnsi="Times New Roman" w:cs="Times New Roman"/>
          <w:bCs w:val="1"/>
        </w:rPr>
        <w:t xml:space="preserve">a to tak, aby konečný podíl Příjemce na úhradě celkových skutečných uznatelných finančních nákladů na realizaci Akce/Projektu  byl </w:t>
      </w:r>
      <w:r>
        <w:rPr>
          <w:rFonts w:ascii="Times New Roman" w:hAnsi="Times New Roman" w:cs="Times New Roman"/>
          <w:b w:val="1"/>
          <w:bCs w:val="1"/>
        </w:rPr>
        <w:t>5 %.</w:t>
      </w:r>
      <w:r>
        <w:rPr>
          <w:rFonts w:ascii="Times New Roman" w:hAnsi="Times New Roman" w:cs="Times New Roman"/>
          <w:bCs w:val="1"/>
        </w:rPr>
        <w:t xml:space="preserve"> 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    Pokud tak Příjemce neučiní, odpovídá odvod za porušení rozpočtové kázně výši zadržovaných peněžních prostředků.</w:t>
      </w:r>
    </w:p>
    <w:p>
      <w:pPr>
        <w:numPr>
          <w:ilvl w:val="1"/>
          <w:numId w:val="4"/>
        </w:num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Vrátit Poskytovateli celou dotaci, resp. převedené peněžní prostředky od Poskytovatele na účet Příjemce, pokud se realizace Akce/Projektu neuskuteční, a to do deseti pracovních dnů ode dne, kdy Příjemci musí být zřejmé, že se realizace Akce/Projektu neuskuteční. Zároveň je Příjemce povinen neprodleně písemně informovat Poskytovatele o těchto skutečnostech, a to Odbor bezpečnosti a krizového řízení Krajského úřadu Středočeského kraje. 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Pokud tak Příjemce neučiní, odpovídá odvod za porušení rozpočtové kázně výši zadržovaných peněžních prostředků.</w:t>
      </w:r>
    </w:p>
    <w:p>
      <w:pPr>
        <w:numPr>
          <w:ilvl w:val="1"/>
          <w:numId w:val="4"/>
        </w:num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Umožnit příslušným orgánům Poskytovatele v souladu se z. č. 320/2001 Sb. provedení průběžné a následné kontroly hospodaření s peněžními prostředky z poskytnuté dotace, jejich použití k účelu, který je v souladu s touto smlouvou a předložit při kontrole všechny potřebné účetní a jiné doklady.</w:t>
      </w:r>
    </w:p>
    <w:p>
      <w:pPr>
        <w:spacing w:lineRule="auto" w:line="360"/>
        <w:ind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Pokud tak Příjemce neučiní, odpovídá odvod za porušení rozpočtové kázně výši 0,05% až 100 % poskytnutých peněžních prostředků, a to na základě rozhodnutí Krajského úřadu Středočeského kraje, ve kterém přihlédne pro stanovení výše odvodu k závažnosti porušení a jeho vlivu na dodržení účelu dotace.</w:t>
      </w:r>
    </w:p>
    <w:p>
      <w:pPr>
        <w:numPr>
          <w:ilvl w:val="1"/>
          <w:numId w:val="4"/>
        </w:num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Neprodleně, nejpozději však do 10 pracovních dnů, informovat písemně Odbor bezpečnosti a krizového řízení Krajského úřadu Středočeského kraje o všech změnách údajů týkajících se Příjemce, které jsou uvedeny na str. 1 této smlouvy.</w:t>
      </w:r>
    </w:p>
    <w:p>
      <w:pPr>
        <w:tabs>
          <w:tab w:val="num" w:pos="928" w:leader="none"/>
        </w:tabs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e)    Uchovávat veškeré písemnosti, týkající se poskytnutí veřejné podpory podle této smlouvy včetně vyúčtování Akce/Projektu se všemi písemnými doklady, a to takovým způsobem, aby bylo možno prokázat oprávněnost použití peněžních prostředků v souladu s touto smlouvou, a to po dobu deseti let od ukončení realizace Akce/Projektu. Po tuto uvedenou dobu je Příjemce také povinen veškeré písemnosti, týkající se poskytnutí veřejné podpory podle této smlouvy včetně vyúčtování Akce/Projektu se všemi písemnými doklady, na písemné požádání předložit Poskytovateli k nahlédnutí.</w:t>
      </w:r>
    </w:p>
    <w:p>
      <w:pPr>
        <w:spacing w:lineRule="auto" w:line="360"/>
        <w:ind w:hanging="425" w:left="709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     V případě nedodržení výše uvedených povinností Příjemce odpovídá odvod za toto porušení rozpočtové kázně výši 0,05 % až 100 % z poskytnutých peněžních prostředků, a to na základě rozhodnutí Krajského úřadu Středočeského kraje, ve kterém přihlédne při stanovení výše odvodu k závažnosti porušení a jeho vlivu na dodržení účelu dotace, jestliže však Příjemce ve výše uvedené době sám zlikvidoval nebo zcela znehodnotil nebo úmyslně nebo z nedbalosti umožnil jinému zlikvidovat nebo zcela znehodnotit veškeré písemnosti, týkající se poskytnutí veřejné podpory podle této smlouvy včetně vyúčtování Akce/Projektu se všemi písemnými doklady, nebo jestliže Příjemce nepředloží Poskytovateli žádné písemnosti k nahlédnutí, odpovídá odvod za toto porušení rozpočtové kázně výši 10 % až 100 % poskytnutých peněžních prostředků, a to na základě rozhodnutí Krajského úřadu Středočeského kraje, ve kterém přihlédne pro stanovení výše odvodu k závažnosti porušení a jeho vlivu na dodržení účelu dotace.</w:t>
      </w:r>
    </w:p>
    <w:p>
      <w:pPr>
        <w:ind w:left="709"/>
        <w:jc w:val="both"/>
        <w:rPr>
          <w:rFonts w:ascii="Times New Roman" w:hAnsi="Times New Roman" w:cs="Times New Roman"/>
          <w:bCs w:val="1"/>
        </w:rPr>
      </w:pP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Článek 4 </w:t>
      </w:r>
    </w:p>
    <w:p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ZÁVĚREČNÁ USTANOVENÍ</w:t>
      </w:r>
    </w:p>
    <w:p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O prodloužení termínu ukončení realizace Akce/Projektu může Příjemce písemně požádat Poskytovatele do dne, do kterého má být podle této smlouvy ukončena realizace Akce/Projektu. Písemnou žádost Příjemce předkládá Odboru bezpečnosti a krizového řízení Krajského úřadu Středočeského kraje. Žádost musí být doručena do podatelny Krajského úřadu Středočeského kraje do konce uvedené lhůty. O žádosti Příjemce, tj. o jejím odsouhlasení či odmítnutí, rozhoduje Rada Středočeského kraje.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O prodloužení termínu pro předložení dokumentace závěrečného vyhodnocení a vyúčtování Akce/Projektu může Příjemce písemně požádat Poskytovatele do konce lhůty pro zpracování a předložení Dokumentace závěrečného vyhodnocení a vyúčtování Akce/ Projektu. Písemnou žádost Příjemce předkládá Odboru bezpečnosti a krizového řízení Krajského úřadu Středočeského kraje. Žádost musí být doručena do podatelny Krajského úřadu Středočeského kraje do konce uvedené lhůty. O žádosti Příjemce, tj. o jejím odsouhlasení či odmítnutí, rozhoduje Rada Středočeského kraje.</w:t>
      </w:r>
    </w:p>
    <w:p>
      <w:pPr>
        <w:pStyle w:val="P4"/>
        <w:numPr>
          <w:ilvl w:val="0"/>
          <w:numId w:val="14"/>
        </w:numPr>
        <w:spacing w:lineRule="auto" w:line="360"/>
        <w:rPr>
          <w:bCs w:val="1"/>
          <w:sz w:val="22"/>
          <w:szCs w:val="22"/>
        </w:rPr>
      </w:pPr>
      <w:r>
        <w:rPr>
          <w:bCs w:val="1"/>
          <w:sz w:val="22"/>
          <w:szCs w:val="22"/>
        </w:rPr>
        <w:t>O změnu minimálních hodnot závazných parametrů s odchylkou do 5 % a změnu paragrafu funkčního třídění Akce/Projektu může Příjemce písemně požádat Poskytovatele do konce lhůty pro zpracování a předložení Dokumentace závěrečného vyhodnocení a vyúčtování Akce/ Projektu, nejpozději však současně s předložením uvedené dokumentace Poskytovateli, pokud uvedenou dokumentaci předložil Příjemce Poskytovateli před koncem lhůty pro zpracování a předložení uvedené dokumentace. Písemnou žádost Příjemce předkládá Odboru bezpečnosti a krizového řízení Krajského úřadu Středočeského kraje. Žádost musí být doručena do podatelny Krajského úřadu Středočeského kraje do konce uvedené lhůty. O žádosti Příjemce, tj. o jejím odsouhlasení či odmítnutí, rozhoduje vedoucí příslušného odboru Krajského úřadu Středočeského kraje do 60 dnů od doručení žádosti.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O jinou změnu této smlouvy může Příjemce písemně požádat Poskytovatele do konce lhůty pro zpracování a předložení dokumentace závěrečného vyhodnocení a vyúčtování Akce/Projektu, nejpozději však s předložením uvedené dokumentace Poskytovateli, pokud uvedenou dokumentaci předložil Příjemce Poskytovateli před koncem lhůty pro zpracování a předložení uvedené dokumentace. Písemnou žádost Příjemce předkládá Odboru bezpečnosti a krizového řízení Krajského úřadu Středočeského kraje. Žádost musí být doručena do podatelny Krajského úřadu Středočeského kraje do konce uvedené lhůty. O žádosti Příjemce, tj. jejím odsouhlasení či odmítnutí, rozhoduje Rada Středočeského kraje.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Počítání lhůt uvedených v této smlouvě se řídí občanským zákoníkem č. 89/2012 Sb., ve znění pozdějších předpisů. Připadne-li poslední den lhůty, v níž je Příjemce povinen podle této smlouvy provést nějakou činnost nebo úkon, na sobotu, neděli nebo svátek, je posledním dnem lhůty pracovní den nejblíže následující. 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Pokud má Příjemce podle této smlouvy povinnost předat, doručit nebo předložit Poskytovateli nějakou písemnost, musí být do konce lhůty uvedené v této smlouvě písemnost Poskytovateli fakticky doručena; za splnění uvedené lhůty se nepovažuje den předání zásilky s písemností Příjemcem k přepravě, tj. např. prostřednictvím pošty.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Pokud má Příjemce podle této smlouvy povinnost převést peněžní prostředky Poskytovateli, převádí je na účet Poskytovatele uvedený na str. 1 této smlouvy, a to pod stejnými symboly -stejným účelovým znakem, pod kterým mu byly peněžní prostředky Poskytovatelem poskytnuty, nesdělí-li Poskytovatel písemně Příjemci, že má uvést při převodu peněžních prostředků jiné údaje.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Povinnost Příjemce převést peněžní prostředky Poskytovateli je splněna dnem připsání peněžních prostředků na účet Poskytovatele uvedený v záhlaví této smlouvy.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Při podezření na porušení rozpočtové kázně může Poskytovatel pozastavit poskytování peněžních prostředků, a to až do výše předpokládaného odvodu.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Za prodlení s odvodem za porušení rozpočtové kázně je Příjemce povinen zaplatit penále ve výši 1 promile z částky odvodu za každý den prodlení, nejvýše však do výše stanoveného odvodu.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O uložení odvodu a penále za porušení rozpočtové kázně rozhoduje v samostatné působnosti Krajský úřad Středočeského kraje.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Prominutí nebo částečné prominutí povinnosti odvodu a penále může z důvodu hodných zvláštního zřetele povolit orgán Středočeského kraje, který o poskytnutí peněžních prostředků rozhodl, tj. Rada Středočeského kraje, a to na základě žádosti Příjemce. 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Správcem odvodů a penále je Krajský úřad Středočeského kraje, který z důvodu hodných zvláštního zřetele může povolit posečkání zaplacení odvodu nebo penále (tj. zaplacení odvodu nebo penále v pozdějším termínu) nebo zaplacení odvodu nebo penále ve splátkách, a to na základě žádosti Příjemce. </w:t>
      </w:r>
    </w:p>
    <w:p>
      <w:pPr>
        <w:numPr>
          <w:ilvl w:val="0"/>
          <w:numId w:val="14"/>
        </w:numPr>
        <w:suppressAutoHyphens w:val="1"/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Smluvní strany si sjednaly, že tuto smlouvu lze vypovědět, pouze písemnou formou s výpovědní lhůtou v trvání jednoho měsíce. Výpovědní lhůta počíná běžet prokazatelným doručením písemné výpovědi druhé straně. 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Práva a povinnosti smluvních stran touto smlouvou výslovně neupravené se řídí právními předpisy uvedenými v článku 1 této smlouvy a Programem 2025. Příjemce prohlašuje, že se před podpisem této smlouvy se zněním Programu 2025 seznámil.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Nedílnou součástí této smlouvy tvoří Příloha č. 1 – ZÁVAZNÉ PARAMETRY (POLOŽKY) AKCE/PROJEKTU.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Případné změny a doplňky této smlouvy budou smluvní strany činit písemnými, vzestupně číslovanými dodatky k této smlouvě.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Práva a povinnosti z této smlouvy vyplývající přecházejí na právní nástupce smluvních stran. Smluvní strany se dohodly, že Příjemce není oprávněn postoupit svá práva a povinnosti vyplývající z této smlouvy třetí straně bez předchozího písemného souhlasu Poskytovatele. Pokud Příjemce postoupí svá práva a povinnosti vyplývající z této smlouvy třetí straně bez předchozího písemného souhlasu Poskytovatele, poruší tím rozpočtovou kázeň a odvod za toto porušení rozpočtové kázně odpovídá výši poskytnutých peněžních prostředků.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V případě nahrazení z. č. 320/2001 novým zákonem, řídí se kontrola dle této smlouvy novým zákonem.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Tato smlouva bude vyhotovena v elektronické podobě ve formátu PDF/A a bude podepsána zaručenými elektronickými podpisy smluvních stran založenými na kvalifikovaném certifikátu pro elektronický podpis nebo kvalifikovaném elektronickém podpisu. Každá ze smluvních stran obdrží smlouvu v elektronické podobě s uvedenými uznávanými elektronickými podpisy.</w:t>
      </w:r>
    </w:p>
    <w:p>
      <w:pPr>
        <w:spacing w:lineRule="auto" w:line="360"/>
        <w:ind w:left="72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Poskytovatel zašle smlouvu Příjemci v elektronické podobě do jeho datové schránky </w:t>
      </w: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schrankaDatovaIDZadatel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c4wbbp2</w:t>
      </w:r>
      <w:r>
        <w:rPr>
          <w:rFonts w:ascii="Times New Roman" w:hAnsi="Times New Roman" w:cs="Times New Roman"/>
          <w:bCs w:val="1"/>
        </w:rPr>
        <w:fldChar w:fldCharType="end"/>
      </w:r>
      <w:r>
        <w:rPr>
          <w:rFonts w:ascii="Times New Roman" w:hAnsi="Times New Roman" w:cs="Times New Roman"/>
          <w:bCs w:val="1"/>
        </w:rPr>
        <w:t xml:space="preserve">   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O poskytnutí dotace uvedené v této smlouvě Poskytovatelem Příjemci rozhodla Rada Středočeského kraje usnesením č.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smlouvaKrajUsn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006-25/2025/RK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  <w:r>
        <w:rPr>
          <w:rFonts w:ascii="Times New Roman" w:hAnsi="Times New Roman" w:cs="Times New Roman"/>
          <w:bCs w:val="1"/>
        </w:rPr>
        <w:t xml:space="preserve">ze dne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smlouvaKrajZeDne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10.07.2025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</w:rPr>
        <w:t xml:space="preserve"> a v případě tohoto právního úkonu Středočeského kraje jsou splněny podmínky uvedené v § 23 zákona č. 129/2000 Sb., o krajích (krajské zřízení), ve znění pozdějších předpisů, nezbytné k jeho platnosti.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K podpisu této smlouvy a podpisu případných dodatků k této smlouvě za Poskytovatele byl pověřena Mgr. Petra Pecková usnesením Rady Středočeského kraje č.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smlouvaKrajUsn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006-25/2025/RK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  <w:r>
        <w:rPr>
          <w:rFonts w:ascii="Times New Roman" w:hAnsi="Times New Roman" w:cs="Times New Roman"/>
          <w:bCs w:val="1"/>
        </w:rPr>
        <w:t xml:space="preserve"> ze dne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smlouvaKrajZeDne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10.07.2025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>.</w:t>
      </w:r>
    </w:p>
    <w:p>
      <w:pPr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>Přijetí dotace z rozpočtu Středočeského kraje a uzavření smlouvy o poskytnutí dotace bylo schváleno usnesením č.</w:t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smlouvaUsneseni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358/2025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</w:rPr>
        <w:t xml:space="preserve"> ze dne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smlouvaDatumUsn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04.08.2025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  <w:r>
        <w:rPr>
          <w:rFonts w:ascii="Times New Roman" w:hAnsi="Times New Roman" w:cs="Times New Roman"/>
          <w:bCs w:val="1"/>
        </w:rPr>
        <w:t>Radou/Zastupitelstvem a v případě tohoto právního úkonu obce jsou splněny podmínky uvedené v § 41 zákona č. 128/2000 Sb., o obcích (obecní zřízení), ve znění pozdějších předpisů nezbytné k jeho platnosti.</w:t>
      </w:r>
    </w:p>
    <w:p>
      <w:pPr>
        <w:spacing w:lineRule="auto" w:line="360"/>
        <w:ind w:left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  </w:t>
      </w:r>
    </w:p>
    <w:p>
      <w:pPr>
        <w:pStyle w:val="P2"/>
        <w:spacing w:lineRule="auto" w:line="240"/>
        <w:jc w:val="both"/>
        <w:rPr>
          <w:sz w:val="16"/>
          <w:szCs w:val="16"/>
        </w:rPr>
      </w:pPr>
    </w:p>
    <w:tbl>
      <w:tblPr>
        <w:tblStyle w:val="T2"/>
        <w:tblW w:w="10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After w:w="0" w:type="dxa"/>
          <w:trHeight w:hRule="atLeast" w:val="533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……………………dne………..……..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Praze dne..........................................................</w:t>
            </w:r>
          </w:p>
        </w:tc>
      </w:tr>
      <w:tr>
        <w:trPr>
          <w:wAfter w:w="0" w:type="dxa"/>
          <w:trHeight w:hRule="atLeast" w:val="74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Příjemc</w:t>
            </w:r>
            <w:r>
              <w:rPr>
                <w:sz w:val="22"/>
                <w:szCs w:val="22"/>
                <w:lang w:val="cs-CZ" w:bidi="cs-CZ" w:eastAsia="cs-CZ"/>
              </w:rPr>
              <w:t>e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zadostZadatelBezIC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Město Rožmitál pod Třemšínem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Poskytovatel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Středočeský kraj</w:t>
            </w:r>
          </w:p>
        </w:tc>
      </w:tr>
      <w:tr>
        <w:trPr>
          <w:wAfter w:w="0" w:type="dxa"/>
          <w:trHeight w:hRule="atLeast" w:val="1696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>
            <w:pPr>
              <w:pStyle w:val="P2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cs-CZ" w:bidi="cs-CZ" w:eastAsia="cs-CZ"/>
              </w:rPr>
              <w:t xml:space="preserve">                        </w:t>
            </w:r>
            <w:r>
              <w:rPr>
                <w:b w:val="0"/>
                <w:sz w:val="16"/>
                <w:szCs w:val="16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MERGEFIELD jmenoPrijmeniZastupceFunkce </w:instrText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sz w:val="16"/>
                <w:szCs w:val="16"/>
              </w:rPr>
              <w:t>Mgr. Bártl Pavel, starosta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20"/>
                <w:lang w:val="cs-CZ" w:bidi="cs-CZ" w:eastAsia="cs-CZ"/>
              </w:rPr>
              <w:t xml:space="preserve">                              </w:t>
            </w:r>
            <w:r>
              <w:rPr>
                <w:b w:val="0"/>
                <w:sz w:val="20"/>
                <w:szCs w:val="20"/>
              </w:rPr>
              <w:t>razítko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……………………………………………….</w:t>
            </w:r>
          </w:p>
          <w:p>
            <w:pPr>
              <w:pStyle w:val="P2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cs-CZ" w:bidi="cs-CZ" w:eastAsia="cs-CZ"/>
              </w:rPr>
              <w:t xml:space="preserve">                 Mgr. Petra Pecková, hejtmanka Středočeského kraje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s-CZ" w:bidi="cs-CZ" w:eastAsia="cs-CZ"/>
              </w:rPr>
              <w:t xml:space="preserve">          </w:t>
            </w:r>
            <w:r>
              <w:rPr>
                <w:sz w:val="22"/>
                <w:szCs w:val="22"/>
              </w:rPr>
              <w:t>………………………………</w:t>
            </w:r>
          </w:p>
          <w:p>
            <w:pPr>
              <w:pStyle w:val="P2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  <w:lang w:val="cs-CZ" w:bidi="cs-CZ" w:eastAsia="cs-CZ"/>
              </w:rPr>
              <w:t xml:space="preserve">                     </w:t>
            </w:r>
            <w:r>
              <w:rPr>
                <w:sz w:val="16"/>
                <w:szCs w:val="16"/>
              </w:rPr>
              <w:t>razítko Středočeského kraje</w:t>
            </w:r>
          </w:p>
        </w:tc>
      </w:tr>
    </w:tbl>
    <w:p>
      <w:pPr>
        <w:jc w:val="both"/>
        <w:rPr>
          <w:rFonts w:ascii="Times New Roman" w:hAnsi="Times New Roman" w:cs="Times New Roman"/>
          <w:b w:val="1"/>
          <w:bCs w:val="1"/>
        </w:rPr>
      </w:pPr>
      <w:r>
        <w:rPr>
          <w:rFonts w:ascii="Times New Roman" w:hAnsi="Times New Roman" w:cs="Times New Roman"/>
          <w:b w:val="1"/>
          <w:bCs w:val="1"/>
        </w:rPr>
        <w:br w:type="page"/>
      </w:r>
      <w:r>
        <w:rPr>
          <w:rFonts w:ascii="Times New Roman" w:hAnsi="Times New Roman" w:cs="Times New Roman"/>
          <w:bCs w:val="1"/>
        </w:rPr>
        <w:tab/>
        <w:tab/>
        <w:tab/>
        <w:tab/>
        <w:tab/>
      </w:r>
      <w:bookmarkStart w:id="5" w:name="_Hlk192150628"/>
      <w:r>
        <w:rPr>
          <w:rFonts w:ascii="Times New Roman" w:hAnsi="Times New Roman" w:cs="Times New Roman"/>
          <w:b w:val="1"/>
          <w:bCs w:val="1"/>
        </w:rPr>
        <w:t xml:space="preserve">evidenční číslo smlouvy Poskytovatele: </w:t>
      </w:r>
      <w:bookmarkEnd w:id="5"/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smlouvaCisSmlouvy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S-4764/OBŘ/2025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</w:p>
    <w:p>
      <w:pPr>
        <w:pStyle w:val="P2"/>
        <w:spacing w:lineRule="auto" w:line="360"/>
        <w:jc w:val="both"/>
        <w:rPr>
          <w:sz w:val="24"/>
          <w:szCs w:val="24"/>
        </w:rPr>
      </w:pPr>
    </w:p>
    <w:p>
      <w:pPr>
        <w:pStyle w:val="P2"/>
        <w:spacing w:lineRule="auto" w:line="360"/>
        <w:jc w:val="both"/>
        <w:rPr>
          <w:sz w:val="24"/>
          <w:szCs w:val="24"/>
        </w:rPr>
      </w:pPr>
    </w:p>
    <w:p>
      <w:pPr>
        <w:pStyle w:val="P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>
      <w:pPr>
        <w:pStyle w:val="P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k veřejnoprávní smlouvě o poskytnutí dotace podle Programu 2025</w:t>
      </w:r>
    </w:p>
    <w:p>
      <w:pPr>
        <w:pStyle w:val="P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pro poskytování dotací z rozpočtu Středočeského kraje</w:t>
      </w:r>
    </w:p>
    <w:p>
      <w:pPr>
        <w:pStyle w:val="P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ze Středočeského Fondu podpory dobrovolných hasičů a složek IZS</w:t>
      </w:r>
    </w:p>
    <w:p>
      <w:pPr>
        <w:pStyle w:val="P2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v rámci Tematického zadání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vyzvaNazev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Kofinancování účelových investičních akcí/projektů z rozpočtu SK vázáných na program zabezpečovaný MV – GŘ HZS ČR „Dotace pro jednotky SDH obcí"</w:t>
      </w:r>
      <w:r>
        <w:rPr>
          <w:sz w:val="24"/>
          <w:szCs w:val="24"/>
        </w:rPr>
        <w:fldChar w:fldCharType="end"/>
      </w:r>
    </w:p>
    <w:p>
      <w:pPr>
        <w:pStyle w:val="P2"/>
        <w:spacing w:lineRule="auto" w:line="360"/>
        <w:rPr>
          <w:sz w:val="22"/>
          <w:szCs w:val="22"/>
        </w:rPr>
      </w:pPr>
      <w:r>
        <w:rPr>
          <w:sz w:val="24"/>
          <w:szCs w:val="24"/>
        </w:rPr>
        <w:t xml:space="preserve">Oblast podpory </w:t>
      </w:r>
      <w:r>
        <w:rPr>
          <w:color w:val="000000"/>
          <w:sz w:val="24"/>
          <w:szCs w:val="24"/>
          <w:spacing w:val="20"/>
        </w:rPr>
        <w:fldChar w:fldCharType="begin"/>
      </w:r>
      <w:r>
        <w:rPr>
          <w:color w:val="000000"/>
          <w:sz w:val="24"/>
          <w:szCs w:val="24"/>
          <w:spacing w:val="20"/>
        </w:rPr>
        <w:instrText xml:space="preserve"> MERGEFIELD oblastiPodporyNazev </w:instrText>
      </w:r>
      <w:r>
        <w:rPr>
          <w:color w:val="000000"/>
          <w:sz w:val="24"/>
          <w:szCs w:val="24"/>
          <w:spacing w:val="20"/>
        </w:rPr>
        <w:fldChar w:fldCharType="separate"/>
      </w:r>
      <w:r>
        <w:rPr>
          <w:color w:val="000000"/>
          <w:sz w:val="24"/>
          <w:szCs w:val="24"/>
          <w:spacing w:val="20"/>
        </w:rPr>
        <w:t>Pořízení nového dopravního automobilu.</w:t>
      </w:r>
      <w:r>
        <w:rPr>
          <w:color w:val="000000"/>
          <w:sz w:val="24"/>
          <w:szCs w:val="24"/>
          <w:spacing w:val="20"/>
        </w:rPr>
        <w:fldChar w:fldCharType="end"/>
      </w:r>
    </w:p>
    <w:p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</w:rPr>
        <w:t>ZÁVAZNÉ PARAMETRY (POLOŽKY) AKCE/PROJEKTU</w:t>
      </w:r>
    </w:p>
    <w:p>
      <w:pPr>
        <w:jc w:val="both"/>
        <w:rPr>
          <w:rFonts w:ascii="Times New Roman" w:hAnsi="Times New Roman" w:cs="Times New Roman"/>
          <w:bCs w:val="1"/>
          <w:sz w:val="16"/>
          <w:szCs w:val="16"/>
        </w:rPr>
      </w:pP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</w:p>
    <w:p>
      <w:pPr>
        <w:spacing w:lineRule="auto" w:line="360"/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t xml:space="preserve">Název Akce/Projektu: </w:t>
      </w:r>
      <w:bookmarkStart w:id="6" w:name="_Hlk192150682"/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oznaceniUzivatel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Rožmitál pod Třemšínem - Pňovice - Dopravní automobil</w:t>
      </w:r>
      <w:r>
        <w:rPr>
          <w:rFonts w:ascii="Times New Roman" w:hAnsi="Times New Roman" w:cs="Times New Roman"/>
          <w:bCs w:val="1"/>
        </w:rPr>
        <w:fldChar w:fldCharType="end"/>
      </w:r>
      <w:bookmarkEnd w:id="6"/>
    </w:p>
    <w:p>
      <w:pPr>
        <w:spacing w:lineRule="auto" w:line="360"/>
        <w:jc w:val="both"/>
        <w:rPr>
          <w:rFonts w:ascii="Times New Roman" w:hAnsi="Times New Roman" w:cs="Times New Roman"/>
          <w:bCs w:val="1"/>
          <w:u w:val="single"/>
        </w:rPr>
      </w:pPr>
      <w:r>
        <w:rPr>
          <w:rFonts w:ascii="Times New Roman" w:hAnsi="Times New Roman" w:cs="Times New Roman"/>
          <w:bCs w:val="1"/>
        </w:rPr>
        <w:t xml:space="preserve">Příjemce dotace: </w:t>
      </w: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 MERGEFIELD zadostZadatel </w:instrText>
      </w:r>
      <w:r>
        <w:rPr>
          <w:rFonts w:ascii="Times New Roman" w:hAnsi="Times New Roman" w:cs="Times New Roman"/>
          <w:bCs w:val="1"/>
        </w:rPr>
        <w:fldChar w:fldCharType="separate"/>
      </w:r>
      <w:r>
        <w:rPr>
          <w:rFonts w:ascii="Times New Roman" w:hAnsi="Times New Roman" w:cs="Times New Roman"/>
          <w:bCs w:val="1"/>
        </w:rPr>
        <w:t>Město Rožmitál pod Třemšínem, IČO 00243221</w:t>
      </w:r>
      <w:r>
        <w:rPr>
          <w:rFonts w:ascii="Times New Roman" w:hAnsi="Times New Roman" w:cs="Times New Roman"/>
          <w:bCs w:val="1"/>
        </w:rPr>
        <w:fldChar w:fldCharType="end"/>
      </w:r>
    </w:p>
    <w:p>
      <w:pPr>
        <w:spacing w:lineRule="auto" w:line="360"/>
        <w:jc w:val="both"/>
        <w:rPr>
          <w:rFonts w:ascii="Times New Roman" w:hAnsi="Times New Roman" w:cs="Times New Roman"/>
          <w:b w:val="1"/>
          <w:bCs w:val="1"/>
        </w:rPr>
      </w:pPr>
      <w:r>
        <w:rPr>
          <w:rFonts w:ascii="Times New Roman" w:hAnsi="Times New Roman" w:cs="Times New Roman"/>
          <w:bCs w:val="1"/>
        </w:rPr>
        <w:t>Evidenční číslo Akce/Projektu:</w:t>
      </w:r>
      <w:r>
        <w:rPr>
          <w:rFonts w:ascii="Times New Roman" w:hAnsi="Times New Roman" w:cs="Times New Roman"/>
          <w:bCs w:val="1"/>
          <w:lang w:val="cs-CZ" w:bidi="cs-CZ" w:eastAsia="cs-CZ"/>
        </w:rPr>
        <w:t xml:space="preserve"> 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begin"/>
      </w:r>
      <w:r>
        <w:rPr>
          <w:rFonts w:ascii="Times New Roman" w:hAnsi="Times New Roman" w:cs="Times New Roman"/>
          <w:bCs w:val="1"/>
          <w:lang w:val="cs-CZ" w:bidi="cs-CZ" w:eastAsia="cs-CZ"/>
        </w:rPr>
        <w:instrText xml:space="preserve"> MERGEFIELD zadostCislo </w:instrTex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separate"/>
      </w:r>
      <w:r>
        <w:rPr>
          <w:rFonts w:ascii="Times New Roman" w:hAnsi="Times New Roman" w:cs="Times New Roman"/>
          <w:bCs w:val="1"/>
          <w:lang w:val="cs-CZ" w:bidi="cs-CZ" w:eastAsia="cs-CZ"/>
        </w:rPr>
        <w:t>HAS/KOF/00015/2025</w:t>
      </w:r>
      <w:r>
        <w:rPr>
          <w:rFonts w:ascii="Times New Roman" w:hAnsi="Times New Roman" w:cs="Times New Roman"/>
          <w:bCs w:val="1"/>
          <w:lang w:val="cs-CZ" w:bidi="cs-CZ" w:eastAsia="cs-CZ"/>
        </w:rPr>
        <w:fldChar w:fldCharType="end"/>
      </w:r>
    </w:p>
    <w:p>
      <w:pPr>
        <w:jc w:val="both"/>
        <w:rPr>
          <w:rFonts w:ascii="Times New Roman" w:hAnsi="Times New Roman" w:cs="Times New Roman"/>
          <w:bCs w:val="1"/>
        </w:rPr>
      </w:pPr>
    </w:p>
    <w:p>
      <w:pPr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fldChar w:fldCharType="begin"/>
      </w:r>
      <w:r>
        <w:rPr>
          <w:rFonts w:ascii="Times New Roman" w:hAnsi="Times New Roman" w:cs="Times New Roman"/>
          <w:bCs w:val="1"/>
        </w:rPr>
        <w:instrText xml:space="preserve">DOCVARIABLE </w:instrText>
      </w:r>
      <w:r>
        <w:rPr>
          <w:rFonts w:ascii="Times New Roman" w:hAnsi="Times New Roman" w:cs="Times New Roman"/>
          <w:bCs w:val="1"/>
          <w:lang w:val="cs-CZ" w:bidi="cs-CZ" w:eastAsia="cs-CZ"/>
        </w:rPr>
        <w:instrText>et#HAS_HAK_2025#4</w:instrText>
      </w:r>
      <w:r>
        <w:rPr>
          <w:rFonts w:ascii="Times New Roman" w:hAnsi="Times New Roman" w:cs="Times New Roman"/>
          <w:bCs w:val="1"/>
        </w:rPr>
        <w:fldChar w:fldCharType="separate"/>
      </w:r>
    </w:p>
    <w:tbl>
      <w:tblPr>
        <w:tblStyle w:val="T1"/>
        <w:tblW w:w="5000" w:type="pct"/>
        <w:tblBorders>
          <w:insideH w:val="single" w:sz="4" w:space="0" w:shadow="0" w:frame="0" w:color="D3D3D3"/>
          <w:insideV w:val="single" w:sz="4" w:space="0" w:shadow="0" w:frame="0" w:color="D3D3D3"/>
        </w:tblBorders>
        <w:tblLayout w:type="fixed"/>
        <w:tblCellMar>
          <w:left w:w="14" w:type="dxa"/>
        </w:tblCellMar>
        <w:tblLook w:val="04A0"/>
      </w:tblPr>
      <w:tblGrid/>
      <w:tr>
        <w:trPr>
          <w:trHeight w:hRule="exact" w:val="720"/>
        </w:trPr>
        <w:tc>
          <w:tcPr>
            <w:tcW w:w="1666" w:type="pct"/>
            <w:shd w:val="clear" w:color="auto" w:fill="F5F5F5"/>
            <w:vAlign w:val="center"/>
          </w:tcPr>
          <w:p>
            <w:pPr>
              <w:jc w:val="center"/>
              <w:rPr>
                <w:b w:val="1"/>
                <w:bCs w:val="1"/>
                <w:color w:val="000000"/>
              </w:rPr>
            </w:pPr>
            <w:r>
              <w:rPr>
                <w:b w:val="1"/>
                <w:bCs w:val="1"/>
                <w:color w:val="000000"/>
              </w:rPr>
              <w:t>Název Parametru</w:t>
            </w:r>
          </w:p>
        </w:tc>
        <w:tc>
          <w:tcPr>
            <w:tcW w:w="1666" w:type="pct"/>
            <w:shd w:val="clear" w:color="auto" w:fill="F5F5F5"/>
            <w:vAlign w:val="center"/>
          </w:tcPr>
          <w:p>
            <w:pPr>
              <w:jc w:val="center"/>
              <w:rPr>
                <w:b w:val="1"/>
                <w:bCs w:val="1"/>
                <w:color w:val="000000"/>
              </w:rPr>
            </w:pPr>
            <w:r>
              <w:rPr>
                <w:b w:val="1"/>
                <w:bCs w:val="1"/>
                <w:color w:val="000000"/>
              </w:rPr>
              <w:t>Jednotka</w:t>
            </w:r>
          </w:p>
        </w:tc>
        <w:tc>
          <w:tcPr>
            <w:tcW w:w="1668" w:type="pct"/>
            <w:shd w:val="clear" w:color="auto" w:fill="F5F5F5"/>
            <w:vAlign w:val="center"/>
          </w:tcPr>
          <w:p>
            <w:pPr>
              <w:jc w:val="center"/>
              <w:rPr>
                <w:b w:val="1"/>
                <w:bCs w:val="1"/>
                <w:color w:val="000000"/>
              </w:rPr>
            </w:pPr>
            <w:r>
              <w:rPr>
                <w:b w:val="1"/>
                <w:bCs w:val="1"/>
                <w:color w:val="000000"/>
              </w:rPr>
              <w:t>Množství jednotek</w:t>
            </w:r>
          </w:p>
        </w:tc>
      </w:tr>
      <w:tr>
        <w:tc>
          <w:tcPr>
            <w:tcW w:w="1666" w:type="pct"/>
          </w:tcPr>
          <w:p>
            <w:r>
              <w:t>dopravní automobil</w:t>
            </w:r>
          </w:p>
        </w:tc>
        <w:tc>
          <w:tcPr>
            <w:tcW w:w="1666" w:type="pct"/>
          </w:tcPr>
          <w:p>
            <w:r>
              <w:t>ks</w:t>
            </w:r>
          </w:p>
        </w:tc>
        <w:tc>
          <w:tcPr>
            <w:tcW w:w="1668" w:type="pct"/>
          </w:tcPr>
          <w:p>
            <w:pPr>
              <w:jc w:val="right"/>
            </w:pPr>
            <w:r>
              <w:t>1,00</w:t>
            </w:r>
          </w:p>
        </w:tc>
      </w:tr>
    </w:tbl>
    <w:p>
      <w:pPr>
        <w:jc w:val="both"/>
        <w:rPr>
          <w:rFonts w:ascii="Times New Roman" w:hAnsi="Times New Roman" w:cs="Times New Roman"/>
          <w:bCs w:val="1"/>
        </w:rPr>
      </w:pPr>
      <w:r>
        <w:rPr>
          <w:rFonts w:ascii="Times New Roman" w:hAnsi="Times New Roman" w:cs="Times New Roman"/>
          <w:bCs w:val="1"/>
        </w:rPr>
        <w:fldChar w:fldCharType="end"/>
      </w:r>
    </w:p>
    <w:p>
      <w:pPr>
        <w:jc w:val="both"/>
        <w:rPr>
          <w:rFonts w:ascii="Times New Roman" w:hAnsi="Times New Roman" w:cs="Times New Roman"/>
          <w:bCs w:val="1"/>
        </w:rPr>
      </w:pPr>
    </w:p>
    <w:p>
      <w:pPr>
        <w:jc w:val="both"/>
        <w:rPr>
          <w:bCs w:val="1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1906" w:h="16838" w:code="0"/>
      <w:pgMar w:left="1134" w:right="1134" w:top="1418" w:bottom="1418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ind w:right="360"/>
      <w:rPr>
        <w:rFonts w:ascii="Arial" w:hAnsi="Arial"/>
      </w:rPr>
    </w:pPr>
    <w:r>
      <w:tab/>
    </w:r>
    <w:r>
      <w:rPr>
        <w:rFonts w:ascii="Arial" w:hAnsi="Arial"/>
      </w:rPr>
      <w:t>-</w:t>
    </w:r>
    <w:r>
      <w:rPr>
        <w:rFonts w:ascii="Arial" w:hAnsi="Arial"/>
      </w:rPr>
      <w:t xml:space="preserve">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>
      <w:rPr>
        <w:rFonts w:ascii="Arial" w:hAnsi="Arial"/>
      </w:rPr>
      <w:t>#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</w:t>
    </w:r>
    <w:r>
      <w:rPr>
        <w:rFonts w:ascii="Arial" w:hAnsi="Arial"/>
      </w:rPr>
      <w:t>-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framePr w:wrap="around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#</w:t>
    </w:r>
    <w:r>
      <w:fldChar w:fldCharType="end"/>
    </w:r>
  </w:p>
  <w:p>
    <w:pPr>
      <w:pStyle w:val="P1"/>
      <w:ind w:right="360"/>
    </w:pPr>
  </w:p>
</w:ftr>
</file>

<file path=word/numbering.xml><?xml version="1.0" encoding="utf-8"?>
<w:numbering xmlns:w="http://schemas.openxmlformats.org/wordprocessingml/2006/main">
  <w:abstractNum w:abstractNumId="0">
    <w:nsid w:val="284358A1"/>
    <w:multiLevelType w:val="hybridMultilevel"/>
    <w:lvl w:ilvl="0" w:tplc="3ADC979C">
      <w:start w:val="1"/>
      <w:numFmt w:val="decimal"/>
      <w:suff w:val="tab"/>
      <w:lvlText w:val="%1."/>
      <w:lvlJc w:val="left"/>
      <w:pPr>
        <w:widowControl w:val="0"/>
        <w:ind w:hanging="360" w:left="720"/>
      </w:pPr>
      <w:rPr>
        <w:snapToGrid w:val="0"/>
      </w:rPr>
    </w:lvl>
    <w:lvl w:ilvl="1" w:tplc="4E0092D7">
      <w:start w:val="1"/>
      <w:numFmt w:val="lowerLetter"/>
      <w:suff w:val="tab"/>
      <w:lvlText w:val="%2)"/>
      <w:lvlJc w:val="left"/>
      <w:pPr>
        <w:widowControl w:val="0"/>
        <w:ind w:hanging="360" w:left="1440"/>
      </w:pPr>
      <w:rPr/>
    </w:lvl>
    <w:lvl w:ilvl="2" w:tplc="750F7793">
      <w:start w:val="1"/>
      <w:numFmt w:val="bullet"/>
      <w:suff w:val="tab"/>
      <w:lvlText w:val=""/>
      <w:lvlJc w:val="left"/>
      <w:pPr>
        <w:widowControl w:val="0"/>
        <w:ind w:hanging="360" w:left="2340"/>
      </w:pPr>
      <w:rPr>
        <w:rFonts w:ascii="Symbol" w:hAnsi="Symbol"/>
        <w:snapToGrid w:val="0"/>
      </w:rPr>
    </w:lvl>
    <w:lvl w:ilvl="3" w:tplc="0BA425F8">
      <w:start w:val="1"/>
      <w:numFmt w:val="decimal"/>
      <w:suff w:val="tab"/>
      <w:lvlText w:val="%4."/>
      <w:lvlJc w:val="left"/>
      <w:pPr>
        <w:widowControl w:val="0"/>
        <w:ind w:hanging="375" w:left="2895"/>
      </w:pPr>
      <w:rPr>
        <w:snapToGrid w:val="0"/>
      </w:rPr>
    </w:lvl>
    <w:lvl w:ilvl="4" w:tplc="2ECA8A81">
      <w:start w:val="1"/>
      <w:numFmt w:val="lowerLetter"/>
      <w:suff w:val="tab"/>
      <w:lvlText w:val="%5."/>
      <w:lvlJc w:val="left"/>
      <w:pPr>
        <w:widowControl w:val="0"/>
        <w:ind w:hanging="360" w:left="3600"/>
      </w:pPr>
      <w:rPr>
        <w:snapToGrid w:val="0"/>
      </w:rPr>
    </w:lvl>
    <w:lvl w:ilvl="5" w:tplc="42B0FB58">
      <w:start w:val="1"/>
      <w:numFmt w:val="lowerRoman"/>
      <w:suff w:val="tab"/>
      <w:lvlText w:val="%6."/>
      <w:lvlJc w:val="right"/>
      <w:pPr>
        <w:widowControl w:val="0"/>
        <w:ind w:hanging="180" w:left="4320"/>
      </w:pPr>
      <w:rPr>
        <w:snapToGrid w:val="0"/>
      </w:rPr>
    </w:lvl>
    <w:lvl w:ilvl="6" w:tplc="2E54CC0C">
      <w:start w:val="1"/>
      <w:numFmt w:val="decimal"/>
      <w:suff w:val="tab"/>
      <w:lvlText w:val="%7."/>
      <w:lvlJc w:val="left"/>
      <w:pPr>
        <w:widowControl w:val="0"/>
        <w:ind w:hanging="360" w:left="5040"/>
      </w:pPr>
      <w:rPr>
        <w:snapToGrid w:val="0"/>
      </w:rPr>
    </w:lvl>
    <w:lvl w:ilvl="7" w:tplc="7229054D">
      <w:start w:val="1"/>
      <w:numFmt w:val="lowerLetter"/>
      <w:suff w:val="tab"/>
      <w:lvlText w:val="%8."/>
      <w:lvlJc w:val="left"/>
      <w:pPr>
        <w:widowControl w:val="0"/>
        <w:ind w:hanging="360" w:left="5760"/>
      </w:pPr>
      <w:rPr>
        <w:snapToGrid w:val="0"/>
      </w:rPr>
    </w:lvl>
    <w:lvl w:ilvl="8" w:tplc="1C474D69">
      <w:start w:val="1"/>
      <w:numFmt w:val="lowerRoman"/>
      <w:suff w:val="tab"/>
      <w:lvlText w:val="%9."/>
      <w:lvlJc w:val="right"/>
      <w:pPr>
        <w:widowControl w:val="0"/>
        <w:ind w:hanging="180" w:left="6480"/>
      </w:pPr>
      <w:rPr>
        <w:snapToGrid w:val="0"/>
      </w:rPr>
    </w:lvl>
  </w:abstractNum>
  <w:abstractNum w:abstractNumId="1">
    <w:nsid w:val="4B552D9C"/>
    <w:multiLevelType w:val="multilevel"/>
    <w:lvl w:ilvl="0">
      <w:start w:val="1"/>
      <w:numFmt w:val="decimal"/>
      <w:suff w:val="tab"/>
      <w:lvlText w:val="%1."/>
      <w:lvlJc w:val="left"/>
      <w:pPr>
        <w:widowControl w:val="0"/>
        <w:ind w:hanging="360" w:left="360"/>
      </w:pPr>
      <w:rPr>
        <w:snapToGrid w:val="0"/>
      </w:rPr>
    </w:lvl>
    <w:lvl w:ilvl="1">
      <w:start w:val="2"/>
      <w:numFmt w:val="decimal"/>
      <w:suff w:val="tab"/>
      <w:lvlText w:val="%2."/>
      <w:lvlJc w:val="center"/>
      <w:pPr>
        <w:widowControl w:val="0"/>
        <w:ind w:hanging="360" w:left="1080"/>
      </w:pPr>
      <w:rPr/>
    </w:lvl>
    <w:lvl w:ilvl="2">
      <w:start w:val="1"/>
      <w:numFmt w:val="decimal"/>
      <w:suff w:val="tab"/>
      <w:lvlText w:val="%3."/>
      <w:lvlJc w:val="left"/>
      <w:pPr>
        <w:widowControl w:val="0"/>
        <w:ind w:hanging="360" w:left="1800"/>
      </w:pPr>
      <w:rPr/>
    </w:lvl>
    <w:lvl w:ilvl="3">
      <w:start w:val="1"/>
      <w:numFmt w:val="decimal"/>
      <w:suff w:val="tab"/>
      <w:lvlText w:val="%4."/>
      <w:lvlJc w:val="left"/>
      <w:pPr>
        <w:widowControl w:val="0"/>
        <w:ind w:hanging="360" w:left="2520"/>
      </w:pPr>
      <w:rPr/>
    </w:lvl>
    <w:lvl w:ilvl="4">
      <w:start w:val="1"/>
      <w:numFmt w:val="decimal"/>
      <w:suff w:val="tab"/>
      <w:lvlText w:val="%5."/>
      <w:lvlJc w:val="left"/>
      <w:pPr>
        <w:widowControl w:val="0"/>
        <w:ind w:hanging="360" w:left="3240"/>
      </w:pPr>
      <w:rPr/>
    </w:lvl>
    <w:lvl w:ilvl="5">
      <w:start w:val="1"/>
      <w:numFmt w:val="decimal"/>
      <w:suff w:val="tab"/>
      <w:lvlText w:val="%6."/>
      <w:lvlJc w:val="left"/>
      <w:pPr>
        <w:widowControl w:val="0"/>
        <w:ind w:hanging="360" w:left="3960"/>
      </w:pPr>
      <w:rPr/>
    </w:lvl>
    <w:lvl w:ilvl="6">
      <w:start w:val="1"/>
      <w:numFmt w:val="decimal"/>
      <w:suff w:val="tab"/>
      <w:lvlText w:val="%7."/>
      <w:lvlJc w:val="left"/>
      <w:pPr>
        <w:widowControl w:val="0"/>
        <w:ind w:hanging="360" w:left="4680"/>
      </w:pPr>
      <w:rPr/>
    </w:lvl>
    <w:lvl w:ilvl="7">
      <w:start w:val="1"/>
      <w:numFmt w:val="decimal"/>
      <w:suff w:val="tab"/>
      <w:lvlText w:val="%8."/>
      <w:lvlJc w:val="left"/>
      <w:pPr>
        <w:widowControl w:val="0"/>
        <w:ind w:hanging="360" w:left="5400"/>
      </w:pPr>
      <w:rPr/>
    </w:lvl>
    <w:lvl w:ilvl="8">
      <w:start w:val="1"/>
      <w:numFmt w:val="decimal"/>
      <w:suff w:val="tab"/>
      <w:lvlText w:val="%9."/>
      <w:lvlJc w:val="left"/>
      <w:pPr>
        <w:widowControl w:val="0"/>
        <w:ind w:hanging="360" w:left="6120"/>
      </w:pPr>
      <w:rPr/>
    </w:lvl>
  </w:abstractNum>
  <w:abstractNum w:abstractNumId="2">
    <w:nsid w:val="4DC12129"/>
    <w:multiLevelType w:val="multilevel"/>
    <w:lvl w:ilvl="0">
      <w:start w:val="1"/>
      <w:numFmt w:val="lowerLetter"/>
      <w:suff w:val="tab"/>
      <w:lvlText w:val="%1)"/>
      <w:lvlJc w:val="left"/>
      <w:pPr>
        <w:widowControl w:val="0"/>
        <w:ind w:hanging="360" w:left="786"/>
      </w:pPr>
      <w:rPr/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506"/>
      </w:pPr>
      <w:rPr>
        <w:snapToGrid w:val="0"/>
      </w:r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2226"/>
      </w:pPr>
      <w:rPr>
        <w:snapToGrid w:val="0"/>
      </w:rPr>
    </w:lvl>
    <w:lvl w:ilvl="3">
      <w:start w:val="1"/>
      <w:numFmt w:val="decimal"/>
      <w:suff w:val="tab"/>
      <w:lvlText w:val="%4."/>
      <w:lvlJc w:val="left"/>
      <w:pPr>
        <w:widowControl w:val="0"/>
        <w:ind w:hanging="360" w:left="2946"/>
      </w:pPr>
      <w:rPr>
        <w:snapToGrid w:val="0"/>
      </w:r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3666"/>
      </w:pPr>
      <w:rPr>
        <w:snapToGrid w:val="0"/>
      </w:r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4386"/>
      </w:pPr>
      <w:rPr>
        <w:snapToGrid w:val="0"/>
      </w:rPr>
    </w:lvl>
    <w:lvl w:ilvl="6">
      <w:start w:val="1"/>
      <w:numFmt w:val="decimal"/>
      <w:suff w:val="tab"/>
      <w:lvlText w:val="%7."/>
      <w:lvlJc w:val="left"/>
      <w:pPr>
        <w:widowControl w:val="0"/>
        <w:ind w:hanging="360" w:left="5106"/>
      </w:pPr>
      <w:rPr>
        <w:snapToGrid w:val="0"/>
      </w:r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5826"/>
      </w:pPr>
      <w:rPr>
        <w:snapToGrid w:val="0"/>
      </w:r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546"/>
      </w:pPr>
      <w:rPr>
        <w:snapToGrid w:val="0"/>
      </w:rPr>
    </w:lvl>
  </w:abstractNum>
  <w:abstractNum w:abstractNumId="3">
    <w:nsid w:val="2DA26D04"/>
    <w:multiLevelType w:val="multilevel"/>
    <w:lvl w:ilvl="0">
      <w:start w:val="1"/>
      <w:numFmt w:val="decimal"/>
      <w:suff w:val="tab"/>
      <w:lvlText w:val="%1."/>
      <w:lvlJc w:val="left"/>
      <w:pPr>
        <w:widowControl w:val="0"/>
        <w:ind w:hanging="375" w:left="375"/>
      </w:pPr>
      <w:rPr>
        <w:snapToGrid w:val="0"/>
      </w:rPr>
    </w:lvl>
    <w:lvl w:ilvl="1">
      <w:start w:val="1"/>
      <w:numFmt w:val="lowerLetter"/>
      <w:suff w:val="tab"/>
      <w:lvlText w:val="%2)"/>
      <w:lvlJc w:val="left"/>
      <w:pPr>
        <w:widowControl w:val="0"/>
        <w:ind w:hanging="360" w:left="1080"/>
      </w:pPr>
      <w:rPr>
        <w:snapToGrid w:val="0"/>
      </w:r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180"/>
      </w:pPr>
      <w:rPr/>
    </w:lvl>
    <w:lvl w:ilvl="3">
      <w:start w:val="1"/>
      <w:numFmt w:val="lowerLetter"/>
      <w:suff w:val="tab"/>
      <w:lvlText w:val="%4)"/>
      <w:lvlJc w:val="left"/>
      <w:pPr>
        <w:widowControl w:val="0"/>
        <w:ind w:hanging="360" w:left="928"/>
      </w:pPr>
      <w:rPr>
        <w:rFonts w:ascii="Times New Roman" w:hAnsi="Times New Roman" w:cs="Times New Roman" w:eastAsia="Times New Roman"/>
        <w:snapToGrid w:val="0"/>
      </w:rPr>
    </w:lvl>
    <w:lvl w:ilvl="4">
      <w:start w:val="1"/>
      <w:numFmt w:val="decimal"/>
      <w:suff w:val="tab"/>
      <w:lvlText w:val="%5."/>
      <w:lvlJc w:val="left"/>
      <w:pPr>
        <w:widowControl w:val="0"/>
        <w:ind w:hanging="360" w:left="3240"/>
      </w:pPr>
      <w:rPr/>
    </w:lvl>
    <w:lvl w:ilvl="5">
      <w:start w:val="1"/>
      <w:numFmt w:val="decimal"/>
      <w:suff w:val="tab"/>
      <w:lvlText w:val="%6."/>
      <w:lvlJc w:val="left"/>
      <w:pPr>
        <w:widowControl w:val="0"/>
        <w:ind w:hanging="360" w:left="3960"/>
      </w:pPr>
      <w:rPr/>
    </w:lvl>
    <w:lvl w:ilvl="6">
      <w:start w:val="1"/>
      <w:numFmt w:val="decimal"/>
      <w:suff w:val="tab"/>
      <w:lvlText w:val="%7."/>
      <w:lvlJc w:val="left"/>
      <w:pPr>
        <w:widowControl w:val="0"/>
        <w:ind w:hanging="360" w:left="4680"/>
      </w:pPr>
      <w:rPr/>
    </w:lvl>
    <w:lvl w:ilvl="7">
      <w:start w:val="1"/>
      <w:numFmt w:val="decimal"/>
      <w:suff w:val="tab"/>
      <w:lvlText w:val="%8."/>
      <w:lvlJc w:val="left"/>
      <w:pPr>
        <w:widowControl w:val="0"/>
        <w:ind w:hanging="360" w:left="5400"/>
      </w:pPr>
      <w:rPr/>
    </w:lvl>
    <w:lvl w:ilvl="8">
      <w:start w:val="1"/>
      <w:numFmt w:val="decimal"/>
      <w:suff w:val="tab"/>
      <w:lvlText w:val="%9."/>
      <w:lvlJc w:val="left"/>
      <w:pPr>
        <w:widowControl w:val="0"/>
        <w:ind w:hanging="360" w:left="6120"/>
      </w:pPr>
      <w:rPr/>
    </w:lvl>
  </w:abstractNum>
  <w:abstractNum w:abstractNumId="4">
    <w:nsid w:val="27AE68C8"/>
    <w:multiLevelType w:val="hybridMultilevel"/>
    <w:lvl w:ilvl="0" w:tplc="3D9739A2">
      <w:start w:val="1"/>
      <w:numFmt w:val="bullet"/>
      <w:suff w:val="tab"/>
      <w:lvlText w:val=""/>
      <w:lvlJc w:val="left"/>
      <w:pPr>
        <w:widowControl w:val="0"/>
        <w:ind w:hanging="360" w:left="644"/>
      </w:pPr>
      <w:rPr>
        <w:rFonts w:ascii="Symbol" w:hAnsi="Symbol"/>
        <w:snapToGrid w:val="0"/>
      </w:rPr>
    </w:lvl>
    <w:lvl w:ilvl="1" w:tplc="2B37455D">
      <w:start w:val="1"/>
      <w:numFmt w:val="decimal"/>
      <w:suff w:val="tab"/>
      <w:lvlText w:val="%2."/>
      <w:lvlJc w:val="center"/>
      <w:pPr>
        <w:widowControl w:val="0"/>
        <w:ind w:hanging="360" w:left="1364"/>
      </w:pPr>
      <w:rPr/>
    </w:lvl>
    <w:lvl w:ilvl="2" w:tplc="66A65C0A">
      <w:start w:val="1"/>
      <w:numFmt w:val="lowerRoman"/>
      <w:suff w:val="tab"/>
      <w:lvlText w:val="%3."/>
      <w:lvlJc w:val="right"/>
      <w:pPr>
        <w:widowControl w:val="0"/>
        <w:ind w:hanging="180" w:left="2084"/>
      </w:pPr>
      <w:rPr/>
    </w:lvl>
    <w:lvl w:ilvl="3" w:tplc="20C2A408">
      <w:start w:val="1"/>
      <w:numFmt w:val="decimal"/>
      <w:suff w:val="tab"/>
      <w:lvlText w:val="%4."/>
      <w:lvlJc w:val="left"/>
      <w:pPr>
        <w:widowControl w:val="0"/>
        <w:ind w:hanging="360" w:left="2444"/>
      </w:pPr>
      <w:rPr/>
    </w:lvl>
    <w:lvl w:ilvl="4" w:tplc="296A8302">
      <w:start w:val="1"/>
      <w:numFmt w:val="decimal"/>
      <w:suff w:val="tab"/>
      <w:lvlText w:val="%5."/>
      <w:lvlJc w:val="left"/>
      <w:pPr>
        <w:widowControl w:val="0"/>
        <w:ind w:hanging="360" w:left="3164"/>
      </w:pPr>
      <w:rPr/>
    </w:lvl>
    <w:lvl w:ilvl="5" w:tplc="40CB3C33">
      <w:start w:val="1"/>
      <w:numFmt w:val="decimal"/>
      <w:suff w:val="tab"/>
      <w:lvlText w:val="%6."/>
      <w:lvlJc w:val="left"/>
      <w:pPr>
        <w:widowControl w:val="0"/>
        <w:ind w:hanging="360" w:left="3884"/>
      </w:pPr>
      <w:rPr/>
    </w:lvl>
    <w:lvl w:ilvl="6" w:tplc="524BBA14">
      <w:start w:val="1"/>
      <w:numFmt w:val="decimal"/>
      <w:suff w:val="tab"/>
      <w:lvlText w:val="%7."/>
      <w:lvlJc w:val="left"/>
      <w:pPr>
        <w:widowControl w:val="0"/>
        <w:ind w:hanging="360" w:left="4604"/>
      </w:pPr>
      <w:rPr/>
    </w:lvl>
    <w:lvl w:ilvl="7" w:tplc="1FB33178">
      <w:start w:val="1"/>
      <w:numFmt w:val="decimal"/>
      <w:suff w:val="tab"/>
      <w:lvlText w:val="%8."/>
      <w:lvlJc w:val="left"/>
      <w:pPr>
        <w:widowControl w:val="0"/>
        <w:ind w:hanging="360" w:left="5324"/>
      </w:pPr>
      <w:rPr/>
    </w:lvl>
    <w:lvl w:ilvl="8" w:tplc="17F8DD61">
      <w:start w:val="1"/>
      <w:numFmt w:val="decimal"/>
      <w:suff w:val="tab"/>
      <w:lvlText w:val="%9."/>
      <w:lvlJc w:val="left"/>
      <w:pPr>
        <w:widowControl w:val="0"/>
        <w:ind w:hanging="360" w:left="6044"/>
      </w:pPr>
      <w:rPr/>
    </w:lvl>
  </w:abstractNum>
  <w:abstractNum w:abstractNumId="5">
    <w:nsid w:val="19656D61"/>
    <w:multiLevelType w:val="hybridMultilevel"/>
    <w:lvl w:ilvl="0" w:tplc="18693FC2">
      <w:start w:val="1"/>
      <w:numFmt w:val="bullet"/>
      <w:suff w:val="tab"/>
      <w:lvlText w:val=""/>
      <w:lvlJc w:val="left"/>
      <w:pPr>
        <w:widowControl w:val="0"/>
        <w:ind w:hanging="360" w:left="644"/>
      </w:pPr>
      <w:rPr>
        <w:rFonts w:ascii="Symbol" w:hAnsi="Symbol"/>
        <w:snapToGrid w:val="0"/>
      </w:rPr>
    </w:lvl>
    <w:lvl w:ilvl="1" w:tplc="121F8312">
      <w:start w:val="1"/>
      <w:numFmt w:val="lowerLetter"/>
      <w:suff w:val="tab"/>
      <w:lvlText w:val="%2)"/>
      <w:lvlJc w:val="left"/>
      <w:pPr>
        <w:widowControl w:val="0"/>
        <w:ind w:hanging="360" w:left="1364"/>
      </w:pPr>
      <w:rPr>
        <w:rFonts w:ascii="Times New Roman" w:hAnsi="Times New Roman" w:cs="Times New Roman" w:eastAsia="Times New Roman"/>
        <w:snapToGrid w:val="0"/>
      </w:rPr>
    </w:lvl>
    <w:lvl w:ilvl="2" w:tplc="5F8082FF">
      <w:start w:val="1"/>
      <w:numFmt w:val="bullet"/>
      <w:suff w:val="tab"/>
      <w:lvlText w:val=""/>
      <w:lvlJc w:val="left"/>
      <w:pPr>
        <w:widowControl w:val="0"/>
        <w:ind w:hanging="360" w:left="2084"/>
      </w:pPr>
      <w:rPr>
        <w:rFonts w:ascii="Wingdings" w:hAnsi="Wingdings"/>
        <w:snapToGrid w:val="0"/>
      </w:rPr>
    </w:lvl>
    <w:lvl w:ilvl="3" w:tplc="16B1CC28">
      <w:start w:val="1"/>
      <w:numFmt w:val="bullet"/>
      <w:suff w:val="tab"/>
      <w:lvlText w:val=""/>
      <w:lvlJc w:val="left"/>
      <w:pPr>
        <w:widowControl w:val="0"/>
        <w:ind w:hanging="360" w:left="2804"/>
      </w:pPr>
      <w:rPr>
        <w:rFonts w:ascii="Symbol" w:hAnsi="Symbol"/>
        <w:snapToGrid w:val="0"/>
      </w:rPr>
    </w:lvl>
    <w:lvl w:ilvl="4" w:tplc="12252641">
      <w:start w:val="1"/>
      <w:numFmt w:val="bullet"/>
      <w:suff w:val="tab"/>
      <w:lvlText w:val="o"/>
      <w:lvlJc w:val="left"/>
      <w:pPr>
        <w:widowControl w:val="0"/>
        <w:ind w:hanging="360" w:left="3524"/>
      </w:pPr>
      <w:rPr>
        <w:rFonts w:ascii="Courier New" w:hAnsi="Courier New" w:cs="Courier New"/>
        <w:snapToGrid w:val="0"/>
      </w:rPr>
    </w:lvl>
    <w:lvl w:ilvl="5" w:tplc="7E153098">
      <w:start w:val="1"/>
      <w:numFmt w:val="bullet"/>
      <w:suff w:val="tab"/>
      <w:lvlText w:val=""/>
      <w:lvlJc w:val="left"/>
      <w:pPr>
        <w:widowControl w:val="0"/>
        <w:ind w:hanging="360" w:left="4244"/>
      </w:pPr>
      <w:rPr>
        <w:rFonts w:ascii="Wingdings" w:hAnsi="Wingdings"/>
        <w:snapToGrid w:val="0"/>
      </w:rPr>
    </w:lvl>
    <w:lvl w:ilvl="6" w:tplc="7F298866">
      <w:start w:val="1"/>
      <w:numFmt w:val="bullet"/>
      <w:suff w:val="tab"/>
      <w:lvlText w:val=""/>
      <w:lvlJc w:val="left"/>
      <w:pPr>
        <w:widowControl w:val="0"/>
        <w:ind w:hanging="360" w:left="4964"/>
      </w:pPr>
      <w:rPr>
        <w:rFonts w:ascii="Symbol" w:hAnsi="Symbol"/>
        <w:snapToGrid w:val="0"/>
      </w:rPr>
    </w:lvl>
    <w:lvl w:ilvl="7" w:tplc="6BA5F4CE">
      <w:start w:val="1"/>
      <w:numFmt w:val="bullet"/>
      <w:suff w:val="tab"/>
      <w:lvlText w:val="o"/>
      <w:lvlJc w:val="left"/>
      <w:pPr>
        <w:widowControl w:val="0"/>
        <w:ind w:hanging="360" w:left="5684"/>
      </w:pPr>
      <w:rPr>
        <w:rFonts w:ascii="Courier New" w:hAnsi="Courier New" w:cs="Courier New"/>
        <w:snapToGrid w:val="0"/>
      </w:rPr>
    </w:lvl>
    <w:lvl w:ilvl="8" w:tplc="1612AEA6">
      <w:start w:val="1"/>
      <w:numFmt w:val="bullet"/>
      <w:suff w:val="tab"/>
      <w:lvlText w:val=""/>
      <w:lvlJc w:val="left"/>
      <w:pPr>
        <w:widowControl w:val="0"/>
        <w:ind w:hanging="360" w:left="6404"/>
      </w:pPr>
      <w:rPr>
        <w:rFonts w:ascii="Wingdings" w:hAnsi="Wingdings"/>
        <w:snapToGrid w:val="0"/>
      </w:rPr>
    </w:lvl>
  </w:abstractNum>
  <w:abstractNum w:abstractNumId="6">
    <w:nsid w:val="72381C53"/>
    <w:multiLevelType w:val="multilevel"/>
    <w:lvl w:ilvl="0">
      <w:start w:val="7"/>
      <w:numFmt w:val="lowerLetter"/>
      <w:suff w:val="tab"/>
      <w:lvlText w:val="%1)"/>
      <w:lvlJc w:val="left"/>
      <w:pPr>
        <w:widowControl w:val="0"/>
        <w:ind w:hanging="360" w:left="644"/>
      </w:pPr>
      <w:rPr/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364"/>
      </w:pPr>
      <w:rPr>
        <w:snapToGrid w:val="0"/>
      </w:rPr>
    </w:lvl>
    <w:lvl w:ilvl="2">
      <w:start w:val="12"/>
      <w:numFmt w:val="decimal"/>
      <w:suff w:val="tab"/>
      <w:lvlText w:val="%3."/>
      <w:lvlJc w:val="left"/>
      <w:pPr>
        <w:widowControl w:val="0"/>
        <w:ind w:hanging="360" w:left="2264"/>
      </w:pPr>
      <w:rPr/>
    </w:lvl>
    <w:lvl w:ilvl="3">
      <w:start w:val="1"/>
      <w:numFmt w:val="decimal"/>
      <w:suff w:val="tab"/>
      <w:lvlText w:val="%4."/>
      <w:lvlJc w:val="left"/>
      <w:pPr>
        <w:widowControl w:val="0"/>
        <w:ind w:hanging="360" w:left="2804"/>
      </w:pPr>
      <w:rPr>
        <w:snapToGrid w:val="0"/>
      </w:r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3524"/>
      </w:pPr>
      <w:rPr>
        <w:snapToGrid w:val="0"/>
      </w:r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4244"/>
      </w:pPr>
      <w:rPr>
        <w:snapToGrid w:val="0"/>
      </w:rPr>
    </w:lvl>
    <w:lvl w:ilvl="6">
      <w:start w:val="1"/>
      <w:numFmt w:val="decimal"/>
      <w:suff w:val="tab"/>
      <w:lvlText w:val="%7."/>
      <w:lvlJc w:val="left"/>
      <w:pPr>
        <w:widowControl w:val="0"/>
        <w:ind w:hanging="360" w:left="4964"/>
      </w:pPr>
      <w:rPr>
        <w:snapToGrid w:val="0"/>
      </w:r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5684"/>
      </w:pPr>
      <w:rPr>
        <w:snapToGrid w:val="0"/>
      </w:r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404"/>
      </w:pPr>
      <w:rPr>
        <w:snapToGrid w:val="0"/>
      </w:rPr>
    </w:lvl>
  </w:abstractNum>
  <w:abstractNum w:abstractNumId="7">
    <w:nsid w:val="17637214"/>
    <w:multiLevelType w:val="hybridMultilevel"/>
    <w:lvl w:ilvl="0" w:tplc="7CB193EE">
      <w:start w:val="1"/>
      <w:numFmt w:val="bullet"/>
      <w:suff w:val="tab"/>
      <w:lvlText w:val=""/>
      <w:lvlJc w:val="left"/>
      <w:pPr>
        <w:widowControl w:val="0"/>
        <w:ind w:hanging="360" w:left="1287"/>
      </w:pPr>
      <w:rPr>
        <w:rFonts w:ascii="Symbol" w:hAnsi="Symbol"/>
        <w:snapToGrid w:val="0"/>
      </w:rPr>
    </w:lvl>
    <w:lvl w:ilvl="1" w:tplc="116A3645">
      <w:start w:val="1"/>
      <w:numFmt w:val="lowerLetter"/>
      <w:suff w:val="tab"/>
      <w:lvlText w:val="%2."/>
      <w:lvlJc w:val="left"/>
      <w:pPr>
        <w:widowControl w:val="0"/>
        <w:ind w:hanging="360" w:left="1647"/>
      </w:pPr>
      <w:rPr>
        <w:snapToGrid w:val="0"/>
      </w:rPr>
    </w:lvl>
    <w:lvl w:ilvl="2" w:tplc="17089FBC">
      <w:start w:val="1"/>
      <w:numFmt w:val="lowerRoman"/>
      <w:suff w:val="tab"/>
      <w:lvlText w:val="%3."/>
      <w:lvlJc w:val="right"/>
      <w:pPr>
        <w:widowControl w:val="0"/>
        <w:ind w:hanging="180" w:left="2367"/>
      </w:pPr>
      <w:rPr>
        <w:snapToGrid w:val="0"/>
      </w:rPr>
    </w:lvl>
    <w:lvl w:ilvl="3" w:tplc="2EB204A7">
      <w:start w:val="1"/>
      <w:numFmt w:val="decimal"/>
      <w:suff w:val="tab"/>
      <w:lvlText w:val="%4."/>
      <w:lvlJc w:val="left"/>
      <w:pPr>
        <w:widowControl w:val="0"/>
        <w:ind w:hanging="360" w:left="3087"/>
      </w:pPr>
      <w:rPr>
        <w:snapToGrid w:val="0"/>
      </w:rPr>
    </w:lvl>
    <w:lvl w:ilvl="4" w:tplc="76921315">
      <w:start w:val="1"/>
      <w:numFmt w:val="lowerLetter"/>
      <w:suff w:val="tab"/>
      <w:lvlText w:val="%5."/>
      <w:lvlJc w:val="left"/>
      <w:pPr>
        <w:widowControl w:val="0"/>
        <w:ind w:hanging="360" w:left="3807"/>
      </w:pPr>
      <w:rPr>
        <w:snapToGrid w:val="0"/>
      </w:rPr>
    </w:lvl>
    <w:lvl w:ilvl="5" w:tplc="1E11D8E5">
      <w:start w:val="1"/>
      <w:numFmt w:val="lowerRoman"/>
      <w:suff w:val="tab"/>
      <w:lvlText w:val="%6."/>
      <w:lvlJc w:val="right"/>
      <w:pPr>
        <w:widowControl w:val="0"/>
        <w:ind w:hanging="180" w:left="4527"/>
      </w:pPr>
      <w:rPr>
        <w:snapToGrid w:val="0"/>
      </w:rPr>
    </w:lvl>
    <w:lvl w:ilvl="6" w:tplc="12DD5AA7">
      <w:start w:val="1"/>
      <w:numFmt w:val="decimal"/>
      <w:suff w:val="tab"/>
      <w:lvlText w:val="%7."/>
      <w:lvlJc w:val="left"/>
      <w:pPr>
        <w:widowControl w:val="0"/>
        <w:ind w:hanging="360" w:left="5247"/>
      </w:pPr>
      <w:rPr>
        <w:snapToGrid w:val="0"/>
      </w:rPr>
    </w:lvl>
    <w:lvl w:ilvl="7" w:tplc="50535A56">
      <w:start w:val="1"/>
      <w:numFmt w:val="lowerLetter"/>
      <w:suff w:val="tab"/>
      <w:lvlText w:val="%8."/>
      <w:lvlJc w:val="left"/>
      <w:pPr>
        <w:widowControl w:val="0"/>
        <w:ind w:hanging="360" w:left="5967"/>
      </w:pPr>
      <w:rPr>
        <w:snapToGrid w:val="0"/>
      </w:rPr>
    </w:lvl>
    <w:lvl w:ilvl="8" w:tplc="0435A2CB">
      <w:start w:val="1"/>
      <w:numFmt w:val="lowerRoman"/>
      <w:suff w:val="tab"/>
      <w:lvlText w:val="%9."/>
      <w:lvlJc w:val="right"/>
      <w:pPr>
        <w:widowControl w:val="0"/>
        <w:ind w:hanging="180" w:left="6687"/>
      </w:pPr>
      <w:rPr>
        <w:snapToGrid w:val="0"/>
      </w:rPr>
    </w:lvl>
  </w:abstractNum>
  <w:abstractNum w:abstractNumId="8">
    <w:nsid w:val="2EA065B2"/>
    <w:multiLevelType w:val="hybridMultilevel"/>
    <w:lvl w:ilvl="0" w:tplc="40CDAC65">
      <w:start w:val="1"/>
      <w:numFmt w:val="bullet"/>
      <w:suff w:val="tab"/>
      <w:lvlText w:val=""/>
      <w:lvlJc w:val="left"/>
      <w:pPr>
        <w:widowControl w:val="0"/>
        <w:ind w:hanging="360" w:left="1287"/>
      </w:pPr>
      <w:rPr>
        <w:rFonts w:ascii="Symbol" w:hAnsi="Symbol"/>
        <w:snapToGrid w:val="0"/>
      </w:rPr>
    </w:lvl>
    <w:lvl w:ilvl="1" w:tplc="0F330D4D">
      <w:start w:val="1"/>
      <w:numFmt w:val="lowerLetter"/>
      <w:suff w:val="tab"/>
      <w:lvlText w:val="%2."/>
      <w:lvlJc w:val="left"/>
      <w:pPr>
        <w:widowControl w:val="0"/>
        <w:ind w:hanging="360" w:left="1647"/>
      </w:pPr>
      <w:rPr>
        <w:snapToGrid w:val="0"/>
      </w:rPr>
    </w:lvl>
    <w:lvl w:ilvl="2" w:tplc="628098D1">
      <w:start w:val="1"/>
      <w:numFmt w:val="lowerRoman"/>
      <w:suff w:val="tab"/>
      <w:lvlText w:val="%3."/>
      <w:lvlJc w:val="right"/>
      <w:pPr>
        <w:widowControl w:val="0"/>
        <w:ind w:hanging="180" w:left="2367"/>
      </w:pPr>
      <w:rPr>
        <w:snapToGrid w:val="0"/>
      </w:rPr>
    </w:lvl>
    <w:lvl w:ilvl="3" w:tplc="045E018E">
      <w:start w:val="1"/>
      <w:numFmt w:val="decimal"/>
      <w:suff w:val="tab"/>
      <w:lvlText w:val="%4."/>
      <w:lvlJc w:val="left"/>
      <w:pPr>
        <w:widowControl w:val="0"/>
        <w:ind w:hanging="360" w:left="3087"/>
      </w:pPr>
      <w:rPr>
        <w:snapToGrid w:val="0"/>
      </w:rPr>
    </w:lvl>
    <w:lvl w:ilvl="4" w:tplc="0EF9464F">
      <w:start w:val="1"/>
      <w:numFmt w:val="lowerLetter"/>
      <w:suff w:val="tab"/>
      <w:lvlText w:val="%5."/>
      <w:lvlJc w:val="left"/>
      <w:pPr>
        <w:widowControl w:val="0"/>
        <w:ind w:hanging="360" w:left="3807"/>
      </w:pPr>
      <w:rPr>
        <w:snapToGrid w:val="0"/>
      </w:rPr>
    </w:lvl>
    <w:lvl w:ilvl="5" w:tplc="1BF6C7DA">
      <w:start w:val="1"/>
      <w:numFmt w:val="lowerRoman"/>
      <w:suff w:val="tab"/>
      <w:lvlText w:val="%6."/>
      <w:lvlJc w:val="right"/>
      <w:pPr>
        <w:widowControl w:val="0"/>
        <w:ind w:hanging="180" w:left="4527"/>
      </w:pPr>
      <w:rPr>
        <w:snapToGrid w:val="0"/>
      </w:rPr>
    </w:lvl>
    <w:lvl w:ilvl="6" w:tplc="63346183">
      <w:start w:val="1"/>
      <w:numFmt w:val="decimal"/>
      <w:suff w:val="tab"/>
      <w:lvlText w:val="%7."/>
      <w:lvlJc w:val="left"/>
      <w:pPr>
        <w:widowControl w:val="0"/>
        <w:ind w:hanging="360" w:left="5247"/>
      </w:pPr>
      <w:rPr>
        <w:snapToGrid w:val="0"/>
      </w:rPr>
    </w:lvl>
    <w:lvl w:ilvl="7" w:tplc="2F9D1B1E">
      <w:start w:val="1"/>
      <w:numFmt w:val="lowerLetter"/>
      <w:suff w:val="tab"/>
      <w:lvlText w:val="%8."/>
      <w:lvlJc w:val="left"/>
      <w:pPr>
        <w:widowControl w:val="0"/>
        <w:ind w:hanging="360" w:left="5967"/>
      </w:pPr>
      <w:rPr>
        <w:snapToGrid w:val="0"/>
      </w:rPr>
    </w:lvl>
    <w:lvl w:ilvl="8" w:tplc="7113CF80">
      <w:start w:val="1"/>
      <w:numFmt w:val="lowerRoman"/>
      <w:suff w:val="tab"/>
      <w:lvlText w:val="%9."/>
      <w:lvlJc w:val="right"/>
      <w:pPr>
        <w:widowControl w:val="0"/>
        <w:ind w:hanging="180" w:left="6687"/>
      </w:pPr>
      <w:rPr>
        <w:snapToGrid w:val="0"/>
      </w:rPr>
    </w:lvl>
  </w:abstractNum>
  <w:abstractNum w:abstractNumId="9">
    <w:nsid w:val="03A45945"/>
    <w:multiLevelType w:val="hybridMultilevel"/>
    <w:lvl w:ilvl="0" w:tplc="6CF2B915">
      <w:start w:val="1"/>
      <w:numFmt w:val="bullet"/>
      <w:suff w:val="tab"/>
      <w:lvlText w:val=""/>
      <w:lvlJc w:val="left"/>
      <w:pPr>
        <w:widowControl w:val="0"/>
        <w:ind w:hanging="360" w:left="1287"/>
      </w:pPr>
      <w:rPr>
        <w:rFonts w:ascii="Symbol" w:hAnsi="Symbol"/>
        <w:snapToGrid w:val="0"/>
      </w:rPr>
    </w:lvl>
    <w:lvl w:ilvl="1" w:tplc="00C8888E">
      <w:start w:val="1"/>
      <w:numFmt w:val="bullet"/>
      <w:suff w:val="tab"/>
      <w:lvlText w:val="o"/>
      <w:lvlJc w:val="left"/>
      <w:pPr>
        <w:widowControl w:val="0"/>
        <w:ind w:hanging="360" w:left="2007"/>
      </w:pPr>
      <w:rPr>
        <w:rFonts w:ascii="Courier New" w:hAnsi="Courier New" w:cs="Courier New"/>
        <w:snapToGrid w:val="0"/>
      </w:rPr>
    </w:lvl>
    <w:lvl w:ilvl="2" w:tplc="44AC3939">
      <w:start w:val="1"/>
      <w:numFmt w:val="bullet"/>
      <w:suff w:val="tab"/>
      <w:lvlText w:val=""/>
      <w:lvlJc w:val="left"/>
      <w:pPr>
        <w:widowControl w:val="0"/>
        <w:ind w:hanging="360" w:left="2727"/>
      </w:pPr>
      <w:rPr>
        <w:rFonts w:ascii="Wingdings" w:hAnsi="Wingdings"/>
        <w:snapToGrid w:val="0"/>
      </w:rPr>
    </w:lvl>
    <w:lvl w:ilvl="3" w:tplc="798056C2">
      <w:start w:val="1"/>
      <w:numFmt w:val="bullet"/>
      <w:suff w:val="tab"/>
      <w:lvlText w:val=""/>
      <w:lvlJc w:val="left"/>
      <w:pPr>
        <w:widowControl w:val="0"/>
        <w:ind w:hanging="360" w:left="3447"/>
      </w:pPr>
      <w:rPr>
        <w:rFonts w:ascii="Symbol" w:hAnsi="Symbol"/>
        <w:snapToGrid w:val="0"/>
      </w:rPr>
    </w:lvl>
    <w:lvl w:ilvl="4" w:tplc="6CAA21B8">
      <w:start w:val="1"/>
      <w:numFmt w:val="bullet"/>
      <w:suff w:val="tab"/>
      <w:lvlText w:val="o"/>
      <w:lvlJc w:val="left"/>
      <w:pPr>
        <w:widowControl w:val="0"/>
        <w:ind w:hanging="360" w:left="4167"/>
      </w:pPr>
      <w:rPr>
        <w:rFonts w:ascii="Courier New" w:hAnsi="Courier New" w:cs="Courier New"/>
        <w:snapToGrid w:val="0"/>
      </w:rPr>
    </w:lvl>
    <w:lvl w:ilvl="5" w:tplc="0F3D8C8A">
      <w:start w:val="1"/>
      <w:numFmt w:val="bullet"/>
      <w:suff w:val="tab"/>
      <w:lvlText w:val=""/>
      <w:lvlJc w:val="left"/>
      <w:pPr>
        <w:widowControl w:val="0"/>
        <w:ind w:hanging="360" w:left="4887"/>
      </w:pPr>
      <w:rPr>
        <w:rFonts w:ascii="Wingdings" w:hAnsi="Wingdings"/>
        <w:snapToGrid w:val="0"/>
      </w:rPr>
    </w:lvl>
    <w:lvl w:ilvl="6" w:tplc="6E52D742">
      <w:start w:val="1"/>
      <w:numFmt w:val="bullet"/>
      <w:suff w:val="tab"/>
      <w:lvlText w:val=""/>
      <w:lvlJc w:val="left"/>
      <w:pPr>
        <w:widowControl w:val="0"/>
        <w:ind w:hanging="360" w:left="5607"/>
      </w:pPr>
      <w:rPr>
        <w:rFonts w:ascii="Symbol" w:hAnsi="Symbol"/>
        <w:snapToGrid w:val="0"/>
      </w:rPr>
    </w:lvl>
    <w:lvl w:ilvl="7" w:tplc="092B1A34">
      <w:start w:val="1"/>
      <w:numFmt w:val="bullet"/>
      <w:suff w:val="tab"/>
      <w:lvlText w:val="o"/>
      <w:lvlJc w:val="left"/>
      <w:pPr>
        <w:widowControl w:val="0"/>
        <w:ind w:hanging="360" w:left="6327"/>
      </w:pPr>
      <w:rPr>
        <w:rFonts w:ascii="Courier New" w:hAnsi="Courier New" w:cs="Courier New"/>
        <w:snapToGrid w:val="0"/>
      </w:rPr>
    </w:lvl>
    <w:lvl w:ilvl="8" w:tplc="602B660D">
      <w:start w:val="1"/>
      <w:numFmt w:val="bullet"/>
      <w:suff w:val="tab"/>
      <w:lvlText w:val=""/>
      <w:lvlJc w:val="left"/>
      <w:pPr>
        <w:widowControl w:val="0"/>
        <w:ind w:hanging="360" w:left="7047"/>
      </w:pPr>
      <w:rPr>
        <w:rFonts w:ascii="Wingdings" w:hAnsi="Wingdings"/>
        <w:snapToGrid w:val="0"/>
      </w:rPr>
    </w:lvl>
  </w:abstractNum>
  <w:abstractNum w:abstractNumId="10">
    <w:nsid w:val="04833B82"/>
    <w:multiLevelType w:val="hybridMultilevel"/>
    <w:lvl w:ilvl="0" w:tplc="2B64800B">
      <w:start w:val="1"/>
      <w:numFmt w:val="bullet"/>
      <w:suff w:val="tab"/>
      <w:lvlText w:val=""/>
      <w:lvlJc w:val="left"/>
      <w:pPr>
        <w:widowControl w:val="0"/>
        <w:ind w:hanging="360" w:left="1287"/>
      </w:pPr>
      <w:rPr>
        <w:rFonts w:ascii="Symbol" w:hAnsi="Symbol"/>
        <w:snapToGrid w:val="0"/>
      </w:rPr>
    </w:lvl>
    <w:lvl w:ilvl="1" w:tplc="6AE8C2B4">
      <w:start w:val="1"/>
      <w:numFmt w:val="bullet"/>
      <w:suff w:val="tab"/>
      <w:lvlText w:val="o"/>
      <w:lvlJc w:val="left"/>
      <w:pPr>
        <w:widowControl w:val="0"/>
        <w:ind w:hanging="360" w:left="2007"/>
      </w:pPr>
      <w:rPr>
        <w:rFonts w:ascii="Courier New" w:hAnsi="Courier New" w:cs="Courier New"/>
        <w:snapToGrid w:val="0"/>
      </w:rPr>
    </w:lvl>
    <w:lvl w:ilvl="2" w:tplc="7952C1B8">
      <w:start w:val="1"/>
      <w:numFmt w:val="bullet"/>
      <w:suff w:val="tab"/>
      <w:lvlText w:val=""/>
      <w:lvlJc w:val="left"/>
      <w:pPr>
        <w:widowControl w:val="0"/>
        <w:ind w:hanging="360" w:left="2727"/>
      </w:pPr>
      <w:rPr>
        <w:rFonts w:ascii="Wingdings" w:hAnsi="Wingdings"/>
        <w:snapToGrid w:val="0"/>
      </w:rPr>
    </w:lvl>
    <w:lvl w:ilvl="3" w:tplc="28F73564">
      <w:start w:val="1"/>
      <w:numFmt w:val="bullet"/>
      <w:suff w:val="tab"/>
      <w:lvlText w:val=""/>
      <w:lvlJc w:val="left"/>
      <w:pPr>
        <w:widowControl w:val="0"/>
        <w:ind w:hanging="360" w:left="3447"/>
      </w:pPr>
      <w:rPr>
        <w:rFonts w:ascii="Symbol" w:hAnsi="Symbol"/>
        <w:snapToGrid w:val="0"/>
      </w:rPr>
    </w:lvl>
    <w:lvl w:ilvl="4" w:tplc="7EE6AEFB">
      <w:start w:val="1"/>
      <w:numFmt w:val="bullet"/>
      <w:suff w:val="tab"/>
      <w:lvlText w:val="o"/>
      <w:lvlJc w:val="left"/>
      <w:pPr>
        <w:widowControl w:val="0"/>
        <w:ind w:hanging="360" w:left="4167"/>
      </w:pPr>
      <w:rPr>
        <w:rFonts w:ascii="Courier New" w:hAnsi="Courier New" w:cs="Courier New"/>
        <w:snapToGrid w:val="0"/>
      </w:rPr>
    </w:lvl>
    <w:lvl w:ilvl="5" w:tplc="1831C71A">
      <w:start w:val="1"/>
      <w:numFmt w:val="bullet"/>
      <w:suff w:val="tab"/>
      <w:lvlText w:val=""/>
      <w:lvlJc w:val="left"/>
      <w:pPr>
        <w:widowControl w:val="0"/>
        <w:ind w:hanging="360" w:left="4887"/>
      </w:pPr>
      <w:rPr>
        <w:rFonts w:ascii="Wingdings" w:hAnsi="Wingdings"/>
        <w:snapToGrid w:val="0"/>
      </w:rPr>
    </w:lvl>
    <w:lvl w:ilvl="6" w:tplc="560E0AF8">
      <w:start w:val="1"/>
      <w:numFmt w:val="bullet"/>
      <w:suff w:val="tab"/>
      <w:lvlText w:val=""/>
      <w:lvlJc w:val="left"/>
      <w:pPr>
        <w:widowControl w:val="0"/>
        <w:ind w:hanging="360" w:left="5607"/>
      </w:pPr>
      <w:rPr>
        <w:rFonts w:ascii="Symbol" w:hAnsi="Symbol"/>
        <w:snapToGrid w:val="0"/>
      </w:rPr>
    </w:lvl>
    <w:lvl w:ilvl="7" w:tplc="045A6CB5">
      <w:start w:val="1"/>
      <w:numFmt w:val="bullet"/>
      <w:suff w:val="tab"/>
      <w:lvlText w:val="o"/>
      <w:lvlJc w:val="left"/>
      <w:pPr>
        <w:widowControl w:val="0"/>
        <w:ind w:hanging="360" w:left="6327"/>
      </w:pPr>
      <w:rPr>
        <w:rFonts w:ascii="Courier New" w:hAnsi="Courier New" w:cs="Courier New"/>
        <w:snapToGrid w:val="0"/>
      </w:rPr>
    </w:lvl>
    <w:lvl w:ilvl="8" w:tplc="475695F6">
      <w:start w:val="1"/>
      <w:numFmt w:val="bullet"/>
      <w:suff w:val="tab"/>
      <w:lvlText w:val=""/>
      <w:lvlJc w:val="left"/>
      <w:pPr>
        <w:widowControl w:val="0"/>
        <w:ind w:hanging="360" w:left="7047"/>
      </w:pPr>
      <w:rPr>
        <w:rFonts w:ascii="Wingdings" w:hAnsi="Wingdings"/>
        <w:snapToGrid w:val="0"/>
      </w:rPr>
    </w:lvl>
  </w:abstractNum>
  <w:abstractNum w:abstractNumId="11">
    <w:nsid w:val="743F76FC"/>
    <w:multiLevelType w:val="multilevel"/>
    <w:lvl w:ilvl="0">
      <w:start w:val="1"/>
      <w:numFmt w:val="lowerLetter"/>
      <w:suff w:val="tab"/>
      <w:lvlText w:val="%1)"/>
      <w:lvlJc w:val="left"/>
      <w:pPr>
        <w:widowControl w:val="0"/>
        <w:ind w:hanging="360" w:left="1296"/>
      </w:pPr>
      <w:rPr/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950"/>
      </w:pPr>
      <w:rPr>
        <w:snapToGrid w:val="0"/>
      </w:r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2670"/>
      </w:pPr>
      <w:rPr>
        <w:snapToGrid w:val="0"/>
      </w:rPr>
    </w:lvl>
    <w:lvl w:ilvl="3">
      <w:start w:val="1"/>
      <w:numFmt w:val="decimal"/>
      <w:suff w:val="tab"/>
      <w:lvlText w:val="%4."/>
      <w:lvlJc w:val="left"/>
      <w:pPr>
        <w:widowControl w:val="0"/>
        <w:ind w:hanging="360" w:left="3390"/>
      </w:pPr>
      <w:rPr>
        <w:snapToGrid w:val="0"/>
      </w:r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4110"/>
      </w:pPr>
      <w:rPr>
        <w:snapToGrid w:val="0"/>
      </w:r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4830"/>
      </w:pPr>
      <w:rPr>
        <w:snapToGrid w:val="0"/>
      </w:rPr>
    </w:lvl>
    <w:lvl w:ilvl="6">
      <w:start w:val="1"/>
      <w:numFmt w:val="decimal"/>
      <w:suff w:val="tab"/>
      <w:lvlText w:val="%7."/>
      <w:lvlJc w:val="left"/>
      <w:pPr>
        <w:widowControl w:val="0"/>
        <w:ind w:hanging="360" w:left="5550"/>
      </w:pPr>
      <w:rPr>
        <w:snapToGrid w:val="0"/>
      </w:r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6270"/>
      </w:pPr>
      <w:rPr>
        <w:snapToGrid w:val="0"/>
      </w:r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990"/>
      </w:pPr>
      <w:rPr>
        <w:snapToGrid w:val="0"/>
      </w:rPr>
    </w:lvl>
  </w:abstractNum>
  <w:abstractNum w:abstractNumId="12">
    <w:nsid w:val="788605E6"/>
    <w:multiLevelType w:val="hybridMultilevel"/>
    <w:lvl w:ilvl="0" w:tplc="7B3D911E">
      <w:start w:val="0"/>
      <w:numFmt w:val="bullet"/>
      <w:suff w:val="tab"/>
      <w:lvlText w:val=""/>
      <w:lvlJc w:val="left"/>
      <w:pPr>
        <w:widowControl w:val="0"/>
        <w:ind w:hanging="360" w:left="1287"/>
      </w:pPr>
      <w:rPr>
        <w:rFonts w:ascii="Symbol" w:hAnsi="Symbol"/>
        <w:snapToGrid w:val="0"/>
      </w:rPr>
    </w:lvl>
    <w:lvl w:ilvl="1" w:tplc="29CDACFC">
      <w:start w:val="0"/>
      <w:numFmt w:val="bullet"/>
      <w:suff w:val="tab"/>
      <w:lvlText w:val="o"/>
      <w:lvlJc w:val="left"/>
      <w:pPr>
        <w:widowControl w:val="0"/>
        <w:ind w:hanging="360" w:left="2007"/>
      </w:pPr>
      <w:rPr>
        <w:rFonts w:ascii="Courier New" w:hAnsi="Courier New" w:cs="Courier New"/>
        <w:snapToGrid w:val="0"/>
      </w:rPr>
    </w:lvl>
    <w:lvl w:ilvl="2" w:tplc="1340BB2C">
      <w:start w:val="0"/>
      <w:numFmt w:val="bullet"/>
      <w:suff w:val="tab"/>
      <w:lvlText w:val=""/>
      <w:lvlJc w:val="left"/>
      <w:pPr>
        <w:widowControl w:val="0"/>
        <w:ind w:hanging="360" w:left="2727"/>
      </w:pPr>
      <w:rPr>
        <w:rFonts w:ascii="Wingdings" w:hAnsi="Wingdings"/>
        <w:snapToGrid w:val="0"/>
      </w:rPr>
    </w:lvl>
    <w:lvl w:ilvl="3" w:tplc="021F1973">
      <w:start w:val="0"/>
      <w:numFmt w:val="bullet"/>
      <w:suff w:val="tab"/>
      <w:lvlText w:val=""/>
      <w:lvlJc w:val="left"/>
      <w:pPr>
        <w:widowControl w:val="0"/>
        <w:ind w:hanging="360" w:left="3447"/>
      </w:pPr>
      <w:rPr>
        <w:rFonts w:ascii="Symbol" w:hAnsi="Symbol"/>
        <w:snapToGrid w:val="0"/>
      </w:rPr>
    </w:lvl>
    <w:lvl w:ilvl="4" w:tplc="7E6D68FF">
      <w:start w:val="0"/>
      <w:numFmt w:val="bullet"/>
      <w:suff w:val="tab"/>
      <w:lvlText w:val="o"/>
      <w:lvlJc w:val="left"/>
      <w:pPr>
        <w:widowControl w:val="0"/>
        <w:ind w:hanging="360" w:left="4167"/>
      </w:pPr>
      <w:rPr>
        <w:rFonts w:ascii="Courier New" w:hAnsi="Courier New" w:cs="Courier New"/>
        <w:snapToGrid w:val="0"/>
      </w:rPr>
    </w:lvl>
    <w:lvl w:ilvl="5" w:tplc="50900D7A">
      <w:start w:val="0"/>
      <w:numFmt w:val="bullet"/>
      <w:suff w:val="tab"/>
      <w:lvlText w:val=""/>
      <w:lvlJc w:val="left"/>
      <w:pPr>
        <w:widowControl w:val="0"/>
        <w:ind w:hanging="360" w:left="4887"/>
      </w:pPr>
      <w:rPr>
        <w:rFonts w:ascii="Wingdings" w:hAnsi="Wingdings"/>
        <w:snapToGrid w:val="0"/>
      </w:rPr>
    </w:lvl>
    <w:lvl w:ilvl="6" w:tplc="1DCD7CFE">
      <w:start w:val="0"/>
      <w:numFmt w:val="bullet"/>
      <w:suff w:val="tab"/>
      <w:lvlText w:val=""/>
      <w:lvlJc w:val="left"/>
      <w:pPr>
        <w:widowControl w:val="0"/>
        <w:ind w:hanging="360" w:left="5607"/>
      </w:pPr>
      <w:rPr>
        <w:rFonts w:ascii="Symbol" w:hAnsi="Symbol"/>
        <w:snapToGrid w:val="0"/>
      </w:rPr>
    </w:lvl>
    <w:lvl w:ilvl="7" w:tplc="51C04C8B">
      <w:start w:val="0"/>
      <w:numFmt w:val="bullet"/>
      <w:suff w:val="tab"/>
      <w:lvlText w:val="o"/>
      <w:lvlJc w:val="left"/>
      <w:pPr>
        <w:widowControl w:val="0"/>
        <w:ind w:hanging="360" w:left="6327"/>
      </w:pPr>
      <w:rPr>
        <w:rFonts w:ascii="Courier New" w:hAnsi="Courier New" w:cs="Courier New"/>
        <w:snapToGrid w:val="0"/>
      </w:rPr>
    </w:lvl>
    <w:lvl w:ilvl="8" w:tplc="4B82E2E0">
      <w:start w:val="0"/>
      <w:numFmt w:val="bullet"/>
      <w:suff w:val="tab"/>
      <w:lvlText w:val=""/>
      <w:lvlJc w:val="left"/>
      <w:pPr>
        <w:widowControl w:val="0"/>
        <w:ind w:hanging="360" w:left="7047"/>
      </w:pPr>
      <w:rPr>
        <w:rFonts w:ascii="Wingdings" w:hAnsi="Wingdings"/>
        <w:snapToGrid w:val="0"/>
      </w:rPr>
    </w:lvl>
  </w:abstractNum>
  <w:abstractNum w:abstractNumId="13">
    <w:nsid w:val="77FD72D3"/>
    <w:multiLevelType w:val="multilevel"/>
    <w:lvl w:ilvl="0">
      <w:start w:val="1"/>
      <w:numFmt w:val="decimal"/>
      <w:suff w:val="tab"/>
      <w:lvlText w:val="%1."/>
      <w:lvlJc w:val="left"/>
      <w:pPr>
        <w:widowControl w:val="0"/>
        <w:ind w:hanging="360" w:left="720"/>
      </w:pPr>
      <w:rPr>
        <w:snapToGrid w:val="0"/>
      </w:rPr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440"/>
      </w:pPr>
      <w:rPr>
        <w:snapToGrid w:val="0"/>
      </w:r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2160"/>
      </w:pPr>
      <w:rPr>
        <w:snapToGrid w:val="0"/>
      </w:rPr>
    </w:lvl>
    <w:lvl w:ilvl="3">
      <w:start w:val="1"/>
      <w:numFmt w:val="decimal"/>
      <w:suff w:val="tab"/>
      <w:lvlText w:val="%4."/>
      <w:lvlJc w:val="left"/>
      <w:pPr>
        <w:widowControl w:val="0"/>
        <w:ind w:hanging="360" w:left="2880"/>
      </w:pPr>
      <w:rPr>
        <w:snapToGrid w:val="0"/>
      </w:r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3600"/>
      </w:pPr>
      <w:rPr>
        <w:snapToGrid w:val="0"/>
      </w:r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4320"/>
      </w:pPr>
      <w:rPr>
        <w:snapToGrid w:val="0"/>
      </w:rPr>
    </w:lvl>
    <w:lvl w:ilvl="6">
      <w:start w:val="1"/>
      <w:numFmt w:val="decimal"/>
      <w:suff w:val="tab"/>
      <w:lvlText w:val="%7."/>
      <w:lvlJc w:val="left"/>
      <w:pPr>
        <w:widowControl w:val="0"/>
        <w:ind w:hanging="360" w:left="5040"/>
      </w:pPr>
      <w:rPr>
        <w:snapToGrid w:val="0"/>
      </w:r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5760"/>
      </w:pPr>
      <w:rPr>
        <w:snapToGrid w:val="0"/>
      </w:r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480"/>
      </w:pPr>
      <w:rPr>
        <w:snapToGrid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</w:pPr>
    <w:rPr/>
  </w:style>
  <w:style w:type="paragraph" w:styleId="P1">
    <w:name w:val="Footer"/>
    <w:basedOn w:val="P0"/>
    <w:next w:val="P1"/>
    <w:pPr>
      <w:tabs>
        <w:tab w:val="center" w:pos="4536" w:leader="none"/>
        <w:tab w:val="right" w:pos="9072" w:leader="none"/>
      </w:tabs>
      <w:spacing w:lineRule="atLeast" w:line="360"/>
      <w:jc w:val="both"/>
    </w:pPr>
    <w:rPr>
      <w:rFonts w:ascii="Times New Roman" w:hAnsi="Times New Roman" w:cs="Times New Roman" w:eastAsia="Times New Roman"/>
      <w:sz w:val="20"/>
      <w:szCs w:val="20"/>
    </w:rPr>
  </w:style>
  <w:style w:type="paragraph" w:styleId="P2">
    <w:name w:val="Title"/>
    <w:basedOn w:val="P0"/>
    <w:next w:val="P2"/>
    <w:pPr>
      <w:spacing w:lineRule="atLeast" w:line="360"/>
      <w:jc w:val="center"/>
    </w:pPr>
    <w:rPr>
      <w:rFonts w:ascii="Times New Roman" w:hAnsi="Times New Roman" w:cs="Times New Roman" w:eastAsia="Times New Roman"/>
      <w:b w:val="1"/>
      <w:bCs w:val="1"/>
      <w:sz w:val="32"/>
      <w:szCs w:val="32"/>
    </w:rPr>
  </w:style>
  <w:style w:type="paragraph" w:styleId="P3">
    <w:name w:val="Heading 1"/>
    <w:basedOn w:val="P0"/>
    <w:next w:val="P0"/>
    <w:pPr>
      <w:spacing w:lineRule="atLeast" w:line="360"/>
      <w:jc w:val="both"/>
      <w:outlineLvl w:val="0"/>
    </w:pPr>
    <w:rPr>
      <w:rFonts w:ascii="Times New Roman" w:hAnsi="Times New Roman" w:cs="Times New Roman" w:eastAsia="Times New Roman"/>
      <w:sz w:val="24"/>
      <w:szCs w:val="24"/>
    </w:rPr>
  </w:style>
  <w:style w:type="paragraph" w:styleId="P4">
    <w:name w:val="Body Text"/>
    <w:basedOn w:val="P0"/>
    <w:next w:val="P4"/>
    <w:pPr>
      <w:spacing w:lineRule="atLeast" w:line="360"/>
      <w:jc w:val="both"/>
    </w:pPr>
    <w:rPr>
      <w:rFonts w:ascii="Times New Roman" w:hAnsi="Times New Roman" w:cs="Times New Roman" w:eastAsia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omment Reference"/>
    <w:rPr>
      <w:rFonts w:ascii="Times New Roman" w:hAnsi="Times New Roman" w:cs="Times New Roman" w:eastAsia="Times New Roman"/>
      <w:sz w:val="16"/>
      <w:szCs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widowControl w:val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  <w:style w:type="table" w:styleId="T2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wBefore w:w="0" w:type="dxa"/>
    </w:trPr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API/21.2.11.0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Petrová Markéta</dc:creator>
  <dcterms:created xsi:type="dcterms:W3CDTF">2025-08-06T13:55:08Z</dcterms:created>
  <cp:lastModifiedBy>Rácová Olga</cp:lastModifiedBy>
  <dcterms:modified xsi:type="dcterms:W3CDTF">2025-08-06T13:55:08Z</dcterms:modified>
  <cp:revision>1</cp:revision>
</cp:coreProperties>
</file>