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89F1" w14:textId="77777777" w:rsidR="00066068" w:rsidRDefault="00066068" w:rsidP="00066068">
      <w:pPr>
        <w:keepNext/>
        <w:keepLines/>
        <w:spacing w:line="280" w:lineRule="atLeast"/>
        <w:jc w:val="both"/>
        <w:rPr>
          <w:b/>
        </w:rPr>
      </w:pPr>
    </w:p>
    <w:p w14:paraId="120FB3C7" w14:textId="77777777" w:rsidR="00066068" w:rsidRDefault="00066068" w:rsidP="00066068">
      <w:pPr>
        <w:pStyle w:val="Bezmezer"/>
        <w:keepNext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7F7088DE" w14:textId="77777777" w:rsidR="00066068" w:rsidRDefault="00066068" w:rsidP="00066068">
      <w:pPr>
        <w:pStyle w:val="Bezmezer"/>
        <w:jc w:val="center"/>
        <w:rPr>
          <w:b/>
          <w:sz w:val="32"/>
          <w:szCs w:val="32"/>
        </w:rPr>
      </w:pPr>
    </w:p>
    <w:p w14:paraId="1B3FB9F7" w14:textId="77777777" w:rsidR="00066068" w:rsidRDefault="00066068" w:rsidP="00066068">
      <w:pPr>
        <w:pStyle w:val="Bezmezer"/>
        <w:jc w:val="center"/>
        <w:rPr>
          <w:sz w:val="18"/>
          <w:szCs w:val="18"/>
        </w:rPr>
      </w:pPr>
      <w:r>
        <w:rPr>
          <w:b/>
          <w:sz w:val="28"/>
          <w:szCs w:val="28"/>
        </w:rPr>
        <w:t>SMLOUVY O DÍLO</w:t>
      </w:r>
    </w:p>
    <w:p w14:paraId="76CE0262" w14:textId="77777777" w:rsidR="00066068" w:rsidRDefault="00066068" w:rsidP="00066068">
      <w:pPr>
        <w:pStyle w:val="Bezmezer"/>
        <w:keepNext/>
        <w:keepLines/>
        <w:spacing w:before="120"/>
        <w:jc w:val="center"/>
        <w:rPr>
          <w:sz w:val="18"/>
          <w:szCs w:val="18"/>
        </w:rPr>
      </w:pPr>
    </w:p>
    <w:p w14:paraId="583E58A5" w14:textId="77777777" w:rsidR="00066068" w:rsidRDefault="00066068" w:rsidP="00066068">
      <w:pPr>
        <w:pStyle w:val="Bezmezer"/>
        <w:keepNext/>
        <w:keepLines/>
        <w:spacing w:before="120"/>
        <w:jc w:val="center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uzavřené dle ust. § 2586 a následujících zákona č. 89/2012 Sb., občanského zákoníku, </w:t>
      </w:r>
    </w:p>
    <w:p w14:paraId="6ADB9345" w14:textId="77777777" w:rsidR="00066068" w:rsidRDefault="00066068" w:rsidP="00066068">
      <w:pPr>
        <w:pStyle w:val="Bezmezer"/>
        <w:spacing w:before="120"/>
        <w:jc w:val="center"/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</w:t>
      </w:r>
      <w:r>
        <w:rPr>
          <w:sz w:val="18"/>
          <w:szCs w:val="18"/>
        </w:rPr>
        <w:t>(dále jen „občanský zákoník“)</w:t>
      </w:r>
    </w:p>
    <w:p w14:paraId="04ADBC66" w14:textId="77777777" w:rsidR="00066068" w:rsidRDefault="00066068" w:rsidP="00066068">
      <w:pPr>
        <w:pStyle w:val="Bezmezer"/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>Dne 6.5.2025</w:t>
      </w:r>
    </w:p>
    <w:p w14:paraId="18215220" w14:textId="77777777" w:rsidR="00066068" w:rsidRPr="00C0288E" w:rsidRDefault="00066068" w:rsidP="00066068">
      <w:pPr>
        <w:pStyle w:val="Bezmezer"/>
        <w:spacing w:before="120"/>
        <w:jc w:val="center"/>
        <w:rPr>
          <w:rFonts w:eastAsia="Times New Roman"/>
          <w:color w:val="000000"/>
          <w:sz w:val="18"/>
          <w:szCs w:val="18"/>
          <w:lang w:eastAsia="cs-CZ"/>
        </w:rPr>
      </w:pPr>
      <w:r>
        <w:rPr>
          <w:sz w:val="18"/>
          <w:szCs w:val="18"/>
        </w:rPr>
        <w:t xml:space="preserve">k veřejné zakázce malého rozsahu: </w:t>
      </w:r>
      <w:r>
        <w:rPr>
          <w:rFonts w:eastAsia="Times New Roman"/>
          <w:color w:val="000000"/>
          <w:sz w:val="18"/>
          <w:szCs w:val="18"/>
          <w:lang w:eastAsia="cs-CZ"/>
        </w:rPr>
        <w:t>„</w:t>
      </w:r>
      <w:r w:rsidRPr="00C0288E">
        <w:rPr>
          <w:rFonts w:eastAsia="Times New Roman"/>
          <w:color w:val="000000"/>
          <w:sz w:val="18"/>
          <w:szCs w:val="18"/>
          <w:lang w:eastAsia="cs-CZ"/>
        </w:rPr>
        <w:t xml:space="preserve">Rekonstrukce podlah a kabinetu ve třídách u koridoru </w:t>
      </w:r>
      <w:r>
        <w:rPr>
          <w:rFonts w:eastAsia="Courier New"/>
          <w:color w:val="000000"/>
          <w:sz w:val="18"/>
          <w:szCs w:val="18"/>
          <w:lang w:eastAsia="cs-CZ"/>
        </w:rPr>
        <w:t>“</w:t>
      </w:r>
    </w:p>
    <w:p w14:paraId="51584A86" w14:textId="77777777" w:rsidR="00066068" w:rsidRDefault="00066068" w:rsidP="00066068">
      <w:pPr>
        <w:pStyle w:val="Bezmezer"/>
        <w:keepNext/>
        <w:keepLines/>
        <w:numPr>
          <w:ilvl w:val="0"/>
          <w:numId w:val="1"/>
        </w:numPr>
        <w:spacing w:before="400"/>
        <w:ind w:left="-357" w:firstLine="79"/>
        <w:jc w:val="center"/>
        <w:rPr>
          <w:sz w:val="18"/>
          <w:szCs w:val="18"/>
        </w:rPr>
      </w:pPr>
      <w:r>
        <w:rPr>
          <w:b/>
          <w:sz w:val="28"/>
          <w:szCs w:val="28"/>
        </w:rPr>
        <w:t>Smluvní strany</w:t>
      </w:r>
    </w:p>
    <w:p w14:paraId="432FD9A9" w14:textId="77777777" w:rsidR="00066068" w:rsidRDefault="00066068" w:rsidP="00066068">
      <w:pPr>
        <w:pStyle w:val="Bezmezer"/>
        <w:keepNext/>
        <w:keepLines/>
        <w:jc w:val="both"/>
        <w:rPr>
          <w:sz w:val="18"/>
          <w:szCs w:val="18"/>
        </w:rPr>
      </w:pPr>
    </w:p>
    <w:p w14:paraId="1DBE0037" w14:textId="06F98F0E" w:rsidR="00066068" w:rsidRDefault="00066068" w:rsidP="00066068">
      <w:pPr>
        <w:pStyle w:val="Bezmezer"/>
        <w:keepNext/>
        <w:keepLines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1.1. Objednatel:</w:t>
      </w:r>
    </w:p>
    <w:p w14:paraId="1D1AECF7" w14:textId="77777777" w:rsidR="00066068" w:rsidRDefault="00066068" w:rsidP="00066068">
      <w:pPr>
        <w:pStyle w:val="Bezmezer"/>
        <w:keepNext/>
        <w:keepLines/>
        <w:rPr>
          <w:b/>
          <w:sz w:val="18"/>
          <w:szCs w:val="18"/>
        </w:rPr>
      </w:pPr>
    </w:p>
    <w:p w14:paraId="2D016EF0" w14:textId="77777777" w:rsidR="00066068" w:rsidRDefault="00066068" w:rsidP="00066068">
      <w:pPr>
        <w:spacing w:after="1" w:line="252" w:lineRule="auto"/>
        <w:ind w:left="-5" w:right="511" w:hanging="10"/>
        <w:rPr>
          <w:rFonts w:eastAsia="Arial"/>
          <w:color w:val="000000"/>
          <w:sz w:val="18"/>
          <w:lang w:eastAsia="cs-CZ"/>
        </w:rPr>
      </w:pPr>
      <w:r>
        <w:rPr>
          <w:b/>
        </w:rPr>
        <w:t>Základní škola Edvarda Beneše a Mateřská škola Písek, Mírové nám. 1466</w:t>
      </w:r>
    </w:p>
    <w:p w14:paraId="2B09B14D" w14:textId="65BA7B12" w:rsidR="00066068" w:rsidRDefault="00066068" w:rsidP="00066068">
      <w:pPr>
        <w:spacing w:line="264" w:lineRule="auto"/>
        <w:ind w:left="-15" w:right="115"/>
        <w:jc w:val="both"/>
        <w:rPr>
          <w:rFonts w:eastAsia="Arial"/>
          <w:color w:val="000000"/>
          <w:sz w:val="18"/>
          <w:lang w:eastAsia="cs-CZ"/>
        </w:rPr>
      </w:pPr>
      <w:r>
        <w:rPr>
          <w:rFonts w:eastAsia="Arial"/>
          <w:color w:val="000000"/>
          <w:sz w:val="18"/>
          <w:lang w:eastAsia="cs-CZ"/>
        </w:rPr>
        <w:t xml:space="preserve">Sídlo: </w:t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>
        <w:rPr>
          <w:rFonts w:eastAsia="Arial"/>
          <w:color w:val="000000"/>
          <w:sz w:val="18"/>
          <w:lang w:eastAsia="cs-CZ"/>
        </w:rPr>
        <w:t xml:space="preserve">Mírové nám. 1466, 39700 Písek </w:t>
      </w:r>
    </w:p>
    <w:p w14:paraId="2DE38EB9" w14:textId="7816F3E0" w:rsidR="00066068" w:rsidRDefault="00066068" w:rsidP="00066068">
      <w:pPr>
        <w:spacing w:line="264" w:lineRule="auto"/>
        <w:ind w:left="-15" w:right="115"/>
        <w:jc w:val="both"/>
        <w:rPr>
          <w:rFonts w:eastAsia="Arial"/>
          <w:color w:val="000000"/>
          <w:sz w:val="18"/>
          <w:lang w:eastAsia="cs-CZ"/>
        </w:rPr>
      </w:pPr>
      <w:r>
        <w:rPr>
          <w:rFonts w:eastAsia="Arial"/>
          <w:color w:val="000000"/>
          <w:sz w:val="18"/>
          <w:lang w:eastAsia="cs-CZ"/>
        </w:rPr>
        <w:t xml:space="preserve">Zastoupená: </w:t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964B0F">
        <w:rPr>
          <w:rFonts w:eastAsia="Arial"/>
          <w:color w:val="000000"/>
          <w:sz w:val="18"/>
          <w:lang w:eastAsia="cs-CZ"/>
        </w:rPr>
        <w:t xml:space="preserve">             </w:t>
      </w:r>
      <w:r>
        <w:rPr>
          <w:rFonts w:eastAsia="Arial"/>
          <w:color w:val="000000"/>
          <w:sz w:val="18"/>
          <w:lang w:eastAsia="cs-CZ"/>
        </w:rPr>
        <w:t xml:space="preserve"> ředitelem školy</w:t>
      </w:r>
    </w:p>
    <w:p w14:paraId="0DE70815" w14:textId="2F6C43EB" w:rsidR="00066068" w:rsidRDefault="00066068" w:rsidP="00066068">
      <w:pPr>
        <w:spacing w:line="264" w:lineRule="auto"/>
        <w:ind w:left="-15" w:right="115"/>
        <w:jc w:val="both"/>
        <w:rPr>
          <w:rFonts w:eastAsia="Arial"/>
          <w:color w:val="000000"/>
          <w:sz w:val="18"/>
          <w:lang w:eastAsia="cs-CZ"/>
        </w:rPr>
      </w:pPr>
      <w:r>
        <w:rPr>
          <w:rFonts w:eastAsia="Arial"/>
          <w:color w:val="000000"/>
          <w:sz w:val="18"/>
          <w:lang w:eastAsia="cs-CZ"/>
        </w:rPr>
        <w:t xml:space="preserve">IČ: </w:t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>
        <w:rPr>
          <w:rFonts w:eastAsia="Arial"/>
          <w:color w:val="000000"/>
          <w:sz w:val="18"/>
          <w:lang w:eastAsia="cs-CZ"/>
        </w:rPr>
        <w:t xml:space="preserve">70943125 </w:t>
      </w:r>
    </w:p>
    <w:p w14:paraId="732DBBEF" w14:textId="5ECC3575" w:rsidR="00066068" w:rsidRDefault="00066068" w:rsidP="00066068">
      <w:pPr>
        <w:spacing w:line="264" w:lineRule="auto"/>
        <w:ind w:left="-15" w:right="115"/>
        <w:jc w:val="both"/>
        <w:rPr>
          <w:rFonts w:eastAsia="Arial"/>
          <w:color w:val="000000"/>
          <w:sz w:val="18"/>
          <w:szCs w:val="18"/>
          <w:lang w:eastAsia="cs-CZ"/>
        </w:rPr>
      </w:pPr>
      <w:r>
        <w:rPr>
          <w:rFonts w:eastAsia="Arial"/>
          <w:color w:val="000000"/>
          <w:sz w:val="18"/>
          <w:lang w:eastAsia="cs-CZ"/>
        </w:rPr>
        <w:t xml:space="preserve">DIČ: </w:t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 w:rsidR="00FF20E5">
        <w:rPr>
          <w:rFonts w:eastAsia="Arial"/>
          <w:color w:val="000000"/>
          <w:sz w:val="18"/>
          <w:lang w:eastAsia="cs-CZ"/>
        </w:rPr>
        <w:tab/>
      </w:r>
      <w:r>
        <w:rPr>
          <w:rFonts w:eastAsia="Arial"/>
          <w:color w:val="000000"/>
          <w:sz w:val="18"/>
          <w:lang w:eastAsia="cs-CZ"/>
        </w:rPr>
        <w:t xml:space="preserve">CZ70943125 </w:t>
      </w:r>
    </w:p>
    <w:p w14:paraId="3C8FA368" w14:textId="3631611B" w:rsidR="00066068" w:rsidRDefault="00066068" w:rsidP="00066068">
      <w:pPr>
        <w:spacing w:line="264" w:lineRule="auto"/>
        <w:ind w:left="-15" w:right="115"/>
        <w:jc w:val="both"/>
        <w:rPr>
          <w:rFonts w:eastAsia="Arial"/>
          <w:color w:val="000000"/>
          <w:sz w:val="18"/>
          <w:szCs w:val="18"/>
          <w:lang w:eastAsia="cs-CZ"/>
        </w:rPr>
      </w:pPr>
      <w:r>
        <w:rPr>
          <w:rFonts w:eastAsia="Arial"/>
          <w:color w:val="000000"/>
          <w:sz w:val="18"/>
          <w:szCs w:val="18"/>
          <w:lang w:eastAsia="cs-CZ"/>
        </w:rPr>
        <w:t xml:space="preserve">Bankovní spojení: </w:t>
      </w:r>
      <w:r w:rsidR="00FF20E5">
        <w:rPr>
          <w:rFonts w:eastAsia="Arial"/>
          <w:color w:val="000000"/>
          <w:sz w:val="18"/>
          <w:szCs w:val="18"/>
          <w:lang w:eastAsia="cs-CZ"/>
        </w:rPr>
        <w:tab/>
      </w:r>
      <w:r w:rsidR="00FF20E5">
        <w:rPr>
          <w:rFonts w:eastAsia="Arial"/>
          <w:color w:val="000000"/>
          <w:sz w:val="18"/>
          <w:szCs w:val="18"/>
          <w:lang w:eastAsia="cs-CZ"/>
        </w:rPr>
        <w:tab/>
      </w:r>
      <w:r>
        <w:rPr>
          <w:rFonts w:eastAsia="Arial"/>
          <w:color w:val="000000"/>
          <w:sz w:val="18"/>
          <w:szCs w:val="18"/>
          <w:lang w:eastAsia="cs-CZ"/>
        </w:rPr>
        <w:t>Komerční banka, a.s.</w:t>
      </w:r>
    </w:p>
    <w:p w14:paraId="6D7C8FB1" w14:textId="2396DDAD" w:rsidR="00066068" w:rsidRDefault="00066068" w:rsidP="00066068">
      <w:pPr>
        <w:spacing w:line="264" w:lineRule="auto"/>
        <w:ind w:left="-15" w:right="115"/>
        <w:jc w:val="both"/>
        <w:rPr>
          <w:rFonts w:eastAsia="Arial"/>
          <w:color w:val="000000"/>
          <w:sz w:val="18"/>
          <w:szCs w:val="18"/>
          <w:lang w:eastAsia="cs-CZ"/>
        </w:rPr>
      </w:pPr>
      <w:r>
        <w:rPr>
          <w:rFonts w:eastAsia="Arial"/>
          <w:color w:val="000000"/>
          <w:sz w:val="18"/>
          <w:szCs w:val="18"/>
          <w:lang w:eastAsia="cs-CZ"/>
        </w:rPr>
        <w:t xml:space="preserve">Č. účtu: </w:t>
      </w:r>
      <w:r w:rsidR="00FF20E5">
        <w:rPr>
          <w:rFonts w:eastAsia="Arial"/>
          <w:color w:val="000000"/>
          <w:sz w:val="18"/>
          <w:szCs w:val="18"/>
          <w:lang w:eastAsia="cs-CZ"/>
        </w:rPr>
        <w:tab/>
      </w:r>
      <w:r w:rsidR="00FF20E5">
        <w:rPr>
          <w:rFonts w:eastAsia="Arial"/>
          <w:color w:val="000000"/>
          <w:sz w:val="18"/>
          <w:szCs w:val="18"/>
          <w:lang w:eastAsia="cs-CZ"/>
        </w:rPr>
        <w:tab/>
      </w:r>
      <w:r w:rsidR="00FF20E5">
        <w:rPr>
          <w:rFonts w:eastAsia="Arial"/>
          <w:color w:val="000000"/>
          <w:sz w:val="18"/>
          <w:szCs w:val="18"/>
          <w:lang w:eastAsia="cs-CZ"/>
        </w:rPr>
        <w:tab/>
      </w:r>
      <w:r w:rsidR="00FF20E5">
        <w:rPr>
          <w:rFonts w:eastAsia="Arial"/>
          <w:color w:val="000000"/>
          <w:sz w:val="18"/>
          <w:szCs w:val="18"/>
          <w:lang w:eastAsia="cs-CZ"/>
        </w:rPr>
        <w:tab/>
      </w:r>
    </w:p>
    <w:p w14:paraId="7310CD63" w14:textId="77777777" w:rsidR="00964B0F" w:rsidRDefault="00066068" w:rsidP="00964B0F">
      <w:pPr>
        <w:spacing w:line="264" w:lineRule="auto"/>
        <w:ind w:left="-15" w:right="115"/>
        <w:jc w:val="both"/>
        <w:rPr>
          <w:rFonts w:eastAsia="Arial"/>
          <w:color w:val="000000"/>
          <w:sz w:val="18"/>
          <w:szCs w:val="18"/>
          <w:lang w:eastAsia="cs-CZ"/>
        </w:rPr>
      </w:pPr>
      <w:r>
        <w:rPr>
          <w:rFonts w:eastAsia="Arial"/>
          <w:color w:val="000000"/>
          <w:sz w:val="18"/>
          <w:szCs w:val="18"/>
          <w:lang w:eastAsia="cs-CZ"/>
        </w:rPr>
        <w:t>Zástupce ve věcech technických:</w:t>
      </w:r>
      <w:r>
        <w:rPr>
          <w:rFonts w:eastAsia="Arial"/>
          <w:color w:val="000000"/>
          <w:sz w:val="18"/>
          <w:szCs w:val="18"/>
          <w:lang w:eastAsia="cs-CZ"/>
        </w:rPr>
        <w:tab/>
      </w:r>
    </w:p>
    <w:p w14:paraId="6F2D302B" w14:textId="414AF11D" w:rsidR="00066068" w:rsidRDefault="00066068" w:rsidP="00964B0F">
      <w:pPr>
        <w:spacing w:line="264" w:lineRule="auto"/>
        <w:ind w:left="-15" w:right="115"/>
        <w:jc w:val="both"/>
        <w:rPr>
          <w:sz w:val="18"/>
          <w:szCs w:val="18"/>
        </w:rPr>
      </w:pPr>
      <w:r>
        <w:rPr>
          <w:rFonts w:eastAsia="Arial"/>
          <w:bCs/>
          <w:color w:val="000000"/>
          <w:sz w:val="18"/>
          <w:szCs w:val="18"/>
          <w:lang w:eastAsia="cs-CZ"/>
        </w:rPr>
        <w:t xml:space="preserve"> </w:t>
      </w:r>
    </w:p>
    <w:p w14:paraId="339DD6A9" w14:textId="77777777" w:rsidR="00066068" w:rsidRDefault="00066068" w:rsidP="00066068">
      <w:pPr>
        <w:pStyle w:val="Bezmezer"/>
        <w:tabs>
          <w:tab w:val="left" w:pos="2835"/>
        </w:tabs>
        <w:rPr>
          <w:sz w:val="18"/>
          <w:szCs w:val="18"/>
        </w:rPr>
      </w:pPr>
      <w:r>
        <w:rPr>
          <w:sz w:val="18"/>
          <w:szCs w:val="18"/>
        </w:rPr>
        <w:t>(dále jen jako „</w:t>
      </w:r>
      <w:r>
        <w:rPr>
          <w:b/>
          <w:sz w:val="18"/>
          <w:szCs w:val="18"/>
        </w:rPr>
        <w:t>objednatel</w:t>
      </w:r>
      <w:r>
        <w:rPr>
          <w:sz w:val="18"/>
          <w:szCs w:val="18"/>
        </w:rPr>
        <w:t>“)</w:t>
      </w:r>
    </w:p>
    <w:p w14:paraId="4940E0BE" w14:textId="77777777" w:rsidR="00066068" w:rsidRDefault="00066068" w:rsidP="00066068">
      <w:pPr>
        <w:pStyle w:val="Bezmezer"/>
        <w:keepNext/>
        <w:keepLines/>
        <w:jc w:val="both"/>
        <w:rPr>
          <w:sz w:val="18"/>
          <w:szCs w:val="18"/>
        </w:rPr>
      </w:pPr>
    </w:p>
    <w:p w14:paraId="58FAC093" w14:textId="2E7CDB65" w:rsidR="00066068" w:rsidRDefault="00066068" w:rsidP="00066068">
      <w:pPr>
        <w:pStyle w:val="Bezmezer"/>
        <w:jc w:val="both"/>
        <w:rPr>
          <w:b/>
          <w:sz w:val="18"/>
        </w:rPr>
      </w:pPr>
      <w:r>
        <w:rPr>
          <w:b/>
          <w:sz w:val="18"/>
          <w:szCs w:val="18"/>
        </w:rPr>
        <w:t>1.2. Zhotovitel:</w:t>
      </w:r>
    </w:p>
    <w:p w14:paraId="26BAA24B" w14:textId="77777777" w:rsidR="00066068" w:rsidRDefault="00066068" w:rsidP="00066068">
      <w:pPr>
        <w:spacing w:line="252" w:lineRule="auto"/>
        <w:rPr>
          <w:b/>
          <w:sz w:val="18"/>
        </w:rPr>
      </w:pPr>
    </w:p>
    <w:p w14:paraId="60F0D762" w14:textId="77777777" w:rsidR="00342379" w:rsidRDefault="00342379" w:rsidP="00066068">
      <w:pPr>
        <w:spacing w:line="252" w:lineRule="auto"/>
        <w:rPr>
          <w:b/>
          <w:sz w:val="18"/>
        </w:rPr>
      </w:pPr>
    </w:p>
    <w:p w14:paraId="1283B707" w14:textId="77777777" w:rsidR="00066068" w:rsidRPr="00A25388" w:rsidRDefault="00066068" w:rsidP="00066068">
      <w:pPr>
        <w:spacing w:line="252" w:lineRule="auto"/>
        <w:rPr>
          <w:b/>
          <w:sz w:val="18"/>
          <w:shd w:val="clear" w:color="auto" w:fill="FFFF00"/>
          <w:lang w:val="en-US"/>
        </w:rPr>
      </w:pPr>
      <w:r>
        <w:rPr>
          <w:b/>
        </w:rPr>
        <w:t>Jiří Hašek</w:t>
      </w:r>
    </w:p>
    <w:p w14:paraId="621134A6" w14:textId="77777777" w:rsidR="00066068" w:rsidRDefault="00066068" w:rsidP="00066068">
      <w:pPr>
        <w:spacing w:line="252" w:lineRule="auto"/>
        <w:jc w:val="both"/>
        <w:rPr>
          <w:sz w:val="18"/>
        </w:rPr>
      </w:pPr>
      <w:r>
        <w:rPr>
          <w:sz w:val="18"/>
        </w:rPr>
        <w:t>Sídlo/místo podnikání:</w:t>
      </w:r>
      <w:r>
        <w:rPr>
          <w:sz w:val="18"/>
        </w:rPr>
        <w:tab/>
      </w:r>
      <w:r>
        <w:rPr>
          <w:sz w:val="18"/>
        </w:rPr>
        <w:tab/>
        <w:t xml:space="preserve">Dobrovského 459/7, 39701 Písek </w:t>
      </w:r>
    </w:p>
    <w:p w14:paraId="491DAB7B" w14:textId="0C2BC3BD" w:rsidR="00066068" w:rsidRDefault="00066068" w:rsidP="00066068">
      <w:pPr>
        <w:jc w:val="both"/>
        <w:rPr>
          <w:sz w:val="18"/>
        </w:rPr>
      </w:pPr>
      <w:r>
        <w:rPr>
          <w:sz w:val="18"/>
        </w:rPr>
        <w:t xml:space="preserve">Zastoupen: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12486C19" w14:textId="77777777" w:rsidR="00066068" w:rsidRDefault="00066068" w:rsidP="00066068">
      <w:pPr>
        <w:jc w:val="both"/>
        <w:rPr>
          <w:sz w:val="18"/>
        </w:rPr>
      </w:pPr>
      <w:r>
        <w:rPr>
          <w:sz w:val="18"/>
        </w:rPr>
        <w:t>IČO: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735 26 380</w:t>
      </w:r>
    </w:p>
    <w:p w14:paraId="7F67A976" w14:textId="77777777" w:rsidR="00066068" w:rsidRDefault="00066068" w:rsidP="00066068">
      <w:pPr>
        <w:jc w:val="both"/>
        <w:rPr>
          <w:sz w:val="18"/>
        </w:rPr>
      </w:pPr>
      <w:r>
        <w:rPr>
          <w:sz w:val="18"/>
        </w:rPr>
        <w:t xml:space="preserve">DIČ: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CZ7509231587</w:t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46DCFE6A" w14:textId="77777777" w:rsidR="00066068" w:rsidRDefault="00066068" w:rsidP="00066068">
      <w:pPr>
        <w:jc w:val="both"/>
        <w:rPr>
          <w:sz w:val="18"/>
        </w:rPr>
      </w:pPr>
      <w:r>
        <w:rPr>
          <w:sz w:val="18"/>
        </w:rPr>
        <w:t>Bankovní spojení:</w:t>
      </w:r>
      <w:r>
        <w:rPr>
          <w:sz w:val="18"/>
        </w:rPr>
        <w:tab/>
      </w:r>
      <w:r>
        <w:rPr>
          <w:sz w:val="18"/>
        </w:rPr>
        <w:tab/>
        <w:t xml:space="preserve">Komerční banka a.s., pobočka Písek </w:t>
      </w:r>
    </w:p>
    <w:p w14:paraId="27190DBD" w14:textId="0600D4A3" w:rsidR="00066068" w:rsidRDefault="00066068" w:rsidP="00066068">
      <w:pPr>
        <w:jc w:val="both"/>
        <w:rPr>
          <w:rFonts w:eastAsia="Arial"/>
          <w:color w:val="000000"/>
          <w:sz w:val="18"/>
          <w:lang w:eastAsia="cs-CZ"/>
        </w:rPr>
      </w:pPr>
      <w:r>
        <w:rPr>
          <w:sz w:val="18"/>
        </w:rPr>
        <w:t xml:space="preserve">Č. účtu: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14:paraId="0730CE5A" w14:textId="68EA1810" w:rsidR="00066068" w:rsidRDefault="00066068" w:rsidP="00066068">
      <w:pPr>
        <w:jc w:val="both"/>
        <w:rPr>
          <w:rFonts w:eastAsia="Arial"/>
          <w:color w:val="000000"/>
          <w:sz w:val="18"/>
          <w:lang w:eastAsia="cs-CZ"/>
        </w:rPr>
      </w:pPr>
      <w:r>
        <w:rPr>
          <w:rFonts w:eastAsia="Arial"/>
          <w:color w:val="000000"/>
          <w:sz w:val="18"/>
          <w:lang w:eastAsia="cs-CZ"/>
        </w:rPr>
        <w:t xml:space="preserve">Zástupce ve věcech technických: </w:t>
      </w:r>
      <w:r>
        <w:rPr>
          <w:rFonts w:eastAsia="Arial"/>
          <w:color w:val="000000"/>
          <w:sz w:val="18"/>
          <w:lang w:eastAsia="cs-CZ"/>
        </w:rPr>
        <w:tab/>
      </w:r>
    </w:p>
    <w:p w14:paraId="7668F921" w14:textId="77777777" w:rsidR="00066068" w:rsidRDefault="00066068" w:rsidP="00066068">
      <w:pPr>
        <w:jc w:val="both"/>
        <w:rPr>
          <w:rFonts w:eastAsia="Arial"/>
          <w:color w:val="000000"/>
          <w:sz w:val="18"/>
          <w:lang w:eastAsia="cs-CZ"/>
        </w:rPr>
      </w:pPr>
    </w:p>
    <w:p w14:paraId="342A6E29" w14:textId="77777777" w:rsidR="00066068" w:rsidRDefault="00066068" w:rsidP="00066068">
      <w:pPr>
        <w:jc w:val="both"/>
        <w:rPr>
          <w:rFonts w:eastAsia="Arial"/>
          <w:sz w:val="18"/>
          <w:szCs w:val="18"/>
        </w:rPr>
      </w:pPr>
      <w:r w:rsidRPr="00C0288E">
        <w:rPr>
          <w:sz w:val="18"/>
        </w:rPr>
        <w:t xml:space="preserve">Zhotovitel je zapsaný v živnostenském rejstříku vedeném u živnostenského úřadu v Písku </w:t>
      </w:r>
      <w:r>
        <w:rPr>
          <w:rFonts w:eastAsia="Arial"/>
          <w:sz w:val="18"/>
          <w:szCs w:val="18"/>
        </w:rPr>
        <w:t xml:space="preserve"> </w:t>
      </w:r>
    </w:p>
    <w:p w14:paraId="5AD0E872" w14:textId="77777777" w:rsidR="00066068" w:rsidRDefault="00066068" w:rsidP="00066068">
      <w:pPr>
        <w:jc w:val="both"/>
        <w:rPr>
          <w:rFonts w:eastAsia="Arial"/>
          <w:sz w:val="18"/>
          <w:szCs w:val="18"/>
        </w:rPr>
      </w:pPr>
    </w:p>
    <w:p w14:paraId="1B72372E" w14:textId="77777777" w:rsidR="00066068" w:rsidRDefault="00066068" w:rsidP="00066068">
      <w:pPr>
        <w:jc w:val="both"/>
        <w:rPr>
          <w:sz w:val="18"/>
          <w:szCs w:val="18"/>
        </w:rPr>
      </w:pPr>
      <w:r>
        <w:rPr>
          <w:sz w:val="18"/>
          <w:szCs w:val="18"/>
        </w:rPr>
        <w:t>(dále jen jako „</w:t>
      </w:r>
      <w:r>
        <w:rPr>
          <w:b/>
          <w:sz w:val="18"/>
          <w:szCs w:val="18"/>
        </w:rPr>
        <w:t>zhotovitel</w:t>
      </w:r>
      <w:r>
        <w:rPr>
          <w:sz w:val="18"/>
          <w:szCs w:val="18"/>
        </w:rPr>
        <w:t>“)</w:t>
      </w:r>
    </w:p>
    <w:p w14:paraId="518E53D4" w14:textId="77777777" w:rsidR="00902C20" w:rsidRDefault="00902C20" w:rsidP="00902C20">
      <w:pPr>
        <w:pStyle w:val="Bezmezer"/>
        <w:keepNext/>
        <w:keepLines/>
        <w:numPr>
          <w:ilvl w:val="0"/>
          <w:numId w:val="1"/>
        </w:numPr>
        <w:spacing w:before="400"/>
        <w:ind w:left="-357" w:firstLine="79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  Účel dodatku</w:t>
      </w:r>
    </w:p>
    <w:p w14:paraId="07BBAA6B" w14:textId="77777777" w:rsidR="00066068" w:rsidRDefault="00066068" w:rsidP="00066068">
      <w:pPr>
        <w:jc w:val="both"/>
        <w:rPr>
          <w:sz w:val="18"/>
          <w:szCs w:val="18"/>
        </w:rPr>
      </w:pPr>
    </w:p>
    <w:p w14:paraId="6D749546" w14:textId="06432A0B" w:rsidR="00066068" w:rsidRPr="00066068" w:rsidRDefault="00CF3CDD" w:rsidP="00066068">
      <w:pPr>
        <w:pStyle w:val="Odstavecseseznamem"/>
        <w:numPr>
          <w:ilvl w:val="1"/>
          <w:numId w:val="1"/>
        </w:numPr>
        <w:jc w:val="both"/>
        <w:rPr>
          <w:color w:val="000000"/>
          <w:sz w:val="18"/>
          <w:szCs w:val="18"/>
        </w:rPr>
      </w:pPr>
      <w:r w:rsidRPr="00066068">
        <w:rPr>
          <w:sz w:val="18"/>
          <w:szCs w:val="18"/>
        </w:rPr>
        <w:t xml:space="preserve">Účelem uzavření tohoto dodatku je po vzájemné dohodě smluvních stran úprava týkající se rozsahu a doby </w:t>
      </w:r>
      <w:r>
        <w:rPr>
          <w:sz w:val="18"/>
          <w:szCs w:val="18"/>
        </w:rPr>
        <w:t>zhotovení</w:t>
      </w:r>
      <w:r w:rsidRPr="00066068">
        <w:rPr>
          <w:sz w:val="18"/>
          <w:szCs w:val="18"/>
        </w:rPr>
        <w:t xml:space="preserve"> díla</w:t>
      </w:r>
      <w:r>
        <w:rPr>
          <w:sz w:val="18"/>
          <w:szCs w:val="18"/>
        </w:rPr>
        <w:t>,</w:t>
      </w:r>
      <w:r w:rsidRPr="00066068">
        <w:rPr>
          <w:sz w:val="18"/>
          <w:szCs w:val="18"/>
        </w:rPr>
        <w:t xml:space="preserve"> prováděného dle smlouvy o dílo uzavřené dne 6.5.2025 mezi objednatelem a zhotovitelem, jejíž předmětem jsou stavební práce </w:t>
      </w:r>
      <w:r w:rsidRPr="00066068">
        <w:rPr>
          <w:rFonts w:eastAsia="Times New Roman"/>
          <w:color w:val="000000"/>
          <w:sz w:val="18"/>
          <w:szCs w:val="18"/>
          <w:lang w:eastAsia="cs-CZ"/>
        </w:rPr>
        <w:t xml:space="preserve">spočívající </w:t>
      </w:r>
      <w:r w:rsidRPr="00066068">
        <w:rPr>
          <w:sz w:val="18"/>
          <w:szCs w:val="18"/>
        </w:rPr>
        <w:t>ve vykopání stávajících podlah ve vybraných učebnách a kabinetu, osazení odvětrávaných tvarovek a provedení jednotlivých vrstev nové podlahy. Součástí plnění veřejné zakázky malého rozsahu je dále vytvoření dvou samostatných východů z učeben do venkovních prostor a rozšíření učeben o původní kabinet, včetně výstavby nové dělící příčky. Potřeba úprav rozsahu díla vznikla v důsledku nezbytnosti provést práce, které nebyly obsaženy v zadávacích podmínkách, a to v důsledku okolností, které objednatel a zhotovitel ani při vyvinuté náležité péči nemohli předvídat (zejména se jedná o:</w:t>
      </w:r>
      <w:r>
        <w:rPr>
          <w:sz w:val="18"/>
          <w:szCs w:val="18"/>
        </w:rPr>
        <w:t xml:space="preserve"> </w:t>
      </w:r>
      <w:r w:rsidRPr="00E37D41">
        <w:rPr>
          <w:sz w:val="18"/>
          <w:szCs w:val="18"/>
        </w:rPr>
        <w:t>změnu způsobu uložení elektroinstalace s cílem prodloužení její další životnosti, dodatečné vyztužení nosné konstrukce stropu po odstranění příčky,</w:t>
      </w:r>
      <w:r>
        <w:rPr>
          <w:sz w:val="18"/>
          <w:szCs w:val="18"/>
        </w:rPr>
        <w:t xml:space="preserve"> pod podlahou byly objeveny navíc betonové základy a betonové stěny dnes už nevyužívaného topného kanálu, které musely být demontovány). Z důvodu těchto víceprací se opozdilo betonování podlah, které musí být dostatečně vyschlé pro pokládku vinylových podlah</w:t>
      </w:r>
      <w:r w:rsidRPr="00066068">
        <w:rPr>
          <w:sz w:val="18"/>
          <w:szCs w:val="18"/>
        </w:rPr>
        <w:t>. Vzniká svojí povahou mimořádná nepředvídatelná překážka nezávislá na vůli stran, jenž je v souladu s čl.  3.7. a 8.1. až 8.</w:t>
      </w:r>
      <w:r>
        <w:rPr>
          <w:sz w:val="18"/>
          <w:szCs w:val="18"/>
        </w:rPr>
        <w:t>8</w:t>
      </w:r>
      <w:r w:rsidRPr="00066068">
        <w:rPr>
          <w:sz w:val="18"/>
          <w:szCs w:val="18"/>
        </w:rPr>
        <w:t>. smlouvy o dílo řešena jako změna závazku ze smlouvy na veřejnou zakázku tímto dodatkem smlouvy o</w:t>
      </w:r>
      <w:r w:rsidR="00066068" w:rsidRPr="00066068">
        <w:rPr>
          <w:sz w:val="18"/>
          <w:szCs w:val="18"/>
        </w:rPr>
        <w:t xml:space="preserve"> dílo</w:t>
      </w:r>
      <w:r w:rsidR="00066068" w:rsidRPr="00ED215D">
        <w:rPr>
          <w:sz w:val="18"/>
          <w:szCs w:val="18"/>
        </w:rPr>
        <w:t>. V návaznosti na výše popsan</w:t>
      </w:r>
      <w:r w:rsidR="00342379" w:rsidRPr="00ED215D">
        <w:rPr>
          <w:sz w:val="18"/>
          <w:szCs w:val="18"/>
        </w:rPr>
        <w:t>é</w:t>
      </w:r>
      <w:r w:rsidR="00066068" w:rsidRPr="00ED215D">
        <w:rPr>
          <w:sz w:val="18"/>
          <w:szCs w:val="18"/>
        </w:rPr>
        <w:t xml:space="preserve"> skutečnost</w:t>
      </w:r>
      <w:r w:rsidR="00342379" w:rsidRPr="00ED215D">
        <w:rPr>
          <w:sz w:val="18"/>
          <w:szCs w:val="18"/>
        </w:rPr>
        <w:t>i</w:t>
      </w:r>
      <w:r w:rsidR="00066068" w:rsidRPr="00ED215D">
        <w:rPr>
          <w:sz w:val="18"/>
          <w:szCs w:val="18"/>
        </w:rPr>
        <w:t xml:space="preserve"> je nutné neprovést některé práce v celkové hodnotě </w:t>
      </w:r>
      <w:r w:rsidRPr="00ED215D">
        <w:rPr>
          <w:sz w:val="18"/>
          <w:szCs w:val="18"/>
        </w:rPr>
        <w:t>46.945</w:t>
      </w:r>
      <w:r w:rsidR="00066068" w:rsidRPr="00ED215D">
        <w:rPr>
          <w:sz w:val="18"/>
          <w:szCs w:val="18"/>
        </w:rPr>
        <w:t xml:space="preserve"> </w:t>
      </w:r>
      <w:r w:rsidR="00066068" w:rsidRPr="00ED215D">
        <w:rPr>
          <w:sz w:val="18"/>
          <w:szCs w:val="18"/>
        </w:rPr>
        <w:lastRenderedPageBreak/>
        <w:t xml:space="preserve">Kč bez DPH (tzv. méněpráce) </w:t>
      </w:r>
      <w:r w:rsidR="00066068" w:rsidRPr="00066068">
        <w:rPr>
          <w:color w:val="000000"/>
          <w:sz w:val="18"/>
          <w:szCs w:val="18"/>
        </w:rPr>
        <w:t xml:space="preserve">a tyto nahradit novým a doplňujícím plněním v </w:t>
      </w:r>
      <w:r w:rsidR="00066068" w:rsidRPr="00ED215D">
        <w:rPr>
          <w:sz w:val="18"/>
          <w:szCs w:val="18"/>
        </w:rPr>
        <w:t xml:space="preserve">ceně </w:t>
      </w:r>
      <w:r w:rsidRPr="00ED215D">
        <w:rPr>
          <w:sz w:val="18"/>
          <w:szCs w:val="18"/>
        </w:rPr>
        <w:t>20</w:t>
      </w:r>
      <w:r w:rsidR="00E20F34">
        <w:rPr>
          <w:sz w:val="18"/>
          <w:szCs w:val="18"/>
        </w:rPr>
        <w:t>1.277</w:t>
      </w:r>
      <w:r w:rsidR="00066068" w:rsidRPr="00ED215D">
        <w:rPr>
          <w:sz w:val="18"/>
          <w:szCs w:val="18"/>
        </w:rPr>
        <w:t xml:space="preserve"> Kč bez </w:t>
      </w:r>
      <w:r w:rsidR="00066068" w:rsidRPr="00066068">
        <w:rPr>
          <w:color w:val="000000"/>
          <w:sz w:val="18"/>
          <w:szCs w:val="18"/>
        </w:rPr>
        <w:t>DPH tak, aby zůstal zachován celkový charakter realizovaného díla. Jednotlivé méněpráce (zúžení předmětu plnění) a vícepráce (rozšíření předmětu plnění) jsou pak uvedeny a blíže popsány na změnov</w:t>
      </w:r>
      <w:r>
        <w:rPr>
          <w:color w:val="000000"/>
          <w:sz w:val="18"/>
          <w:szCs w:val="18"/>
        </w:rPr>
        <w:t>ém</w:t>
      </w:r>
      <w:r w:rsidR="00066068" w:rsidRPr="00066068">
        <w:rPr>
          <w:color w:val="000000"/>
          <w:sz w:val="18"/>
          <w:szCs w:val="18"/>
        </w:rPr>
        <w:t xml:space="preserve"> </w:t>
      </w:r>
      <w:r w:rsidR="00066068" w:rsidRPr="00CF3CDD">
        <w:rPr>
          <w:sz w:val="18"/>
          <w:szCs w:val="18"/>
        </w:rPr>
        <w:t>list</w:t>
      </w:r>
      <w:r w:rsidRPr="00CF3CDD">
        <w:rPr>
          <w:sz w:val="18"/>
          <w:szCs w:val="18"/>
        </w:rPr>
        <w:t>u</w:t>
      </w:r>
      <w:r w:rsidR="00066068" w:rsidRPr="00CF3CDD">
        <w:rPr>
          <w:sz w:val="18"/>
          <w:szCs w:val="18"/>
        </w:rPr>
        <w:t xml:space="preserve"> č. ZL 01 a </w:t>
      </w:r>
      <w:r w:rsidR="00066068" w:rsidRPr="00CF3CDD">
        <w:rPr>
          <w:color w:val="000000"/>
          <w:sz w:val="18"/>
          <w:szCs w:val="18"/>
        </w:rPr>
        <w:t>připojen</w:t>
      </w:r>
      <w:r w:rsidR="00ED215D">
        <w:rPr>
          <w:color w:val="000000"/>
          <w:sz w:val="18"/>
          <w:szCs w:val="18"/>
        </w:rPr>
        <w:t>ém</w:t>
      </w:r>
      <w:r w:rsidR="00066068" w:rsidRPr="00066068">
        <w:rPr>
          <w:color w:val="000000"/>
          <w:sz w:val="18"/>
          <w:szCs w:val="18"/>
        </w:rPr>
        <w:t xml:space="preserve"> výkaz</w:t>
      </w:r>
      <w:r w:rsidR="00ED215D">
        <w:rPr>
          <w:color w:val="000000"/>
          <w:sz w:val="18"/>
          <w:szCs w:val="18"/>
        </w:rPr>
        <w:t>u</w:t>
      </w:r>
      <w:r w:rsidR="00066068" w:rsidRPr="00066068">
        <w:rPr>
          <w:color w:val="000000"/>
          <w:sz w:val="18"/>
          <w:szCs w:val="18"/>
        </w:rPr>
        <w:t xml:space="preserve"> výměr, kter</w:t>
      </w:r>
      <w:r w:rsidR="00902C20">
        <w:rPr>
          <w:color w:val="000000"/>
          <w:sz w:val="18"/>
          <w:szCs w:val="18"/>
        </w:rPr>
        <w:t>ý</w:t>
      </w:r>
      <w:r w:rsidR="00066068" w:rsidRPr="00066068">
        <w:rPr>
          <w:color w:val="000000"/>
          <w:sz w:val="18"/>
          <w:szCs w:val="18"/>
        </w:rPr>
        <w:t xml:space="preserve"> tvoří </w:t>
      </w:r>
      <w:r w:rsidR="00066068" w:rsidRPr="00CF3CDD">
        <w:rPr>
          <w:sz w:val="18"/>
          <w:szCs w:val="18"/>
        </w:rPr>
        <w:t>příloh</w:t>
      </w:r>
      <w:r w:rsidRPr="00CF3CDD">
        <w:rPr>
          <w:sz w:val="18"/>
          <w:szCs w:val="18"/>
        </w:rPr>
        <w:t>u</w:t>
      </w:r>
      <w:r w:rsidR="00066068" w:rsidRPr="00CF3CDD">
        <w:rPr>
          <w:sz w:val="18"/>
          <w:szCs w:val="18"/>
        </w:rPr>
        <w:t xml:space="preserve"> č.</w:t>
      </w:r>
      <w:r w:rsidRPr="00CF3CDD">
        <w:rPr>
          <w:sz w:val="18"/>
          <w:szCs w:val="18"/>
        </w:rPr>
        <w:t xml:space="preserve"> 1</w:t>
      </w:r>
      <w:r w:rsidR="00066068" w:rsidRPr="00CF3CDD">
        <w:rPr>
          <w:sz w:val="18"/>
          <w:szCs w:val="18"/>
        </w:rPr>
        <w:t xml:space="preserve"> tohoto </w:t>
      </w:r>
      <w:r w:rsidR="00066068" w:rsidRPr="00066068">
        <w:rPr>
          <w:color w:val="000000"/>
          <w:sz w:val="18"/>
          <w:szCs w:val="18"/>
        </w:rPr>
        <w:t>dodatku. V návaznosti na provedení změny rozsahu prací je dále zapotřebí upravit koordinaci některých postu</w:t>
      </w:r>
      <w:r w:rsidR="00342379">
        <w:rPr>
          <w:color w:val="000000"/>
          <w:sz w:val="18"/>
          <w:szCs w:val="18"/>
        </w:rPr>
        <w:t>pů a prací tak, aby tyto na sebe navazovaly, resp. aby po rozšíření předmětu plnění nebyly jednotlivé práce z časově technického hlediska ve vzájemném rozporu. Jinými slovy, vzniká potřeba prodloužit dobu provádění díla o nezbytně dlouhou časovou dobu, která se se změnou prací pojí.</w:t>
      </w:r>
    </w:p>
    <w:p w14:paraId="17CC17D1" w14:textId="77777777" w:rsidR="00066068" w:rsidRDefault="00066068" w:rsidP="00066068">
      <w:pPr>
        <w:pStyle w:val="Bezmezer"/>
        <w:keepNext/>
        <w:keepLines/>
        <w:numPr>
          <w:ilvl w:val="0"/>
          <w:numId w:val="1"/>
        </w:numPr>
        <w:spacing w:before="400"/>
        <w:jc w:val="center"/>
      </w:pPr>
      <w:r>
        <w:rPr>
          <w:b/>
          <w:sz w:val="28"/>
          <w:szCs w:val="28"/>
        </w:rPr>
        <w:t>Změna smlouvy</w:t>
      </w:r>
    </w:p>
    <w:p w14:paraId="0BBA7682" w14:textId="16A6F877" w:rsidR="00066068" w:rsidRDefault="00066068" w:rsidP="00066068">
      <w:pPr>
        <w:pStyle w:val="ODSTAVEC"/>
        <w:keepNext/>
        <w:keepLines/>
        <w:numPr>
          <w:ilvl w:val="1"/>
          <w:numId w:val="1"/>
        </w:numPr>
        <w:tabs>
          <w:tab w:val="left" w:pos="540"/>
        </w:tabs>
      </w:pPr>
      <w:r>
        <w:t xml:space="preserve">Článek 7 odst. 1 se v původním znění smlouvy o dílo ze dne </w:t>
      </w:r>
      <w:r w:rsidR="00CF3CDD">
        <w:t>6.5.2025</w:t>
      </w:r>
      <w:r>
        <w:t xml:space="preserve"> na základě změny rozsahu díla (čl. 3.</w:t>
      </w:r>
      <w:r w:rsidR="00342379">
        <w:t>1</w:t>
      </w:r>
      <w:r>
        <w:t>.)   dle soupis</w:t>
      </w:r>
      <w:r w:rsidR="00902C20">
        <w:t>u</w:t>
      </w:r>
      <w:r>
        <w:t xml:space="preserve"> víceprací dle změnov</w:t>
      </w:r>
      <w:r w:rsidR="00CF3CDD">
        <w:t>ého</w:t>
      </w:r>
      <w:r>
        <w:t xml:space="preserve"> </w:t>
      </w:r>
      <w:r w:rsidRPr="00CF3CDD">
        <w:t>list</w:t>
      </w:r>
      <w:r w:rsidR="00CF3CDD" w:rsidRPr="00CF3CDD">
        <w:t>u</w:t>
      </w:r>
      <w:r w:rsidRPr="00CF3CDD">
        <w:t xml:space="preserve"> ZL 01 mění </w:t>
      </w:r>
      <w:r>
        <w:t>tak, že nově zní:</w:t>
      </w:r>
    </w:p>
    <w:p w14:paraId="0B611AF1" w14:textId="77777777" w:rsidR="00066068" w:rsidRDefault="00066068" w:rsidP="00066068">
      <w:pPr>
        <w:pStyle w:val="ODSTAVEC"/>
        <w:numPr>
          <w:ilvl w:val="0"/>
          <w:numId w:val="0"/>
        </w:numPr>
        <w:tabs>
          <w:tab w:val="left" w:pos="540"/>
        </w:tabs>
      </w:pPr>
    </w:p>
    <w:p w14:paraId="27534E7E" w14:textId="77777777" w:rsidR="00066068" w:rsidRDefault="00066068" w:rsidP="009305AE">
      <w:pPr>
        <w:ind w:left="927" w:right="115" w:hanging="567"/>
        <w:jc w:val="both"/>
        <w:rPr>
          <w:rFonts w:eastAsia="Arial"/>
          <w:b/>
          <w:i/>
          <w:iCs/>
        </w:rPr>
      </w:pPr>
      <w:r>
        <w:rPr>
          <w:i/>
          <w:iCs/>
          <w:sz w:val="18"/>
          <w:szCs w:val="18"/>
        </w:rPr>
        <w:t>7.1.</w:t>
      </w:r>
      <w:r>
        <w:rPr>
          <w:i/>
          <w:iCs/>
          <w:sz w:val="18"/>
          <w:szCs w:val="18"/>
        </w:rPr>
        <w:tab/>
        <w:t xml:space="preserve">Celková cena za provedení díla se dohodou smluvních stran stanovuje jako cena smluvní a nejvýše přípustná, pevná po celou dobu zhotovení díla a je dána cenovou nabídkou zhotovitele. Celková cena obsahuje veškeré náklady v rozsahu Realizačního projektu, včetně ostatních </w:t>
      </w:r>
      <w:r>
        <w:rPr>
          <w:i/>
          <w:iCs/>
          <w:sz w:val="18"/>
        </w:rPr>
        <w:t>výkonů, dodávek a prací</w:t>
      </w:r>
      <w:r>
        <w:rPr>
          <w:i/>
          <w:iCs/>
          <w:sz w:val="18"/>
          <w:szCs w:val="18"/>
        </w:rPr>
        <w:t xml:space="preserve"> souvisejících s provedením díla:  </w:t>
      </w:r>
    </w:p>
    <w:p w14:paraId="41F7016E" w14:textId="77777777" w:rsidR="00066068" w:rsidRDefault="00066068" w:rsidP="009305AE">
      <w:pPr>
        <w:spacing w:after="2" w:line="252" w:lineRule="auto"/>
        <w:ind w:left="900"/>
        <w:rPr>
          <w:b/>
          <w:i/>
          <w:iCs/>
          <w:sz w:val="18"/>
        </w:rPr>
      </w:pPr>
      <w:r>
        <w:rPr>
          <w:rFonts w:eastAsia="Arial"/>
          <w:b/>
          <w:i/>
          <w:iCs/>
        </w:rPr>
        <w:t xml:space="preserve"> </w:t>
      </w:r>
    </w:p>
    <w:p w14:paraId="3BFEA1A4" w14:textId="2B8BE84B" w:rsidR="00066068" w:rsidRDefault="00066068" w:rsidP="009305AE">
      <w:pPr>
        <w:tabs>
          <w:tab w:val="right" w:pos="8931"/>
        </w:tabs>
        <w:spacing w:after="1" w:line="252" w:lineRule="auto"/>
        <w:ind w:left="927" w:right="511" w:hanging="10"/>
        <w:rPr>
          <w:b/>
          <w:i/>
          <w:iCs/>
          <w:sz w:val="18"/>
        </w:rPr>
      </w:pPr>
      <w:r>
        <w:rPr>
          <w:b/>
          <w:i/>
          <w:iCs/>
          <w:sz w:val="18"/>
        </w:rPr>
        <w:t xml:space="preserve">Celková cena bez DPH činí </w:t>
      </w:r>
      <w:r>
        <w:rPr>
          <w:i/>
          <w:iCs/>
          <w:sz w:val="18"/>
        </w:rPr>
        <w:t>…………………………………………………………</w:t>
      </w:r>
      <w:r w:rsidR="00CF3CDD" w:rsidRPr="00CF3CDD">
        <w:rPr>
          <w:b/>
          <w:bCs/>
          <w:i/>
          <w:iCs/>
          <w:sz w:val="18"/>
        </w:rPr>
        <w:t>2.3</w:t>
      </w:r>
      <w:r w:rsidR="00AD758F">
        <w:rPr>
          <w:b/>
          <w:bCs/>
          <w:i/>
          <w:iCs/>
          <w:sz w:val="18"/>
        </w:rPr>
        <w:t>19.925</w:t>
      </w:r>
      <w:r w:rsidR="00CF3CDD" w:rsidRPr="00CF3CDD">
        <w:rPr>
          <w:b/>
          <w:bCs/>
          <w:i/>
          <w:iCs/>
          <w:sz w:val="18"/>
        </w:rPr>
        <w:t>,--</w:t>
      </w:r>
      <w:r w:rsidRPr="00CF3CDD">
        <w:rPr>
          <w:b/>
          <w:bCs/>
          <w:i/>
          <w:iCs/>
          <w:sz w:val="18"/>
        </w:rPr>
        <w:t>Kč</w:t>
      </w:r>
    </w:p>
    <w:p w14:paraId="328BF1C3" w14:textId="77777777" w:rsidR="00066068" w:rsidRDefault="00066068" w:rsidP="009305AE">
      <w:pPr>
        <w:spacing w:after="1" w:line="252" w:lineRule="auto"/>
        <w:ind w:left="927" w:right="511" w:hanging="10"/>
        <w:rPr>
          <w:b/>
          <w:i/>
          <w:iCs/>
          <w:sz w:val="18"/>
        </w:rPr>
      </w:pPr>
    </w:p>
    <w:p w14:paraId="3DC68FDF" w14:textId="77777777" w:rsidR="00066068" w:rsidRDefault="00066068" w:rsidP="009305AE">
      <w:pPr>
        <w:spacing w:after="1" w:line="252" w:lineRule="auto"/>
        <w:ind w:left="927" w:right="141" w:hanging="1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 ceně díla bez DPH bude připočtena DPH ve výši stanovené platnými a účinnými právními předpisy k okamžiku uskutečnění zdanitelného plnění. Za správnost stanovení sazby DPH a vyčíslení výše DPH odpovídá zhotovitel.</w:t>
      </w:r>
    </w:p>
    <w:p w14:paraId="5A81D518" w14:textId="77777777" w:rsidR="00CF3CDD" w:rsidRPr="00CF3CDD" w:rsidRDefault="00CF3CDD" w:rsidP="00CF3CDD">
      <w:pPr>
        <w:pStyle w:val="ODSTAVEC"/>
        <w:numPr>
          <w:ilvl w:val="1"/>
          <w:numId w:val="1"/>
        </w:numPr>
      </w:pPr>
      <w:r w:rsidRPr="00CF3CDD">
        <w:t>Článek 5 odst. 5.2. se v původním znění smlouvy o dílo ze dne 6.5.2025 mění tak, že nově zní:</w:t>
      </w:r>
    </w:p>
    <w:p w14:paraId="1F741B90" w14:textId="77777777" w:rsidR="009305AE" w:rsidRDefault="009305AE" w:rsidP="009305AE">
      <w:pPr>
        <w:pStyle w:val="ODSTAVEC"/>
        <w:keepNext/>
        <w:keepLines/>
        <w:numPr>
          <w:ilvl w:val="0"/>
          <w:numId w:val="0"/>
        </w:numPr>
        <w:tabs>
          <w:tab w:val="left" w:pos="540"/>
        </w:tabs>
      </w:pPr>
    </w:p>
    <w:p w14:paraId="1C5FB87C" w14:textId="77777777" w:rsidR="00CF3CDD" w:rsidRPr="00B34365" w:rsidRDefault="00CF3CDD" w:rsidP="00CF3CDD">
      <w:pPr>
        <w:ind w:left="927" w:right="115" w:hanging="567"/>
        <w:jc w:val="both"/>
        <w:rPr>
          <w:rFonts w:eastAsia="Arial"/>
          <w:b/>
          <w:i/>
          <w:iCs/>
          <w:sz w:val="18"/>
          <w:szCs w:val="18"/>
        </w:rPr>
      </w:pPr>
      <w:r w:rsidRPr="00B34365">
        <w:rPr>
          <w:i/>
          <w:iCs/>
          <w:sz w:val="18"/>
          <w:szCs w:val="18"/>
        </w:rPr>
        <w:t>5.2.</w:t>
      </w:r>
      <w:r w:rsidRPr="00B34365">
        <w:rPr>
          <w:i/>
          <w:iCs/>
          <w:sz w:val="18"/>
          <w:szCs w:val="18"/>
        </w:rPr>
        <w:tab/>
        <w:t xml:space="preserve">Zhotovitel je povinen provést dílo řádně a včas do </w:t>
      </w:r>
      <w:r>
        <w:rPr>
          <w:i/>
          <w:iCs/>
          <w:sz w:val="18"/>
          <w:szCs w:val="18"/>
        </w:rPr>
        <w:t>19.9.2025</w:t>
      </w:r>
      <w:r w:rsidRPr="00B34365">
        <w:rPr>
          <w:i/>
          <w:iCs/>
          <w:sz w:val="18"/>
          <w:szCs w:val="18"/>
        </w:rPr>
        <w:t>, v souladu s aktualizovaným harmonogramem provádění stavebních prací, který je přílohou č. 1 této smlouvy. Do této doby se nezapočítávají překážky z důvodu okolností vyšší moci podle bodů 5.5. až 5.8. této smlouvy, pokud byly takovéto okolnosti zhotovitelem řádně oznámeny.</w:t>
      </w:r>
    </w:p>
    <w:p w14:paraId="757C6BD4" w14:textId="77777777" w:rsidR="00066068" w:rsidRDefault="00066068" w:rsidP="00066068">
      <w:pPr>
        <w:pStyle w:val="Bezmezer"/>
        <w:keepNext/>
        <w:keepLines/>
        <w:spacing w:before="400"/>
        <w:jc w:val="center"/>
      </w:pPr>
      <w:r>
        <w:rPr>
          <w:b/>
          <w:sz w:val="28"/>
          <w:szCs w:val="28"/>
        </w:rPr>
        <w:t>4. Závěrečná ustanovení, podpisy</w:t>
      </w:r>
    </w:p>
    <w:p w14:paraId="41419FA6" w14:textId="77777777" w:rsidR="00066068" w:rsidRDefault="00066068" w:rsidP="00066068">
      <w:pPr>
        <w:pStyle w:val="ODSTAVEC"/>
        <w:keepNext/>
        <w:keepLines/>
        <w:numPr>
          <w:ilvl w:val="0"/>
          <w:numId w:val="0"/>
        </w:numPr>
        <w:tabs>
          <w:tab w:val="left" w:pos="540"/>
        </w:tabs>
      </w:pPr>
      <w:r>
        <w:t>4.1. Ostatní ujednání výše uvedené smlouvy o dílo se nemění.</w:t>
      </w:r>
    </w:p>
    <w:p w14:paraId="0D96720F" w14:textId="77777777" w:rsidR="00066068" w:rsidRDefault="00066068" w:rsidP="00066068">
      <w:pPr>
        <w:pStyle w:val="ODSTAVEC"/>
        <w:numPr>
          <w:ilvl w:val="0"/>
          <w:numId w:val="0"/>
        </w:numPr>
        <w:tabs>
          <w:tab w:val="left" w:pos="540"/>
        </w:tabs>
      </w:pPr>
      <w:r>
        <w:t xml:space="preserve">4.2. Tento dodatek je vyhotoven ve 4 stejnopisech, z nichž každý má platnost originálu. Objednatel i zhotovitel </w:t>
      </w:r>
      <w:r>
        <w:tab/>
        <w:t>obdrží 2 vyhotovení. Účinnost dodatku nastává dnem jeho podpisu oběma smluvními stranami.</w:t>
      </w:r>
    </w:p>
    <w:p w14:paraId="7246E81B" w14:textId="77777777" w:rsidR="00B34365" w:rsidRDefault="00B34365" w:rsidP="00066068">
      <w:pPr>
        <w:pStyle w:val="ODSTAVEC"/>
        <w:numPr>
          <w:ilvl w:val="0"/>
          <w:numId w:val="0"/>
        </w:numPr>
        <w:tabs>
          <w:tab w:val="left" w:pos="540"/>
        </w:tabs>
      </w:pPr>
    </w:p>
    <w:p w14:paraId="25433751" w14:textId="77777777" w:rsidR="00066068" w:rsidRDefault="00066068" w:rsidP="00066068">
      <w:pPr>
        <w:pStyle w:val="Bezmezer"/>
        <w:keepNext/>
        <w:keepLines/>
        <w:spacing w:before="120" w:after="120"/>
        <w:ind w:left="357" w:hanging="357"/>
        <w:jc w:val="center"/>
        <w:rPr>
          <w:sz w:val="18"/>
          <w:szCs w:val="18"/>
        </w:rPr>
      </w:pPr>
      <w:r>
        <w:rPr>
          <w:b/>
          <w:sz w:val="28"/>
          <w:szCs w:val="28"/>
        </w:rPr>
        <w:t>5. Přílohy</w:t>
      </w:r>
    </w:p>
    <w:p w14:paraId="1EADDA4C" w14:textId="77777777" w:rsidR="00066068" w:rsidRDefault="00066068" w:rsidP="00066068">
      <w:pPr>
        <w:pStyle w:val="lnek"/>
        <w:keepNext/>
        <w:keepLines/>
        <w:rPr>
          <w:rFonts w:ascii="Arial" w:eastAsia="Calibri" w:hAnsi="Arial" w:cs="Arial"/>
          <w:b w:val="0"/>
          <w:color w:val="FF0066"/>
          <w:sz w:val="18"/>
          <w:szCs w:val="18"/>
          <w:lang w:eastAsia="en-US"/>
        </w:rPr>
      </w:pPr>
      <w:r>
        <w:rPr>
          <w:rFonts w:ascii="Arial" w:hAnsi="Arial" w:cs="Arial"/>
          <w:b w:val="0"/>
          <w:sz w:val="18"/>
          <w:szCs w:val="18"/>
        </w:rPr>
        <w:t>N</w:t>
      </w:r>
      <w:r>
        <w:rPr>
          <w:rFonts w:ascii="Arial" w:eastAsia="Calibri" w:hAnsi="Arial" w:cs="Arial"/>
          <w:b w:val="0"/>
          <w:sz w:val="18"/>
          <w:szCs w:val="18"/>
        </w:rPr>
        <w:t xml:space="preserve">edílnou součást tohoto dodatku tvoří následující přílohy: </w:t>
      </w:r>
    </w:p>
    <w:p w14:paraId="0E9C4E1C" w14:textId="77777777" w:rsidR="00066068" w:rsidRPr="00CF3CDD" w:rsidRDefault="00066068" w:rsidP="00066068">
      <w:pPr>
        <w:pStyle w:val="lnek"/>
        <w:keepNext/>
        <w:keepLines/>
        <w:numPr>
          <w:ilvl w:val="0"/>
          <w:numId w:val="4"/>
        </w:numPr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CF3CDD">
        <w:rPr>
          <w:rFonts w:ascii="Arial" w:eastAsia="Calibri" w:hAnsi="Arial" w:cs="Arial"/>
          <w:b w:val="0"/>
          <w:sz w:val="18"/>
          <w:szCs w:val="18"/>
          <w:lang w:eastAsia="en-US"/>
        </w:rPr>
        <w:t>Příloha č. 1 – ZL č. 1, včetně výkazu výměr</w:t>
      </w:r>
    </w:p>
    <w:p w14:paraId="0256E3D3" w14:textId="4C2972BB" w:rsidR="009305AE" w:rsidRPr="00CF3CDD" w:rsidRDefault="009305AE" w:rsidP="00066068">
      <w:pPr>
        <w:pStyle w:val="lnek"/>
        <w:keepNext/>
        <w:keepLines/>
        <w:numPr>
          <w:ilvl w:val="0"/>
          <w:numId w:val="4"/>
        </w:numPr>
        <w:rPr>
          <w:rFonts w:ascii="Arial" w:eastAsia="Calibri" w:hAnsi="Arial" w:cs="Arial"/>
          <w:sz w:val="18"/>
          <w:szCs w:val="18"/>
          <w:lang w:eastAsia="en-US"/>
        </w:rPr>
      </w:pPr>
      <w:r w:rsidRPr="00CF3CDD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Příloha č. </w:t>
      </w:r>
      <w:r w:rsidR="00CF3CDD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2 – </w:t>
      </w:r>
      <w:r w:rsidR="00462EAE">
        <w:rPr>
          <w:rFonts w:ascii="Arial" w:eastAsia="Calibri" w:hAnsi="Arial" w:cs="Arial"/>
          <w:b w:val="0"/>
          <w:sz w:val="18"/>
          <w:szCs w:val="18"/>
          <w:lang w:eastAsia="en-US"/>
        </w:rPr>
        <w:t>a</w:t>
      </w:r>
      <w:r w:rsidRPr="00CF3CDD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ktualizovaný </w:t>
      </w:r>
      <w:r w:rsidR="00462EAE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časový </w:t>
      </w:r>
      <w:r w:rsidRPr="00CF3CDD">
        <w:rPr>
          <w:rFonts w:ascii="Arial" w:eastAsia="Calibri" w:hAnsi="Arial" w:cs="Arial"/>
          <w:b w:val="0"/>
          <w:sz w:val="18"/>
          <w:szCs w:val="18"/>
          <w:lang w:eastAsia="en-US"/>
        </w:rPr>
        <w:t>harmonogram provádění stavebních prací</w:t>
      </w:r>
    </w:p>
    <w:p w14:paraId="5A6ED69D" w14:textId="77777777" w:rsidR="00066068" w:rsidRDefault="00066068" w:rsidP="00066068">
      <w:pPr>
        <w:pStyle w:val="lnek"/>
        <w:keepNext/>
        <w:keepLines/>
        <w:rPr>
          <w:rFonts w:ascii="Arial" w:eastAsia="Calibri" w:hAnsi="Arial" w:cs="Arial"/>
          <w:color w:val="FF0066"/>
          <w:sz w:val="18"/>
          <w:szCs w:val="1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16"/>
        <w:gridCol w:w="709"/>
        <w:gridCol w:w="4157"/>
      </w:tblGrid>
      <w:tr w:rsidR="00066068" w14:paraId="2E2546C2" w14:textId="77777777" w:rsidTr="005D0F65">
        <w:trPr>
          <w:trHeight w:val="291"/>
        </w:trPr>
        <w:tc>
          <w:tcPr>
            <w:tcW w:w="4016" w:type="dxa"/>
            <w:vAlign w:val="center"/>
          </w:tcPr>
          <w:p w14:paraId="3BDB347E" w14:textId="71B2DC81" w:rsidR="00066068" w:rsidRDefault="00066068" w:rsidP="005D0F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799DF6" w14:textId="77777777" w:rsidR="00066068" w:rsidRDefault="00066068" w:rsidP="005D0F65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14:paraId="6E181D34" w14:textId="2B15783F" w:rsidR="00066068" w:rsidRDefault="00066068" w:rsidP="005D0F65"/>
        </w:tc>
      </w:tr>
    </w:tbl>
    <w:p w14:paraId="4170271B" w14:textId="4FCC2499" w:rsidR="00ED215D" w:rsidRPr="00ED215D" w:rsidRDefault="00ED215D" w:rsidP="00ED215D">
      <w:pPr>
        <w:rPr>
          <w:sz w:val="18"/>
          <w:szCs w:val="18"/>
        </w:rPr>
      </w:pPr>
      <w:r w:rsidRPr="00ED215D">
        <w:rPr>
          <w:sz w:val="18"/>
          <w:szCs w:val="18"/>
        </w:rPr>
        <w:t>ZHOTOVITEL:</w:t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  <w:t>OBJEDNATEL:</w:t>
      </w:r>
    </w:p>
    <w:p w14:paraId="06991E83" w14:textId="77777777" w:rsidR="00ED215D" w:rsidRPr="00ED215D" w:rsidRDefault="00ED215D" w:rsidP="00ED215D">
      <w:pPr>
        <w:rPr>
          <w:sz w:val="18"/>
          <w:szCs w:val="18"/>
        </w:rPr>
      </w:pPr>
    </w:p>
    <w:p w14:paraId="3B344A0D" w14:textId="5AA132DB" w:rsidR="00ED215D" w:rsidRPr="00ED215D" w:rsidRDefault="00ED215D" w:rsidP="00ED215D">
      <w:pPr>
        <w:rPr>
          <w:sz w:val="18"/>
          <w:szCs w:val="18"/>
        </w:rPr>
      </w:pPr>
      <w:r w:rsidRPr="00ED215D">
        <w:rPr>
          <w:sz w:val="18"/>
          <w:szCs w:val="18"/>
        </w:rPr>
        <w:t>V Písku dne</w:t>
      </w:r>
      <w:r w:rsidRPr="00ED215D">
        <w:rPr>
          <w:sz w:val="18"/>
          <w:szCs w:val="18"/>
        </w:rPr>
        <w:tab/>
      </w:r>
      <w:r w:rsidR="00A97C39">
        <w:rPr>
          <w:sz w:val="18"/>
          <w:szCs w:val="18"/>
        </w:rPr>
        <w:t>18.8.2025</w:t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  <w:t>V Písku dne</w:t>
      </w:r>
      <w:r w:rsidR="00A97C39">
        <w:rPr>
          <w:sz w:val="18"/>
          <w:szCs w:val="18"/>
        </w:rPr>
        <w:t xml:space="preserve"> 18.8.2025</w:t>
      </w:r>
    </w:p>
    <w:p w14:paraId="6009B2FB" w14:textId="77777777" w:rsidR="00ED215D" w:rsidRPr="00ED215D" w:rsidRDefault="00ED215D" w:rsidP="00ED215D">
      <w:pPr>
        <w:rPr>
          <w:sz w:val="18"/>
          <w:szCs w:val="18"/>
        </w:rPr>
      </w:pPr>
    </w:p>
    <w:p w14:paraId="6F24345A" w14:textId="77777777" w:rsidR="00ED215D" w:rsidRPr="00ED215D" w:rsidRDefault="00ED215D" w:rsidP="00ED215D">
      <w:pPr>
        <w:rPr>
          <w:sz w:val="18"/>
          <w:szCs w:val="18"/>
        </w:rPr>
      </w:pPr>
    </w:p>
    <w:p w14:paraId="5AF9537C" w14:textId="77777777" w:rsidR="00ED215D" w:rsidRPr="00ED215D" w:rsidRDefault="00ED215D" w:rsidP="00ED215D">
      <w:pPr>
        <w:rPr>
          <w:sz w:val="18"/>
          <w:szCs w:val="18"/>
        </w:rPr>
      </w:pPr>
    </w:p>
    <w:p w14:paraId="2A04A061" w14:textId="77777777" w:rsidR="00ED215D" w:rsidRPr="00ED215D" w:rsidRDefault="00ED215D" w:rsidP="00ED215D">
      <w:pPr>
        <w:rPr>
          <w:sz w:val="18"/>
          <w:szCs w:val="18"/>
        </w:rPr>
      </w:pPr>
    </w:p>
    <w:p w14:paraId="0E896509" w14:textId="77777777" w:rsidR="00ED215D" w:rsidRDefault="00ED215D" w:rsidP="00ED215D">
      <w:pPr>
        <w:rPr>
          <w:sz w:val="18"/>
          <w:szCs w:val="18"/>
        </w:rPr>
      </w:pPr>
    </w:p>
    <w:p w14:paraId="39325D6C" w14:textId="77777777" w:rsidR="00ED215D" w:rsidRDefault="00ED215D" w:rsidP="00ED215D">
      <w:pPr>
        <w:rPr>
          <w:sz w:val="18"/>
          <w:szCs w:val="18"/>
        </w:rPr>
      </w:pPr>
    </w:p>
    <w:p w14:paraId="1B841938" w14:textId="77777777" w:rsidR="00902C20" w:rsidRPr="00ED215D" w:rsidRDefault="00902C20" w:rsidP="00ED215D">
      <w:pPr>
        <w:rPr>
          <w:sz w:val="18"/>
          <w:szCs w:val="18"/>
        </w:rPr>
      </w:pPr>
    </w:p>
    <w:p w14:paraId="5C36C9AE" w14:textId="77777777" w:rsidR="00ED215D" w:rsidRPr="00ED215D" w:rsidRDefault="00ED215D" w:rsidP="00ED215D">
      <w:pPr>
        <w:rPr>
          <w:sz w:val="18"/>
          <w:szCs w:val="18"/>
        </w:rPr>
      </w:pPr>
    </w:p>
    <w:p w14:paraId="3CE4030F" w14:textId="77777777" w:rsidR="00ED215D" w:rsidRPr="00ED215D" w:rsidRDefault="00ED215D" w:rsidP="00ED215D">
      <w:pPr>
        <w:rPr>
          <w:sz w:val="18"/>
          <w:szCs w:val="18"/>
        </w:rPr>
      </w:pPr>
      <w:r w:rsidRPr="00ED215D">
        <w:rPr>
          <w:sz w:val="18"/>
          <w:szCs w:val="18"/>
        </w:rPr>
        <w:t>……………………………………….</w:t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  <w:t>……………………………………………………</w:t>
      </w:r>
    </w:p>
    <w:p w14:paraId="1256310A" w14:textId="77777777" w:rsidR="00ED215D" w:rsidRPr="00ED215D" w:rsidRDefault="00ED215D" w:rsidP="00ED215D">
      <w:pPr>
        <w:rPr>
          <w:sz w:val="18"/>
          <w:szCs w:val="18"/>
        </w:rPr>
      </w:pPr>
    </w:p>
    <w:p w14:paraId="0FA41744" w14:textId="5ABE40E3" w:rsidR="00ED215D" w:rsidRPr="00ED215D" w:rsidRDefault="00ED215D" w:rsidP="00ED215D">
      <w:pPr>
        <w:rPr>
          <w:sz w:val="18"/>
          <w:szCs w:val="18"/>
        </w:rPr>
      </w:pPr>
      <w:r w:rsidRPr="00ED215D">
        <w:rPr>
          <w:sz w:val="18"/>
          <w:szCs w:val="18"/>
        </w:rPr>
        <w:t>Jiří Hašek</w:t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</w:r>
      <w:r w:rsidRPr="00ED215D">
        <w:rPr>
          <w:sz w:val="18"/>
          <w:szCs w:val="18"/>
        </w:rPr>
        <w:tab/>
        <w:t>Základní škola Edvarda Beneše</w:t>
      </w:r>
    </w:p>
    <w:p w14:paraId="251D3BE2" w14:textId="77777777" w:rsidR="00ED215D" w:rsidRPr="00ED215D" w:rsidRDefault="00ED215D" w:rsidP="00ED215D">
      <w:pPr>
        <w:ind w:left="4248" w:firstLine="708"/>
        <w:rPr>
          <w:sz w:val="18"/>
          <w:szCs w:val="18"/>
        </w:rPr>
      </w:pPr>
      <w:r w:rsidRPr="00ED215D">
        <w:rPr>
          <w:sz w:val="18"/>
          <w:szCs w:val="18"/>
        </w:rPr>
        <w:t>a Mateřská škola Písek, Mírové nám. 1466</w:t>
      </w:r>
    </w:p>
    <w:p w14:paraId="0435FEDD" w14:textId="26A7EACE" w:rsidR="00066068" w:rsidRPr="00ED215D" w:rsidRDefault="00ED215D" w:rsidP="00ED215D">
      <w:pPr>
        <w:ind w:left="4248" w:firstLine="708"/>
        <w:rPr>
          <w:sz w:val="18"/>
          <w:szCs w:val="18"/>
        </w:rPr>
      </w:pPr>
      <w:r w:rsidRPr="00ED215D">
        <w:rPr>
          <w:sz w:val="18"/>
          <w:szCs w:val="18"/>
        </w:rPr>
        <w:t>Ředitel školy</w:t>
      </w:r>
    </w:p>
    <w:sectPr w:rsidR="00066068" w:rsidRPr="00ED215D" w:rsidSect="00902C20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AC57" w14:textId="77777777" w:rsidR="005B3C55" w:rsidRDefault="005B3C55" w:rsidP="00066068">
      <w:r>
        <w:separator/>
      </w:r>
    </w:p>
  </w:endnote>
  <w:endnote w:type="continuationSeparator" w:id="0">
    <w:p w14:paraId="0F56522E" w14:textId="77777777" w:rsidR="005B3C55" w:rsidRDefault="005B3C55" w:rsidP="0006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8111" w14:textId="77777777" w:rsidR="005B3C55" w:rsidRDefault="005B3C55" w:rsidP="00066068">
      <w:r>
        <w:separator/>
      </w:r>
    </w:p>
  </w:footnote>
  <w:footnote w:type="continuationSeparator" w:id="0">
    <w:p w14:paraId="0A12ECA9" w14:textId="77777777" w:rsidR="005B3C55" w:rsidRDefault="005B3C55" w:rsidP="0006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F05B" w14:textId="77777777" w:rsidR="00066068" w:rsidRPr="00C0288E" w:rsidRDefault="00066068" w:rsidP="00066068">
    <w:pPr>
      <w:pStyle w:val="Zhlav"/>
      <w:tabs>
        <w:tab w:val="left" w:pos="900"/>
      </w:tabs>
      <w:rPr>
        <w:rFonts w:eastAsia="Arial"/>
        <w:i/>
        <w:color w:val="000000"/>
        <w:sz w:val="16"/>
        <w:szCs w:val="16"/>
        <w:lang w:eastAsia="cs-CZ"/>
      </w:rPr>
    </w:pPr>
    <w:r>
      <w:rPr>
        <w:rFonts w:eastAsia="Arial"/>
        <w:i/>
        <w:color w:val="000000"/>
        <w:sz w:val="16"/>
        <w:szCs w:val="16"/>
        <w:lang w:eastAsia="cs-CZ"/>
      </w:rPr>
      <w:t xml:space="preserve">„VZMR – </w:t>
    </w:r>
    <w:r w:rsidRPr="00C0288E">
      <w:rPr>
        <w:rFonts w:eastAsia="Arial"/>
        <w:i/>
        <w:color w:val="000000"/>
        <w:sz w:val="16"/>
        <w:szCs w:val="16"/>
        <w:lang w:eastAsia="cs-CZ"/>
      </w:rPr>
      <w:t xml:space="preserve"> Rekonstrukce podlah a kabinetu ve třídách u koridoru</w:t>
    </w:r>
    <w:r>
      <w:rPr>
        <w:rFonts w:eastAsia="Courier New"/>
        <w:i/>
        <w:color w:val="000000"/>
        <w:sz w:val="16"/>
        <w:szCs w:val="16"/>
        <w:lang w:eastAsia="cs-CZ"/>
      </w:rPr>
      <w:t>“</w:t>
    </w:r>
    <w:r>
      <w:rPr>
        <w:i/>
        <w:sz w:val="16"/>
        <w:szCs w:val="16"/>
      </w:rPr>
      <w:tab/>
      <w:t xml:space="preserve">  Dodatek č. 1 ke Smlouvě o dílo</w:t>
    </w:r>
    <w:r>
      <w:rPr>
        <w:i/>
      </w:rPr>
      <w:t xml:space="preserve"> </w:t>
    </w:r>
    <w:r>
      <w:rPr>
        <w:i/>
        <w:sz w:val="16"/>
        <w:szCs w:val="16"/>
      </w:rPr>
      <w:t>ze dne 6.5.2025</w:t>
    </w:r>
  </w:p>
  <w:p w14:paraId="02D6B67E" w14:textId="77777777" w:rsidR="00066068" w:rsidRPr="00066068" w:rsidRDefault="00066068" w:rsidP="000660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1" w15:restartNumberingAfterBreak="0">
    <w:nsid w:val="00000004"/>
    <w:multiLevelType w:val="multilevel"/>
    <w:tmpl w:val="11460EB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Cs/>
        <w:vanish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8"/>
        <w:szCs w:val="18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9EF1EE8"/>
    <w:multiLevelType w:val="multilevel"/>
    <w:tmpl w:val="BC7EABB8"/>
    <w:lvl w:ilvl="0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68"/>
    <w:rsid w:val="00066068"/>
    <w:rsid w:val="00147BB6"/>
    <w:rsid w:val="00247735"/>
    <w:rsid w:val="002617DF"/>
    <w:rsid w:val="00342379"/>
    <w:rsid w:val="00456ECC"/>
    <w:rsid w:val="00462EAE"/>
    <w:rsid w:val="005B3C55"/>
    <w:rsid w:val="005B4D9D"/>
    <w:rsid w:val="005D4273"/>
    <w:rsid w:val="0071352F"/>
    <w:rsid w:val="00875E60"/>
    <w:rsid w:val="00902C20"/>
    <w:rsid w:val="009052FC"/>
    <w:rsid w:val="009305AE"/>
    <w:rsid w:val="00964B0F"/>
    <w:rsid w:val="00977129"/>
    <w:rsid w:val="00A97C39"/>
    <w:rsid w:val="00AD758F"/>
    <w:rsid w:val="00B34365"/>
    <w:rsid w:val="00B42704"/>
    <w:rsid w:val="00CF3CDD"/>
    <w:rsid w:val="00D97721"/>
    <w:rsid w:val="00E20F34"/>
    <w:rsid w:val="00ED215D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4A32"/>
  <w15:chartTrackingRefBased/>
  <w15:docId w15:val="{9FB467DA-0C62-401F-8F27-61BBD59C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068"/>
    <w:pPr>
      <w:suppressAutoHyphens/>
      <w:spacing w:after="0" w:line="240" w:lineRule="auto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6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6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6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6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6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6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60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60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60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60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60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60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6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6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60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60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60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606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6068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qFormat/>
    <w:rsid w:val="00066068"/>
    <w:pPr>
      <w:suppressAutoHyphens/>
      <w:spacing w:after="0" w:line="240" w:lineRule="auto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Zhlav">
    <w:name w:val="header"/>
    <w:basedOn w:val="Normln"/>
    <w:link w:val="ZhlavChar"/>
    <w:unhideWhenUsed/>
    <w:rsid w:val="00066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068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66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6068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ODSTAVEC">
    <w:name w:val="ODSTAVEC"/>
    <w:basedOn w:val="Bezmezer"/>
    <w:rsid w:val="00066068"/>
    <w:pPr>
      <w:numPr>
        <w:numId w:val="5"/>
      </w:numPr>
      <w:spacing w:before="120"/>
      <w:jc w:val="both"/>
    </w:pPr>
    <w:rPr>
      <w:rFonts w:eastAsia="Times New Roman"/>
      <w:sz w:val="18"/>
      <w:szCs w:val="18"/>
    </w:rPr>
  </w:style>
  <w:style w:type="paragraph" w:customStyle="1" w:styleId="lnek">
    <w:name w:val="článek"/>
    <w:basedOn w:val="Normln"/>
    <w:rsid w:val="00066068"/>
    <w:pPr>
      <w:overflowPunct w:val="0"/>
      <w:autoSpaceDE w:val="0"/>
      <w:spacing w:line="228" w:lineRule="auto"/>
    </w:pPr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michal.stekl@hotmail.com</dc:creator>
  <cp:keywords/>
  <dc:description/>
  <cp:lastModifiedBy>Radka Zahrádková</cp:lastModifiedBy>
  <cp:revision>12</cp:revision>
  <cp:lastPrinted>2025-08-08T12:16:00Z</cp:lastPrinted>
  <dcterms:created xsi:type="dcterms:W3CDTF">2025-08-08T11:57:00Z</dcterms:created>
  <dcterms:modified xsi:type="dcterms:W3CDTF">2025-08-20T11:15:00Z</dcterms:modified>
</cp:coreProperties>
</file>