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D427A" w14:textId="77777777" w:rsidR="009F3A39" w:rsidRDefault="009F3A39" w:rsidP="49E7CE87">
      <w:pPr>
        <w:pBdr>
          <w:top w:val="nil"/>
          <w:left w:val="nil"/>
          <w:bottom w:val="nil"/>
          <w:right w:val="nil"/>
          <w:between w:val="nil"/>
        </w:pBdr>
        <w:adjustRightInd w:val="0"/>
        <w:snapToGrid w:val="0"/>
        <w:spacing w:after="200" w:line="288" w:lineRule="auto"/>
        <w:ind w:left="576" w:hanging="576"/>
        <w:jc w:val="center"/>
        <w:outlineLvl w:val="0"/>
        <w:rPr>
          <w:rFonts w:ascii="Calibri" w:hAnsi="Calibri" w:cs="Calibri"/>
          <w:b/>
          <w:bCs/>
          <w:color w:val="000000" w:themeColor="text1"/>
          <w:sz w:val="20"/>
          <w:szCs w:val="20"/>
        </w:rPr>
      </w:pPr>
      <w:r w:rsidRPr="49E7CE87">
        <w:rPr>
          <w:rFonts w:ascii="Calibri" w:hAnsi="Calibri" w:cs="Calibri"/>
          <w:b/>
          <w:bCs/>
          <w:color w:val="000000" w:themeColor="text1"/>
          <w:sz w:val="20"/>
          <w:szCs w:val="20"/>
        </w:rPr>
        <w:t>SMLOUVA O POSKYTOVÁNÍ SLUŽEB</w:t>
      </w:r>
    </w:p>
    <w:p w14:paraId="0DD4C844" w14:textId="77E7E140" w:rsidR="006E1AFC" w:rsidRPr="00345660" w:rsidRDefault="006E1AFC" w:rsidP="49E7CE87">
      <w:pPr>
        <w:pBdr>
          <w:top w:val="nil"/>
          <w:left w:val="nil"/>
          <w:bottom w:val="nil"/>
          <w:right w:val="nil"/>
          <w:between w:val="nil"/>
        </w:pBdr>
        <w:adjustRightInd w:val="0"/>
        <w:snapToGrid w:val="0"/>
        <w:spacing w:after="200" w:line="288" w:lineRule="auto"/>
        <w:ind w:left="576" w:hanging="576"/>
        <w:jc w:val="center"/>
        <w:outlineLvl w:val="0"/>
        <w:rPr>
          <w:rFonts w:ascii="Calibri" w:hAnsi="Calibri" w:cs="Calibri"/>
          <w:b/>
          <w:bCs/>
          <w:color w:val="000000"/>
          <w:sz w:val="20"/>
          <w:szCs w:val="20"/>
        </w:rPr>
      </w:pPr>
      <w:r>
        <w:rPr>
          <w:rFonts w:ascii="Calibri" w:hAnsi="Calibri" w:cs="Calibri"/>
          <w:b/>
          <w:bCs/>
          <w:color w:val="000000" w:themeColor="text1"/>
          <w:sz w:val="20"/>
          <w:szCs w:val="20"/>
        </w:rPr>
        <w:t>S 2025 / 118</w:t>
      </w:r>
    </w:p>
    <w:p w14:paraId="037C3471" w14:textId="77777777" w:rsidR="009F3A39" w:rsidRPr="00345660" w:rsidRDefault="009F3A39" w:rsidP="49E7CE87">
      <w:pPr>
        <w:pStyle w:val="Bezmezer"/>
        <w:suppressAutoHyphens w:val="0"/>
        <w:adjustRightInd w:val="0"/>
        <w:snapToGrid w:val="0"/>
        <w:spacing w:line="288" w:lineRule="auto"/>
        <w:ind w:left="0" w:firstLine="0"/>
        <w:rPr>
          <w:rFonts w:ascii="Calibri" w:hAnsi="Calibri" w:cs="Calibri"/>
          <w:b/>
          <w:bCs/>
          <w:szCs w:val="20"/>
        </w:rPr>
      </w:pPr>
      <w:r w:rsidRPr="49E7CE87">
        <w:rPr>
          <w:rFonts w:ascii="Calibri" w:hAnsi="Calibri" w:cs="Calibri"/>
          <w:b/>
          <w:bCs/>
          <w:szCs w:val="20"/>
        </w:rPr>
        <w:t>ENIGOO s.r.o.</w:t>
      </w:r>
    </w:p>
    <w:p w14:paraId="4EF478AA" w14:textId="77777777" w:rsidR="009F3A39" w:rsidRPr="00345660" w:rsidRDefault="009F3A39" w:rsidP="49E7CE87">
      <w:pPr>
        <w:pStyle w:val="Bezmezer"/>
        <w:suppressAutoHyphens w:val="0"/>
        <w:adjustRightInd w:val="0"/>
        <w:snapToGrid w:val="0"/>
        <w:spacing w:line="288" w:lineRule="auto"/>
        <w:ind w:left="0" w:firstLine="0"/>
        <w:rPr>
          <w:rFonts w:ascii="Calibri" w:hAnsi="Calibri" w:cs="Calibri"/>
          <w:szCs w:val="20"/>
        </w:rPr>
      </w:pPr>
      <w:r w:rsidRPr="49E7CE87">
        <w:rPr>
          <w:rFonts w:ascii="Calibri" w:hAnsi="Calibri" w:cs="Calibri"/>
          <w:szCs w:val="20"/>
        </w:rPr>
        <w:t>se sídlem Hlaváčova 207, Zelené Předměstí, 530 02 Pardubice</w:t>
      </w:r>
    </w:p>
    <w:p w14:paraId="13C5F2A5" w14:textId="77777777" w:rsidR="009F3A39" w:rsidRPr="00345660" w:rsidRDefault="009F3A39" w:rsidP="49E7CE87">
      <w:pPr>
        <w:pStyle w:val="Bezmezer"/>
        <w:suppressAutoHyphens w:val="0"/>
        <w:adjustRightInd w:val="0"/>
        <w:snapToGrid w:val="0"/>
        <w:spacing w:line="288" w:lineRule="auto"/>
        <w:ind w:left="0" w:firstLine="0"/>
        <w:rPr>
          <w:rFonts w:ascii="Calibri" w:hAnsi="Calibri" w:cs="Calibri"/>
          <w:szCs w:val="20"/>
        </w:rPr>
      </w:pPr>
      <w:r w:rsidRPr="49E7CE87">
        <w:rPr>
          <w:rFonts w:ascii="Calibri" w:hAnsi="Calibri" w:cs="Calibri"/>
          <w:szCs w:val="20"/>
        </w:rPr>
        <w:t>IČO: 08750823</w:t>
      </w:r>
    </w:p>
    <w:p w14:paraId="2BFA5219" w14:textId="77777777" w:rsidR="009F3A39" w:rsidRPr="00345660" w:rsidRDefault="009F3A39" w:rsidP="49E7CE87">
      <w:pPr>
        <w:pStyle w:val="Bezmezer"/>
        <w:suppressAutoHyphens w:val="0"/>
        <w:adjustRightInd w:val="0"/>
        <w:snapToGrid w:val="0"/>
        <w:spacing w:line="288" w:lineRule="auto"/>
        <w:ind w:left="0" w:firstLine="0"/>
        <w:rPr>
          <w:rFonts w:ascii="Calibri" w:hAnsi="Calibri" w:cs="Calibri"/>
          <w:szCs w:val="20"/>
        </w:rPr>
      </w:pPr>
      <w:r w:rsidRPr="49E7CE87">
        <w:rPr>
          <w:rFonts w:ascii="Calibri" w:hAnsi="Calibri" w:cs="Calibri"/>
          <w:szCs w:val="20"/>
        </w:rPr>
        <w:t xml:space="preserve">zapsaná v obchodním rejstříku u Krajského soudu v Hradci Králové pod </w:t>
      </w:r>
      <w:proofErr w:type="spellStart"/>
      <w:r w:rsidRPr="49E7CE87">
        <w:rPr>
          <w:rFonts w:ascii="Calibri" w:hAnsi="Calibri" w:cs="Calibri"/>
          <w:szCs w:val="20"/>
        </w:rPr>
        <w:t>sp</w:t>
      </w:r>
      <w:proofErr w:type="spellEnd"/>
      <w:r w:rsidRPr="49E7CE87">
        <w:rPr>
          <w:rFonts w:ascii="Calibri" w:hAnsi="Calibri" w:cs="Calibri"/>
          <w:szCs w:val="20"/>
        </w:rPr>
        <w:t>. zn. 44999</w:t>
      </w:r>
    </w:p>
    <w:p w14:paraId="3D2C5EBA" w14:textId="77777777" w:rsidR="009F3A39" w:rsidRDefault="009F3A39" w:rsidP="49E7CE87">
      <w:pPr>
        <w:pBdr>
          <w:top w:val="nil"/>
          <w:left w:val="nil"/>
          <w:bottom w:val="nil"/>
          <w:right w:val="nil"/>
          <w:between w:val="nil"/>
        </w:pBdr>
        <w:adjustRightInd w:val="0"/>
        <w:snapToGrid w:val="0"/>
        <w:spacing w:after="200" w:line="288" w:lineRule="auto"/>
        <w:ind w:left="576" w:hanging="576"/>
        <w:jc w:val="both"/>
        <w:rPr>
          <w:rFonts w:ascii="Calibri" w:hAnsi="Calibri" w:cs="Calibri"/>
          <w:sz w:val="20"/>
          <w:szCs w:val="20"/>
        </w:rPr>
      </w:pPr>
      <w:r w:rsidRPr="49E7CE87">
        <w:rPr>
          <w:rFonts w:ascii="Calibri" w:hAnsi="Calibri" w:cs="Calibri"/>
          <w:sz w:val="20"/>
          <w:szCs w:val="20"/>
        </w:rPr>
        <w:t>(dále také „</w:t>
      </w:r>
      <w:r w:rsidRPr="49E7CE87">
        <w:rPr>
          <w:rFonts w:ascii="Calibri" w:hAnsi="Calibri" w:cs="Calibri"/>
          <w:b/>
          <w:bCs/>
          <w:sz w:val="20"/>
          <w:szCs w:val="20"/>
        </w:rPr>
        <w:t>Dodavatel</w:t>
      </w:r>
      <w:r w:rsidRPr="49E7CE87">
        <w:rPr>
          <w:rFonts w:ascii="Calibri" w:hAnsi="Calibri" w:cs="Calibri"/>
          <w:sz w:val="20"/>
          <w:szCs w:val="20"/>
        </w:rPr>
        <w:t>“)</w:t>
      </w:r>
    </w:p>
    <w:p w14:paraId="6A3AD0A5" w14:textId="77777777" w:rsidR="009F3A39" w:rsidRPr="00345660" w:rsidRDefault="009F3A39" w:rsidP="49E7CE87">
      <w:pPr>
        <w:pBdr>
          <w:top w:val="nil"/>
          <w:left w:val="nil"/>
          <w:bottom w:val="nil"/>
          <w:right w:val="nil"/>
          <w:between w:val="nil"/>
        </w:pBdr>
        <w:adjustRightInd w:val="0"/>
        <w:snapToGrid w:val="0"/>
        <w:spacing w:after="200" w:line="288" w:lineRule="auto"/>
        <w:ind w:left="576" w:hanging="576"/>
        <w:jc w:val="both"/>
        <w:rPr>
          <w:rFonts w:ascii="Calibri" w:hAnsi="Calibri" w:cs="Calibri"/>
          <w:sz w:val="20"/>
          <w:szCs w:val="20"/>
        </w:rPr>
      </w:pPr>
      <w:r w:rsidRPr="49E7CE87">
        <w:rPr>
          <w:rFonts w:ascii="Calibri" w:hAnsi="Calibri" w:cs="Calibri"/>
          <w:sz w:val="20"/>
          <w:szCs w:val="20"/>
        </w:rPr>
        <w:t>a</w:t>
      </w:r>
    </w:p>
    <w:p w14:paraId="67DCC0E5" w14:textId="2B3D8D67" w:rsidR="26BAD972" w:rsidRDefault="26BAD972" w:rsidP="49E7CE87">
      <w:pPr>
        <w:pStyle w:val="Bezmezer"/>
        <w:spacing w:line="288" w:lineRule="auto"/>
        <w:ind w:left="540"/>
        <w:rPr>
          <w:rFonts w:ascii="Calibri" w:hAnsi="Calibri" w:cs="Calibri"/>
          <w:b/>
          <w:bCs/>
          <w:szCs w:val="20"/>
        </w:rPr>
      </w:pPr>
      <w:r w:rsidRPr="49E7CE87">
        <w:rPr>
          <w:rFonts w:ascii="Calibri" w:eastAsia="Segoe UI" w:hAnsi="Calibri" w:cs="Calibri"/>
          <w:b/>
          <w:bCs/>
          <w:color w:val="000000" w:themeColor="text1"/>
          <w:szCs w:val="20"/>
        </w:rPr>
        <w:t>K</w:t>
      </w:r>
      <w:r w:rsidRPr="49E7CE87">
        <w:rPr>
          <w:rFonts w:asciiTheme="minorHAnsi" w:eastAsiaTheme="minorEastAsia" w:hAnsiTheme="minorHAnsi" w:cstheme="minorBidi"/>
          <w:b/>
          <w:bCs/>
          <w:szCs w:val="20"/>
        </w:rPr>
        <w:t xml:space="preserve">ulturní </w:t>
      </w:r>
      <w:r w:rsidR="5D289AD4" w:rsidRPr="49E7CE87">
        <w:rPr>
          <w:rFonts w:asciiTheme="minorHAnsi" w:eastAsiaTheme="minorEastAsia" w:hAnsiTheme="minorHAnsi" w:cstheme="minorBidi"/>
          <w:b/>
          <w:bCs/>
          <w:szCs w:val="20"/>
        </w:rPr>
        <w:t>s</w:t>
      </w:r>
      <w:r w:rsidR="08A8089B" w:rsidRPr="49E7CE87">
        <w:rPr>
          <w:rFonts w:asciiTheme="minorHAnsi" w:eastAsiaTheme="minorEastAsia" w:hAnsiTheme="minorHAnsi" w:cstheme="minorBidi"/>
          <w:b/>
          <w:bCs/>
          <w:szCs w:val="20"/>
        </w:rPr>
        <w:t>lužby města Moravská Třebová</w:t>
      </w:r>
    </w:p>
    <w:p w14:paraId="1525FEDC" w14:textId="6D3528F4" w:rsidR="009F3A39" w:rsidRPr="000C6E4A" w:rsidRDefault="009F3A39" w:rsidP="49E7CE87">
      <w:pPr>
        <w:pStyle w:val="Bezmezer"/>
        <w:spacing w:line="288" w:lineRule="auto"/>
        <w:ind w:left="540"/>
        <w:rPr>
          <w:rFonts w:ascii="Calibri" w:hAnsi="Calibri" w:cs="Calibri"/>
          <w:szCs w:val="20"/>
        </w:rPr>
      </w:pPr>
      <w:r w:rsidRPr="49E7CE87">
        <w:rPr>
          <w:rFonts w:ascii="Calibri" w:hAnsi="Calibri" w:cs="Calibri"/>
          <w:szCs w:val="20"/>
        </w:rPr>
        <w:t xml:space="preserve">se sídlem </w:t>
      </w:r>
      <w:r w:rsidR="4F8993AA" w:rsidRPr="49E7CE87">
        <w:rPr>
          <w:rFonts w:ascii="Calibri" w:hAnsi="Calibri" w:cs="Calibri"/>
          <w:szCs w:val="20"/>
        </w:rPr>
        <w:t>Svitavská 315/18, 569 21 Moravská Třebová</w:t>
      </w:r>
    </w:p>
    <w:p w14:paraId="6DAEE8B4" w14:textId="1D6A9C51" w:rsidR="009F3A39" w:rsidRPr="000C6E4A" w:rsidRDefault="009F3A39" w:rsidP="49E7CE87">
      <w:pPr>
        <w:pStyle w:val="Bezmezer"/>
        <w:spacing w:line="288" w:lineRule="auto"/>
        <w:ind w:left="540"/>
        <w:rPr>
          <w:rFonts w:ascii="Calibri" w:hAnsi="Calibri" w:cs="Calibri"/>
          <w:szCs w:val="20"/>
        </w:rPr>
      </w:pPr>
      <w:r w:rsidRPr="49E7CE87">
        <w:rPr>
          <w:rFonts w:ascii="Calibri" w:hAnsi="Calibri" w:cs="Calibri"/>
          <w:szCs w:val="20"/>
        </w:rPr>
        <w:t xml:space="preserve">IČO: </w:t>
      </w:r>
      <w:r w:rsidR="1A6202B3" w:rsidRPr="49E7CE87">
        <w:rPr>
          <w:rFonts w:ascii="Calibri" w:hAnsi="Calibri" w:cs="Calibri"/>
          <w:szCs w:val="20"/>
        </w:rPr>
        <w:t>00371769</w:t>
      </w:r>
    </w:p>
    <w:p w14:paraId="6A2236BA" w14:textId="389CA596" w:rsidR="009F3A39" w:rsidRPr="00345660" w:rsidRDefault="009F3A39" w:rsidP="49E7CE87">
      <w:pPr>
        <w:pStyle w:val="Bezmezer"/>
        <w:spacing w:line="288" w:lineRule="auto"/>
        <w:ind w:left="540"/>
        <w:rPr>
          <w:rFonts w:ascii="Calibri" w:hAnsi="Calibri" w:cs="Calibri"/>
          <w:szCs w:val="20"/>
        </w:rPr>
      </w:pPr>
      <w:r w:rsidRPr="49E7CE87">
        <w:rPr>
          <w:rFonts w:ascii="Calibri" w:hAnsi="Calibri" w:cs="Calibri"/>
          <w:szCs w:val="20"/>
        </w:rPr>
        <w:t xml:space="preserve">zapsaná v obchodním rejstříku u </w:t>
      </w:r>
      <w:r w:rsidR="0E9E8826" w:rsidRPr="49E7CE87">
        <w:rPr>
          <w:rFonts w:ascii="Calibri" w:hAnsi="Calibri" w:cs="Calibri"/>
          <w:szCs w:val="20"/>
        </w:rPr>
        <w:t>Krajského</w:t>
      </w:r>
      <w:r w:rsidRPr="49E7CE87">
        <w:rPr>
          <w:rFonts w:ascii="Calibri" w:hAnsi="Calibri" w:cs="Calibri"/>
          <w:szCs w:val="20"/>
        </w:rPr>
        <w:t xml:space="preserve"> soudu v</w:t>
      </w:r>
      <w:r w:rsidR="1426C4A9" w:rsidRPr="49E7CE87">
        <w:rPr>
          <w:rFonts w:ascii="Calibri" w:hAnsi="Calibri" w:cs="Calibri"/>
          <w:szCs w:val="20"/>
        </w:rPr>
        <w:t xml:space="preserve"> Hradci Králové</w:t>
      </w:r>
      <w:r w:rsidRPr="49E7CE87">
        <w:rPr>
          <w:rFonts w:ascii="Calibri" w:hAnsi="Calibri" w:cs="Calibri"/>
          <w:szCs w:val="20"/>
        </w:rPr>
        <w:t xml:space="preserve">, </w:t>
      </w:r>
      <w:proofErr w:type="spellStart"/>
      <w:r w:rsidRPr="49E7CE87">
        <w:rPr>
          <w:rFonts w:ascii="Calibri" w:hAnsi="Calibri" w:cs="Calibri"/>
          <w:szCs w:val="20"/>
        </w:rPr>
        <w:t>sp</w:t>
      </w:r>
      <w:proofErr w:type="spellEnd"/>
      <w:r w:rsidRPr="49E7CE87">
        <w:rPr>
          <w:rFonts w:ascii="Calibri" w:hAnsi="Calibri" w:cs="Calibri"/>
          <w:szCs w:val="20"/>
        </w:rPr>
        <w:t xml:space="preserve">. zn. </w:t>
      </w:r>
      <w:proofErr w:type="spellStart"/>
      <w:r w:rsidR="125646B1" w:rsidRPr="49E7CE87">
        <w:rPr>
          <w:rFonts w:ascii="Calibri" w:hAnsi="Calibri" w:cs="Calibri"/>
          <w:szCs w:val="20"/>
        </w:rPr>
        <w:t>Pr</w:t>
      </w:r>
      <w:proofErr w:type="spellEnd"/>
      <w:r w:rsidR="6C45AC05" w:rsidRPr="49E7CE87">
        <w:rPr>
          <w:rFonts w:ascii="Calibri" w:hAnsi="Calibri" w:cs="Calibri"/>
          <w:szCs w:val="20"/>
        </w:rPr>
        <w:t xml:space="preserve"> 1708</w:t>
      </w:r>
    </w:p>
    <w:p w14:paraId="3D9A68CB" w14:textId="77777777" w:rsidR="009F3A39" w:rsidRPr="00345660" w:rsidRDefault="009F3A39" w:rsidP="49E7CE87">
      <w:pPr>
        <w:pStyle w:val="Bezmezer"/>
        <w:spacing w:line="288" w:lineRule="auto"/>
        <w:ind w:left="540"/>
        <w:rPr>
          <w:rFonts w:ascii="Calibri" w:hAnsi="Calibri" w:cs="Calibri"/>
          <w:szCs w:val="20"/>
        </w:rPr>
      </w:pPr>
      <w:r w:rsidRPr="49E7CE87">
        <w:rPr>
          <w:rFonts w:ascii="Calibri" w:hAnsi="Calibri" w:cs="Calibri"/>
          <w:szCs w:val="20"/>
        </w:rPr>
        <w:t>(dále také „Objednatel“)</w:t>
      </w:r>
    </w:p>
    <w:p w14:paraId="67B30AD0" w14:textId="77777777" w:rsidR="009F3A39" w:rsidRPr="00345660" w:rsidRDefault="009F3A39" w:rsidP="49E7CE87">
      <w:pPr>
        <w:pBdr>
          <w:top w:val="nil"/>
          <w:left w:val="nil"/>
          <w:bottom w:val="nil"/>
          <w:right w:val="nil"/>
          <w:between w:val="nil"/>
        </w:pBdr>
        <w:adjustRightInd w:val="0"/>
        <w:snapToGrid w:val="0"/>
        <w:spacing w:after="200" w:line="288" w:lineRule="auto"/>
        <w:ind w:left="576" w:hanging="576"/>
        <w:jc w:val="both"/>
        <w:rPr>
          <w:rFonts w:ascii="Calibri" w:hAnsi="Calibri" w:cs="Calibri"/>
          <w:color w:val="000000"/>
          <w:sz w:val="20"/>
          <w:szCs w:val="20"/>
        </w:rPr>
      </w:pPr>
      <w:r w:rsidRPr="49E7CE87">
        <w:rPr>
          <w:rFonts w:ascii="Calibri" w:hAnsi="Calibri" w:cs="Calibri"/>
          <w:color w:val="000000" w:themeColor="text1"/>
          <w:sz w:val="20"/>
          <w:szCs w:val="20"/>
        </w:rPr>
        <w:t>(společně také „</w:t>
      </w:r>
      <w:r w:rsidRPr="49E7CE87">
        <w:rPr>
          <w:rFonts w:ascii="Calibri" w:hAnsi="Calibri" w:cs="Calibri"/>
          <w:b/>
          <w:bCs/>
          <w:color w:val="000000" w:themeColor="text1"/>
          <w:sz w:val="20"/>
          <w:szCs w:val="20"/>
        </w:rPr>
        <w:t>Strany</w:t>
      </w:r>
      <w:r w:rsidRPr="49E7CE87">
        <w:rPr>
          <w:rFonts w:ascii="Calibri" w:hAnsi="Calibri" w:cs="Calibri"/>
          <w:color w:val="000000" w:themeColor="text1"/>
          <w:sz w:val="20"/>
          <w:szCs w:val="20"/>
        </w:rPr>
        <w:t>“ a jednotlivě „</w:t>
      </w:r>
      <w:r w:rsidRPr="49E7CE87">
        <w:rPr>
          <w:rFonts w:ascii="Calibri" w:hAnsi="Calibri" w:cs="Calibri"/>
          <w:b/>
          <w:bCs/>
          <w:color w:val="000000" w:themeColor="text1"/>
          <w:sz w:val="20"/>
          <w:szCs w:val="20"/>
        </w:rPr>
        <w:t>Strana</w:t>
      </w:r>
      <w:r w:rsidRPr="49E7CE87">
        <w:rPr>
          <w:rFonts w:ascii="Calibri" w:hAnsi="Calibri" w:cs="Calibri"/>
          <w:color w:val="000000" w:themeColor="text1"/>
          <w:sz w:val="20"/>
          <w:szCs w:val="20"/>
        </w:rPr>
        <w:t>“)</w:t>
      </w:r>
    </w:p>
    <w:p w14:paraId="504ABFB2" w14:textId="29754DDC" w:rsidR="49E7CE87" w:rsidRDefault="49E7CE87" w:rsidP="49E7CE87">
      <w:pPr>
        <w:pBdr>
          <w:top w:val="nil"/>
          <w:left w:val="nil"/>
          <w:bottom w:val="nil"/>
          <w:right w:val="nil"/>
          <w:between w:val="nil"/>
        </w:pBdr>
        <w:spacing w:after="200" w:line="288" w:lineRule="auto"/>
        <w:ind w:left="576" w:hanging="576"/>
        <w:jc w:val="both"/>
        <w:rPr>
          <w:rFonts w:ascii="Calibri" w:hAnsi="Calibri" w:cs="Calibri"/>
          <w:color w:val="000000" w:themeColor="text1"/>
          <w:sz w:val="20"/>
          <w:szCs w:val="20"/>
        </w:rPr>
      </w:pPr>
    </w:p>
    <w:p w14:paraId="5AB2A9F3" w14:textId="0CDA02E9" w:rsidR="009F3A39"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 xml:space="preserve">Úvodní </w:t>
      </w:r>
      <w:r w:rsidR="0AA091F5" w:rsidRPr="49E7CE87">
        <w:rPr>
          <w:rFonts w:ascii="Calibri" w:hAnsi="Calibri" w:cs="Calibri"/>
          <w:b/>
          <w:bCs/>
          <w:caps/>
          <w:color w:val="000000" w:themeColor="text1"/>
          <w:sz w:val="20"/>
          <w:szCs w:val="20"/>
        </w:rPr>
        <w:t xml:space="preserve">USTANOVENÍ </w:t>
      </w:r>
      <w:bookmarkStart w:id="0" w:name="_gjdgxs"/>
      <w:bookmarkEnd w:id="0"/>
      <w:r w:rsidRPr="49E7CE87">
        <w:rPr>
          <w:rFonts w:ascii="Calibri" w:hAnsi="Calibri" w:cs="Calibri"/>
          <w:b/>
          <w:bCs/>
          <w:caps/>
          <w:color w:val="000000" w:themeColor="text1"/>
          <w:sz w:val="20"/>
          <w:szCs w:val="20"/>
        </w:rPr>
        <w:t>a předmět smlouvy</w:t>
      </w:r>
    </w:p>
    <w:p w14:paraId="132EA7B2" w14:textId="77777777" w:rsidR="009F3A39" w:rsidRPr="00295275"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b/>
          <w:bCs/>
          <w:caps/>
          <w:color w:val="000000"/>
          <w:sz w:val="20"/>
          <w:szCs w:val="20"/>
        </w:rPr>
      </w:pPr>
      <w:r w:rsidRPr="49E7CE87">
        <w:rPr>
          <w:rFonts w:ascii="Calibri" w:hAnsi="Calibri" w:cs="Calibri"/>
          <w:color w:val="000000" w:themeColor="text1"/>
          <w:sz w:val="20"/>
          <w:szCs w:val="20"/>
        </w:rPr>
        <w:t xml:space="preserve">Dodavatel vyvinul internetovou aplikaci umožňující přímé objednávání vstupenek na </w:t>
      </w:r>
      <w:r w:rsidRPr="49E7CE87">
        <w:rPr>
          <w:rFonts w:ascii="Calibri" w:hAnsi="Calibri" w:cs="Calibri"/>
          <w:sz w:val="20"/>
          <w:szCs w:val="20"/>
        </w:rPr>
        <w:t>kulturní, sportovní</w:t>
      </w:r>
      <w:r w:rsidRPr="49E7CE87">
        <w:rPr>
          <w:rFonts w:ascii="Calibri" w:hAnsi="Calibri" w:cs="Calibri"/>
          <w:color w:val="000000" w:themeColor="text1"/>
          <w:sz w:val="20"/>
          <w:szCs w:val="20"/>
        </w:rPr>
        <w:t xml:space="preserve"> a jiné události (dále také „</w:t>
      </w:r>
      <w:r w:rsidRPr="49E7CE87">
        <w:rPr>
          <w:rFonts w:ascii="Calibri" w:hAnsi="Calibri" w:cs="Calibri"/>
          <w:b/>
          <w:bCs/>
          <w:color w:val="000000" w:themeColor="text1"/>
          <w:sz w:val="20"/>
          <w:szCs w:val="20"/>
        </w:rPr>
        <w:t>Aplikace</w:t>
      </w:r>
      <w:r w:rsidRPr="49E7CE87">
        <w:rPr>
          <w:rFonts w:ascii="Calibri" w:hAnsi="Calibri" w:cs="Calibri"/>
          <w:color w:val="000000" w:themeColor="text1"/>
          <w:sz w:val="20"/>
          <w:szCs w:val="20"/>
        </w:rPr>
        <w:t>“). Objednatel má zájem o úpravu Aplikace na míru, tak aby sloužila pro prodej vstupenek na události zajišťované nebo pořádané Objednatelem. Přitom Objednatel souhlasí s tím, že veškerá práva k Aplikaci bude i nadále držet Dodavatel. Dále má Objednatel zájem o to, aby pro něj Dodavatel Aplikaci provozoval a poskytoval mu další služby související s prodejem vstupenek. Jelikož Dodavatel souhlasí s výše uvedeným, uzavírají Strany tuto smlouvu (dále také „</w:t>
      </w:r>
      <w:r w:rsidRPr="49E7CE87">
        <w:rPr>
          <w:rFonts w:ascii="Calibri" w:hAnsi="Calibri" w:cs="Calibri"/>
          <w:b/>
          <w:bCs/>
          <w:color w:val="000000" w:themeColor="text1"/>
          <w:sz w:val="20"/>
          <w:szCs w:val="20"/>
        </w:rPr>
        <w:t>Smlouva</w:t>
      </w:r>
      <w:r w:rsidRPr="49E7CE87">
        <w:rPr>
          <w:rFonts w:ascii="Calibri" w:hAnsi="Calibri" w:cs="Calibri"/>
          <w:color w:val="000000" w:themeColor="text1"/>
          <w:sz w:val="20"/>
          <w:szCs w:val="20"/>
        </w:rPr>
        <w:t>“).</w:t>
      </w:r>
    </w:p>
    <w:p w14:paraId="7FE41806" w14:textId="77777777" w:rsidR="009F3A39" w:rsidRPr="00295275"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b/>
          <w:bCs/>
          <w:caps/>
          <w:color w:val="000000"/>
          <w:sz w:val="20"/>
          <w:szCs w:val="20"/>
        </w:rPr>
      </w:pPr>
      <w:r w:rsidRPr="49E7CE87">
        <w:rPr>
          <w:rFonts w:ascii="Calibri" w:hAnsi="Calibri" w:cs="Calibri"/>
          <w:color w:val="000000" w:themeColor="text1"/>
          <w:sz w:val="20"/>
          <w:szCs w:val="20"/>
        </w:rPr>
        <w:t>Na základě Smlouvy Dodavatel pro Objednatele upraví Aplikaci na míru v rozsahu uvedeném v </w:t>
      </w:r>
      <w:r w:rsidRPr="49E7CE87">
        <w:rPr>
          <w:rFonts w:ascii="Calibri" w:hAnsi="Calibri" w:cs="Calibri"/>
          <w:b/>
          <w:bCs/>
          <w:color w:val="000000" w:themeColor="text1"/>
          <w:sz w:val="20"/>
          <w:szCs w:val="20"/>
        </w:rPr>
        <w:t>příloze 2</w:t>
      </w:r>
      <w:r w:rsidRPr="49E7CE87">
        <w:rPr>
          <w:rFonts w:ascii="Calibri" w:hAnsi="Calibri" w:cs="Calibri"/>
          <w:color w:val="000000" w:themeColor="text1"/>
          <w:sz w:val="20"/>
          <w:szCs w:val="20"/>
        </w:rPr>
        <w:t>. Po provedení úprav začne Dodavatel poskytovat Objednateli služby související s provozem Aplikace a prodejem vstupenek v rozsahu uvedeném v </w:t>
      </w:r>
      <w:r w:rsidRPr="49E7CE87">
        <w:rPr>
          <w:rFonts w:ascii="Calibri" w:hAnsi="Calibri" w:cs="Calibri"/>
          <w:b/>
          <w:bCs/>
          <w:color w:val="000000" w:themeColor="text1"/>
          <w:sz w:val="20"/>
          <w:szCs w:val="20"/>
        </w:rPr>
        <w:t>příloze 2</w:t>
      </w:r>
      <w:r w:rsidRPr="49E7CE87">
        <w:rPr>
          <w:rFonts w:ascii="Calibri" w:hAnsi="Calibri" w:cs="Calibri"/>
          <w:color w:val="000000" w:themeColor="text1"/>
          <w:sz w:val="20"/>
          <w:szCs w:val="20"/>
        </w:rPr>
        <w:t>.</w:t>
      </w:r>
    </w:p>
    <w:p w14:paraId="6C7A9F81" w14:textId="77777777" w:rsidR="009F3A39" w:rsidRPr="00C54AEB"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Objednatel se zavazuje upravenou Aplikaci převzít. Za provedení úprav Aplikace, její provozování a za poskytování služeb se Objednatel dále zavazuje platit Dodavateli sjednanou cenu a nahradit Dodavateli náklady platebních služeb.</w:t>
      </w:r>
    </w:p>
    <w:p w14:paraId="3746057C" w14:textId="77777777" w:rsidR="009F3A39"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Úpravy aplikace a její provoz</w:t>
      </w:r>
    </w:p>
    <w:p w14:paraId="3A23CCD3" w14:textId="2F8464A2" w:rsidR="009F3A39" w:rsidRPr="00136902"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Objednatel do 10 dnů od uzavření Smlouvy písemně navrhne Dodavateli, jaké úpravy Aplikace si přeje provést, a dodá Objednateli veškeré materiály (například grafiku a texty) potřebné pro provedení vyžádaných úprav. </w:t>
      </w:r>
    </w:p>
    <w:p w14:paraId="711D4A34" w14:textId="44B13482" w:rsidR="009F3A39" w:rsidRPr="00136902"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Úpravy Aplikace jsou dokončeny ve chvíli, kdy Dodavatel zašle Objednateli přístup k testování upravené Aplikace. Do 10 dnů od zaslání přístupu („lhůta pro kontrolu“) může Objednatel úpravy zkontrolovat. Pokud zjistí jakékoliv vady provedených úprav, nahlásí je e-mailem zaslaným kontaktní osobě Dodavatele. Případné vady potvrzené Dodavatelem Dodavatel opraví v přiměřené lhůtě. </w:t>
      </w:r>
    </w:p>
    <w:p w14:paraId="0BB4B38A" w14:textId="77777777" w:rsidR="009F3A39" w:rsidRPr="00170A02"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Pokud Objednatel potvrdí, že jsou provedené úpravy v pořádku, nebo pokud Dodavateli ve lhůtě pro kontrolu nesdělí žádné vady, dochází tím k převzetí úprav Objednatelem. Nahlášení vad nemá vliv na povinnost Objednatele úpravy převzít, ledaže se jedná o vady bránící užívání Aplikace. V takovém případě Dodavatel vady odstraní a tím dochází k převzetí úprav. Převzetím úprav jsou úpravy provedeny.</w:t>
      </w:r>
    </w:p>
    <w:p w14:paraId="0CA0B867"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Dodavatel vynaloží obchodně přiměřené úsilí za tím účelem, aby byla Aplikace nepřetržitě dostupná prostřednictvím internetu. Nad rámec předchozí věty ale Dodavatel neposkytuje jakékoliv záruky, že Aplikace bude dostupná nebo bude fungovat bez přerušení. Aplikace může být nedostupná, případně </w:t>
      </w:r>
      <w:r w:rsidRPr="49E7CE87">
        <w:rPr>
          <w:rFonts w:ascii="Calibri" w:hAnsi="Calibri" w:cs="Calibri"/>
          <w:color w:val="000000" w:themeColor="text1"/>
          <w:sz w:val="20"/>
          <w:szCs w:val="20"/>
        </w:rPr>
        <w:lastRenderedPageBreak/>
        <w:t>přístup k jejímu užívání může být ztížen, aniž by to bylo považováno za vadné plnění, zejména v souvislosti s následujícími událostmi:</w:t>
      </w:r>
    </w:p>
    <w:p w14:paraId="0CCEF13B" w14:textId="77777777" w:rsidR="009F3A39" w:rsidRPr="00D10D21"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odstávky Aplikace: Dodavatel může provádět odstávky v čase nízkého vytížení (22:00 do 05:00), ale i v jiném termínu dohodnutém Stranami. O každé plánované odstávce trvající déle než 1 hodinu Dodavatel informuje Objednatele alespoň 2 dny předem.</w:t>
      </w:r>
    </w:p>
    <w:p w14:paraId="7A09258B"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výpadky a jiné problémy se software, hardware nebo připojením k internetu na straně zákazníka, Objednatele, Banky nebo poskytovatele </w:t>
      </w:r>
      <w:proofErr w:type="spellStart"/>
      <w:r w:rsidRPr="49E7CE87">
        <w:rPr>
          <w:rFonts w:ascii="Calibri" w:hAnsi="Calibri" w:cs="Calibri"/>
          <w:color w:val="000000" w:themeColor="text1"/>
          <w:sz w:val="20"/>
          <w:szCs w:val="20"/>
        </w:rPr>
        <w:t>hostingových</w:t>
      </w:r>
      <w:proofErr w:type="spellEnd"/>
      <w:r w:rsidRPr="49E7CE87">
        <w:rPr>
          <w:rFonts w:ascii="Calibri" w:hAnsi="Calibri" w:cs="Calibri"/>
          <w:color w:val="000000" w:themeColor="text1"/>
          <w:sz w:val="20"/>
          <w:szCs w:val="20"/>
        </w:rPr>
        <w:t xml:space="preserve"> služeb</w:t>
      </w:r>
    </w:p>
    <w:p w14:paraId="4BF23FC7" w14:textId="77777777" w:rsidR="009F3A39" w:rsidRPr="00DD0FB1"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předem neohlášeného nadměrného vytížení Aplikace nebo událostí vyšší moci</w:t>
      </w:r>
    </w:p>
    <w:p w14:paraId="27859FEB" w14:textId="77777777" w:rsidR="009F3A39"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proNájem zařízení</w:t>
      </w:r>
    </w:p>
    <w:p w14:paraId="4C54C00E" w14:textId="77777777" w:rsidR="009F3A39" w:rsidRPr="007162A4"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Pokud se Strany dohodnou na pronájmu zařízení, přenechává Dodavatel Objednateli k dočasnému užívání za úplatu zařízení specifikované ve Smlouvě a Objednatel se zavazuje, že zařízení převezme a zaplatí za jeho užívání nájemné. Pokud se Strany nedohodnou jinak, je nájemné zahrnuto v odměně za poskytování služeb.</w:t>
      </w:r>
    </w:p>
    <w:p w14:paraId="6767C4AF" w14:textId="77777777" w:rsidR="009F3A39" w:rsidRPr="009D076B"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Poskytovatel v dohodnutém termínu předá zařízení Objednateli na dohodnuté adrese pro dodání zařízení. Pokud o to Dodavatel požádá, podepíše Objednatel při předání zařízení předávací protokol.</w:t>
      </w:r>
    </w:p>
    <w:p w14:paraId="12F14A1D" w14:textId="77777777" w:rsidR="009F3A39" w:rsidRPr="009D076B"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Dodavatel může ve vhodnou denní dobu a po předchozím oznámení Objednateli zařízení jednou měsíčně prohlédnout, aby zjistil, jak Objednatel zařízení udržuje a užívá, a zkontroloval technický stav zařízení. Objednatel tuto prohlídku Dodavateli či jím pověřené osobě umožní.</w:t>
      </w:r>
    </w:p>
    <w:p w14:paraId="4DB4FA86" w14:textId="77777777" w:rsidR="009F3A39" w:rsidRPr="009D076B"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Objednatel není oprávněn přenechat zařízení ani jeho součást do podnájmu třetí osobě. Objednatel nesmí provádět úpravy ani jiné změny zařízení bez předchozího písemného souhlasu Dodavatele, a to ani na svůj vlastní náklad.</w:t>
      </w:r>
    </w:p>
    <w:p w14:paraId="32FBC52A" w14:textId="77777777" w:rsidR="009F3A39" w:rsidRPr="009D076B"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Objednatel provádí a hradí běžnou údržbu a drobné opravy zařízení. Zjistí-li Objednatel jinou vadu zařízení, oznámí to bez zbytečného odkladu Dodavateli. Objednatel učiní veškerá opatření za tím účelem, aby poškozením nebo vadou zařízením nevznikla další škoda.</w:t>
      </w:r>
    </w:p>
    <w:p w14:paraId="7FC7B7F7" w14:textId="5B4E8E77" w:rsidR="009F3A39" w:rsidRPr="009D076B"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Do </w:t>
      </w:r>
      <w:r w:rsidR="0DFDEB63" w:rsidRPr="49E7CE87">
        <w:rPr>
          <w:rFonts w:ascii="Calibri" w:hAnsi="Calibri" w:cs="Calibri"/>
          <w:color w:val="000000" w:themeColor="text1"/>
          <w:sz w:val="20"/>
          <w:szCs w:val="20"/>
        </w:rPr>
        <w:t>14</w:t>
      </w:r>
      <w:r w:rsidRPr="49E7CE87">
        <w:rPr>
          <w:rFonts w:ascii="Calibri" w:hAnsi="Calibri" w:cs="Calibri"/>
          <w:color w:val="000000" w:themeColor="text1"/>
          <w:sz w:val="20"/>
          <w:szCs w:val="20"/>
        </w:rPr>
        <w:t xml:space="preserve"> pracovních dní od vyžádání Dodavatele, případně od skončení Smlouvy, podle toho</w:t>
      </w:r>
      <w:r w:rsidR="24DE83B8" w:rsidRPr="49E7CE87">
        <w:rPr>
          <w:rFonts w:ascii="Calibri" w:hAnsi="Calibri" w:cs="Calibri"/>
          <w:color w:val="000000" w:themeColor="text1"/>
          <w:sz w:val="20"/>
          <w:szCs w:val="20"/>
        </w:rPr>
        <w:t>,</w:t>
      </w:r>
      <w:r w:rsidRPr="49E7CE87">
        <w:rPr>
          <w:rFonts w:ascii="Calibri" w:hAnsi="Calibri" w:cs="Calibri"/>
          <w:color w:val="000000" w:themeColor="text1"/>
          <w:sz w:val="20"/>
          <w:szCs w:val="20"/>
        </w:rPr>
        <w:t xml:space="preserve"> co nastane dříve, Objednatel vrátí zařízení Dodavateli na adrese sídla Dodavatele v původním stavu s přihlédnutím k běžnému opotřebení a odstraní případné změny, které na zařízení provedl bez souhlasu Dodavatele. Škody způsobené Objednatelem na zařízení je Objednatel povinen uhradit nebo odstranit na své náklady nejpozději v den vrácení zařízení. </w:t>
      </w:r>
    </w:p>
    <w:p w14:paraId="2B2BF240" w14:textId="007F6904"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p>
    <w:p w14:paraId="2BE98B86" w14:textId="77777777" w:rsidR="009F3A39"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Prodej vstupenek a platební služby</w:t>
      </w:r>
    </w:p>
    <w:p w14:paraId="399A52D8" w14:textId="77777777" w:rsidR="009F3A39" w:rsidRPr="00F417E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Služby Dodavatele nespočívají v pořádání událostí ani prodeji vstupenek. Pořadatelem jednotlivých událostí je Objednatel. Pokud si zákazník zakoupí jakoukoliv vstupenku, kupuje si ji přímo od Objednatele a uzavírá tím smlouvu o účasti na události přímo s Objednatelem.</w:t>
      </w:r>
    </w:p>
    <w:p w14:paraId="70690707" w14:textId="77777777" w:rsidR="009F3A39" w:rsidRPr="00F417E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Za legálnost události a splnění smlouvy o účasti na události, včetně termínů, kvality a rozsahu nabízené události a dále za splnění povinností vyplývajících z právních předpisů (zejména týkajících se ochrany osobních údajů zákazníků, informační povinnosti vůči spotřebitelům apod.) je odpovědný výlučně Objednatel. Veškeré nároky ze smlouvy o účasti na události, včetně vrácení vstupenky, budou zákazníci uplatňovat přímo u Objednatele. Dodavatel za uskutečnění ani průběh události neodpovídá, stejně jako neodpovídá za splnění povinností týkajících se ochrany osobních údajů a povinností vůči spotřebitelům.</w:t>
      </w:r>
    </w:p>
    <w:p w14:paraId="083F7A3A" w14:textId="77777777" w:rsidR="009F3A39" w:rsidRPr="000441A5"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Bude-li údaje týkající se vstupenek zadávat do Aplikace Objednatel, umožní mu Dodavatel v tomto rozsahu přístup do Aplikace. Bude-li tyto údaje zadávat Dodavatel, bude mu je Objednatel sdělovat v dostatečném časovém předstihu. Dále bude Objednatel sdělovat Dodavateli veškeré změny nebo bonusové akce týkající se prodeje vstupenek.</w:t>
      </w:r>
    </w:p>
    <w:p w14:paraId="0640BF17" w14:textId="77777777" w:rsidR="009F3A39" w:rsidRPr="0019334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Na základě dohody s Československou obchodní bankou, a. s. („</w:t>
      </w:r>
      <w:r w:rsidRPr="49E7CE87">
        <w:rPr>
          <w:rFonts w:ascii="Calibri" w:hAnsi="Calibri" w:cs="Calibri"/>
          <w:b/>
          <w:bCs/>
          <w:color w:val="000000" w:themeColor="text1"/>
          <w:sz w:val="20"/>
          <w:szCs w:val="20"/>
        </w:rPr>
        <w:t>Banka</w:t>
      </w:r>
      <w:r w:rsidRPr="49E7CE87">
        <w:rPr>
          <w:rFonts w:ascii="Calibri" w:hAnsi="Calibri" w:cs="Calibri"/>
          <w:color w:val="000000" w:themeColor="text1"/>
          <w:sz w:val="20"/>
          <w:szCs w:val="20"/>
        </w:rPr>
        <w:t xml:space="preserve">“) je Dodavatel (jako Marketplace) oprávněn umožnit Objednateli (jako </w:t>
      </w:r>
      <w:proofErr w:type="spellStart"/>
      <w:r w:rsidRPr="49E7CE87">
        <w:rPr>
          <w:rFonts w:ascii="Calibri" w:hAnsi="Calibri" w:cs="Calibri"/>
          <w:color w:val="000000" w:themeColor="text1"/>
          <w:sz w:val="20"/>
          <w:szCs w:val="20"/>
        </w:rPr>
        <w:t>retailerovi</w:t>
      </w:r>
      <w:proofErr w:type="spellEnd"/>
      <w:r w:rsidRPr="49E7CE87">
        <w:rPr>
          <w:rFonts w:ascii="Calibri" w:hAnsi="Calibri" w:cs="Calibri"/>
          <w:color w:val="000000" w:themeColor="text1"/>
          <w:sz w:val="20"/>
          <w:szCs w:val="20"/>
        </w:rPr>
        <w:t xml:space="preserve">) využívat platební bránu Banky k placení Objednatelem nabízených vstupenek a zajišťovat následné vypořádání plateb ve prospěch Objednatele. </w:t>
      </w:r>
    </w:p>
    <w:p w14:paraId="7CEF9BC9"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Dodavatel může umožnit užívání platební brány pouze </w:t>
      </w:r>
      <w:proofErr w:type="spellStart"/>
      <w:r w:rsidRPr="49E7CE87">
        <w:rPr>
          <w:rFonts w:ascii="Calibri" w:hAnsi="Calibri" w:cs="Calibri"/>
          <w:color w:val="000000" w:themeColor="text1"/>
          <w:sz w:val="20"/>
          <w:szCs w:val="20"/>
        </w:rPr>
        <w:t>retailerům</w:t>
      </w:r>
      <w:proofErr w:type="spellEnd"/>
      <w:r w:rsidRPr="49E7CE87">
        <w:rPr>
          <w:rFonts w:ascii="Calibri" w:hAnsi="Calibri" w:cs="Calibri"/>
          <w:color w:val="000000" w:themeColor="text1"/>
          <w:sz w:val="20"/>
          <w:szCs w:val="20"/>
        </w:rPr>
        <w:t xml:space="preserve">, kteří splňují následující podmínky. Objednatel tak prohlašuje, že: </w:t>
      </w:r>
    </w:p>
    <w:p w14:paraId="0F386456"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Má sídlo/místo podnikání v České republice a drží příslušná podnikatelská oprávnění pro pořádání událostí a prodej vstupenek podle této Smlouvy</w:t>
      </w:r>
    </w:p>
    <w:p w14:paraId="016DE387"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S ním nebyla v minulosti obdobná smlouva ukončena a ani se nevyskytuje v databázi vyloučených akceptantů v systémech platebních karet</w:t>
      </w:r>
    </w:p>
    <w:p w14:paraId="6FBE72EE"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Souhlasí s tím, že Banka bude ve vztahu k Objednateli provádět sankční </w:t>
      </w:r>
      <w:proofErr w:type="spellStart"/>
      <w:r w:rsidRPr="49E7CE87">
        <w:rPr>
          <w:rFonts w:ascii="Calibri" w:hAnsi="Calibri" w:cs="Calibri"/>
          <w:color w:val="000000" w:themeColor="text1"/>
          <w:sz w:val="20"/>
          <w:szCs w:val="20"/>
        </w:rPr>
        <w:t>screening</w:t>
      </w:r>
      <w:proofErr w:type="spellEnd"/>
      <w:r w:rsidRPr="49E7CE87">
        <w:rPr>
          <w:rFonts w:ascii="Calibri" w:hAnsi="Calibri" w:cs="Calibri"/>
          <w:color w:val="000000" w:themeColor="text1"/>
          <w:sz w:val="20"/>
          <w:szCs w:val="20"/>
        </w:rPr>
        <w:t xml:space="preserve">, AML transakční monitoring a </w:t>
      </w:r>
      <w:proofErr w:type="spellStart"/>
      <w:r w:rsidRPr="49E7CE87">
        <w:rPr>
          <w:rFonts w:ascii="Calibri" w:hAnsi="Calibri" w:cs="Calibri"/>
          <w:color w:val="000000" w:themeColor="text1"/>
          <w:sz w:val="20"/>
          <w:szCs w:val="20"/>
        </w:rPr>
        <w:t>fraud</w:t>
      </w:r>
      <w:proofErr w:type="spellEnd"/>
      <w:r w:rsidRPr="49E7CE87">
        <w:rPr>
          <w:rFonts w:ascii="Calibri" w:hAnsi="Calibri" w:cs="Calibri"/>
          <w:color w:val="000000" w:themeColor="text1"/>
          <w:sz w:val="20"/>
          <w:szCs w:val="20"/>
        </w:rPr>
        <w:t xml:space="preserve"> monitoring a že v případě, že Banka zjistí podezření v oblasti ML/TF nebo podvodného jednání Objednatele, provede Objednatel Bankou požadovaná nápravná opatření</w:t>
      </w:r>
    </w:p>
    <w:p w14:paraId="784BF9D6"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Se seznámil s následujícími dokumenty a bude dodržovat pravidla v nich uvedená:</w:t>
      </w:r>
    </w:p>
    <w:p w14:paraId="15BC8958" w14:textId="77777777" w:rsidR="009F3A39" w:rsidRDefault="009F3A39" w:rsidP="49E7CE87">
      <w:pPr>
        <w:pStyle w:val="Odstavecseseznamem"/>
        <w:numPr>
          <w:ilvl w:val="3"/>
          <w:numId w:val="4"/>
        </w:numPr>
        <w:pBdr>
          <w:top w:val="nil"/>
          <w:left w:val="nil"/>
          <w:bottom w:val="nil"/>
          <w:right w:val="nil"/>
          <w:between w:val="nil"/>
        </w:pBdr>
        <w:adjustRightInd w:val="0"/>
        <w:snapToGrid w:val="0"/>
        <w:spacing w:after="200" w:line="288" w:lineRule="auto"/>
        <w:ind w:left="1701" w:hanging="425"/>
        <w:outlineLvl w:val="0"/>
        <w:rPr>
          <w:rFonts w:ascii="Calibri" w:hAnsi="Calibri" w:cs="Calibri"/>
          <w:color w:val="000000"/>
          <w:sz w:val="20"/>
          <w:szCs w:val="20"/>
        </w:rPr>
      </w:pPr>
      <w:r w:rsidRPr="49E7CE87">
        <w:rPr>
          <w:rFonts w:ascii="Calibri" w:hAnsi="Calibri" w:cs="Calibri"/>
          <w:color w:val="000000" w:themeColor="text1"/>
          <w:sz w:val="20"/>
          <w:szCs w:val="20"/>
        </w:rPr>
        <w:t xml:space="preserve">Embargo politika skupiny KBC uveřejněná na </w:t>
      </w:r>
      <w:hyperlink r:id="rId5">
        <w:r w:rsidRPr="49E7CE87">
          <w:rPr>
            <w:rStyle w:val="Hypertextovodkaz"/>
            <w:rFonts w:ascii="Calibri" w:hAnsi="Calibri" w:cs="Calibri"/>
            <w:sz w:val="20"/>
            <w:szCs w:val="20"/>
          </w:rPr>
          <w:t>https://www.csob.cz/portal/csob/prevence-prani-penez-a-financovani-terorismu</w:t>
        </w:r>
      </w:hyperlink>
    </w:p>
    <w:p w14:paraId="7CEDBF85" w14:textId="77777777" w:rsidR="009F3A39" w:rsidRPr="00193343" w:rsidRDefault="009F3A39" w:rsidP="49E7CE87">
      <w:pPr>
        <w:pStyle w:val="Odstavecseseznamem"/>
        <w:numPr>
          <w:ilvl w:val="3"/>
          <w:numId w:val="4"/>
        </w:numPr>
        <w:pBdr>
          <w:top w:val="nil"/>
          <w:left w:val="nil"/>
          <w:bottom w:val="nil"/>
          <w:right w:val="nil"/>
          <w:between w:val="nil"/>
        </w:pBdr>
        <w:adjustRightInd w:val="0"/>
        <w:snapToGrid w:val="0"/>
        <w:spacing w:after="200" w:line="288" w:lineRule="auto"/>
        <w:ind w:left="1701" w:hanging="425"/>
        <w:outlineLvl w:val="0"/>
        <w:rPr>
          <w:rFonts w:ascii="Calibri" w:hAnsi="Calibri" w:cs="Calibri"/>
          <w:color w:val="000000"/>
          <w:sz w:val="20"/>
          <w:szCs w:val="20"/>
        </w:rPr>
      </w:pPr>
      <w:r w:rsidRPr="49E7CE87">
        <w:rPr>
          <w:rFonts w:ascii="Calibri" w:hAnsi="Calibri" w:cs="Calibri"/>
          <w:color w:val="000000" w:themeColor="text1"/>
          <w:sz w:val="20"/>
          <w:szCs w:val="20"/>
        </w:rPr>
        <w:t xml:space="preserve">Pravidla kartových schémat upravující práva a povinnosti subjektů zúčastněných na systému fungovaní platebních karet, která jsou v aktuálním znění dostupná na webových stránkách kartových schémat (aktuální přehled kartových schémat je uveden na </w:t>
      </w:r>
      <w:hyperlink r:id="rId6">
        <w:r w:rsidRPr="49E7CE87">
          <w:rPr>
            <w:rStyle w:val="Hypertextovodkaz"/>
            <w:rFonts w:ascii="Calibri" w:hAnsi="Calibri" w:cs="Calibri"/>
            <w:sz w:val="20"/>
            <w:szCs w:val="20"/>
          </w:rPr>
          <w:t>www.csob.cz</w:t>
        </w:r>
      </w:hyperlink>
      <w:r w:rsidRPr="49E7CE87">
        <w:rPr>
          <w:rFonts w:ascii="Calibri" w:hAnsi="Calibri" w:cs="Calibri"/>
          <w:color w:val="000000" w:themeColor="text1"/>
          <w:sz w:val="20"/>
          <w:szCs w:val="20"/>
        </w:rPr>
        <w:t xml:space="preserve">), např. </w:t>
      </w:r>
      <w:hyperlink r:id="rId7">
        <w:r w:rsidRPr="49E7CE87">
          <w:rPr>
            <w:rStyle w:val="Hypertextovodkaz"/>
            <w:rFonts w:ascii="Calibri" w:hAnsi="Calibri" w:cs="Calibri"/>
            <w:sz w:val="20"/>
            <w:szCs w:val="20"/>
          </w:rPr>
          <w:t>https://www.visaeurope.com/about-us/policy-and-regulation/veor</w:t>
        </w:r>
      </w:hyperlink>
      <w:r w:rsidRPr="49E7CE87">
        <w:rPr>
          <w:rFonts w:ascii="Calibri" w:hAnsi="Calibri" w:cs="Calibri"/>
          <w:color w:val="000000" w:themeColor="text1"/>
          <w:sz w:val="20"/>
          <w:szCs w:val="20"/>
        </w:rPr>
        <w:t xml:space="preserve"> a </w:t>
      </w:r>
      <w:hyperlink r:id="rId8">
        <w:r w:rsidRPr="49E7CE87">
          <w:rPr>
            <w:rStyle w:val="Hypertextovodkaz"/>
            <w:rFonts w:ascii="Calibri" w:hAnsi="Calibri" w:cs="Calibri"/>
            <w:sz w:val="20"/>
            <w:szCs w:val="20"/>
          </w:rPr>
          <w:t xml:space="preserve">https://www.mastercard.us/en-us/about- </w:t>
        </w:r>
        <w:proofErr w:type="spellStart"/>
        <w:r w:rsidRPr="49E7CE87">
          <w:rPr>
            <w:rStyle w:val="Hypertextovodkaz"/>
            <w:rFonts w:ascii="Calibri" w:hAnsi="Calibri" w:cs="Calibri"/>
            <w:sz w:val="20"/>
            <w:szCs w:val="20"/>
          </w:rPr>
          <w:t>mastercard</w:t>
        </w:r>
        <w:proofErr w:type="spellEnd"/>
        <w:r w:rsidRPr="49E7CE87">
          <w:rPr>
            <w:rStyle w:val="Hypertextovodkaz"/>
            <w:rFonts w:ascii="Calibri" w:hAnsi="Calibri" w:cs="Calibri"/>
            <w:sz w:val="20"/>
            <w:szCs w:val="20"/>
          </w:rPr>
          <w:t>/</w:t>
        </w:r>
        <w:proofErr w:type="spellStart"/>
        <w:r w:rsidRPr="49E7CE87">
          <w:rPr>
            <w:rStyle w:val="Hypertextovodkaz"/>
            <w:rFonts w:ascii="Calibri" w:hAnsi="Calibri" w:cs="Calibri"/>
            <w:sz w:val="20"/>
            <w:szCs w:val="20"/>
          </w:rPr>
          <w:t>what</w:t>
        </w:r>
        <w:proofErr w:type="spellEnd"/>
        <w:r w:rsidRPr="49E7CE87">
          <w:rPr>
            <w:rStyle w:val="Hypertextovodkaz"/>
            <w:rFonts w:ascii="Calibri" w:hAnsi="Calibri" w:cs="Calibri"/>
            <w:sz w:val="20"/>
            <w:szCs w:val="20"/>
          </w:rPr>
          <w:t>-</w:t>
        </w:r>
        <w:proofErr w:type="spellStart"/>
        <w:r w:rsidRPr="49E7CE87">
          <w:rPr>
            <w:rStyle w:val="Hypertextovodkaz"/>
            <w:rFonts w:ascii="Calibri" w:hAnsi="Calibri" w:cs="Calibri"/>
            <w:sz w:val="20"/>
            <w:szCs w:val="20"/>
          </w:rPr>
          <w:t>we</w:t>
        </w:r>
        <w:proofErr w:type="spellEnd"/>
        <w:r w:rsidRPr="49E7CE87">
          <w:rPr>
            <w:rStyle w:val="Hypertextovodkaz"/>
            <w:rFonts w:ascii="Calibri" w:hAnsi="Calibri" w:cs="Calibri"/>
            <w:sz w:val="20"/>
            <w:szCs w:val="20"/>
          </w:rPr>
          <w:t>-do/rules.html</w:t>
        </w:r>
      </w:hyperlink>
    </w:p>
    <w:p w14:paraId="47D94741" w14:textId="77777777" w:rsidR="009F3A39" w:rsidRPr="00B621E6"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V souvislosti s užíváním služeb Banky se dále Objednatel zavazuje:</w:t>
      </w:r>
    </w:p>
    <w:p w14:paraId="758F5EDA" w14:textId="77777777" w:rsidR="009F3A39" w:rsidRPr="00B621E6"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Užívat platební bránu pouze za účelem úhrady vstupenek objednaných prostřednictvím Aplikace, </w:t>
      </w:r>
    </w:p>
    <w:p w14:paraId="1836D406" w14:textId="77777777" w:rsidR="009F3A39" w:rsidRPr="00DB622D"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Do 5 dnů od uzavření Smlouvy vyplnit registrační formulář a oznámit Dodavateli nejpozději do 3 dnů jakékoliv změny údajů uvedených v tomto formuláři,</w:t>
      </w:r>
    </w:p>
    <w:p w14:paraId="0A70A35B" w14:textId="77777777" w:rsidR="009F3A39" w:rsidRPr="00ED63DC"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do 3 dnů od vyžádání poskytnout Bance a Dodavateli veškerou součinnost pro zajištění postupů a kontrolních opatření k naplnění požadavků vyplývajících z právních předpisů (zejména AML zákon, vyhlášky ČNB atd.) a veškeré dokumenty a informace požadované Bankou,</w:t>
      </w:r>
    </w:p>
    <w:p w14:paraId="1E377DE0" w14:textId="77777777" w:rsidR="009F3A39" w:rsidRPr="0095216D"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zavést potřebné technické a organizační zabezpečení a přijmout taková opatření, aby nemohlo dojít k neoprávněnému přístupu, změně, zničení či ztrátě osobních údajů držitelů platebních karet,</w:t>
      </w:r>
    </w:p>
    <w:p w14:paraId="51E4CD78" w14:textId="77777777" w:rsidR="009F3A39" w:rsidRPr="00DB622D"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na vyžádání doložit splnění všech výše uvedených povinností.</w:t>
      </w:r>
    </w:p>
    <w:p w14:paraId="51AB5F4A"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Objednatel odpovídá za případné spory mezi ním a jeho zákazníky týkající se prodeje vstupenek a za prodeje samotné. Objednatel nesmí smluvně vyloučit (nebo se pokusit o vyloučení) svojí odpovědnosti za prodeje vůči zákazníkovi – držiteli platební karty.</w:t>
      </w:r>
    </w:p>
    <w:p w14:paraId="36738CE6" w14:textId="77777777" w:rsidR="009F3A39" w:rsidRPr="008C7B01"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Veškeré obdržené platby bude Poskytovatele platebních služeb zasílat na účet Dodavatele. Dodavatel neodpovídá za nemožnost uskutečnit platbu z důvodů na straně banky zájemce nebo Poskytovatele platebních služeb.</w:t>
      </w:r>
    </w:p>
    <w:p w14:paraId="09F1266E" w14:textId="77777777" w:rsidR="009F3A39" w:rsidRPr="000D2120"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Pokud se Objednatel objeví na tzv. sankčním listu, Banka bude mít podezření na porušení smlouvy ale i z jiných důvodů nebo bez udání důvodu může Banka požadovat ukončení poskytování platebních služeb. V takovém případě je Dodavatel oprávněn vypovědět Smlouvu, a to v Bankou požadované lhůtě.</w:t>
      </w:r>
    </w:p>
    <w:p w14:paraId="035BF965" w14:textId="77777777" w:rsidR="009F3A39" w:rsidRPr="005E0B9D"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Odměna a náklady</w:t>
      </w:r>
    </w:p>
    <w:p w14:paraId="7A7B4A57" w14:textId="13E6D61D" w:rsidR="009F3A39" w:rsidRPr="005E0B9D"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b/>
          <w:bCs/>
          <w:color w:val="000000"/>
          <w:sz w:val="20"/>
          <w:szCs w:val="20"/>
        </w:rPr>
      </w:pPr>
      <w:r w:rsidRPr="49E7CE87">
        <w:rPr>
          <w:rFonts w:ascii="Calibri" w:hAnsi="Calibri" w:cs="Calibri"/>
          <w:color w:val="000000" w:themeColor="text1"/>
          <w:sz w:val="20"/>
          <w:szCs w:val="20"/>
        </w:rPr>
        <w:t>Za poskytování služeb zaplatí Objednatel Dodavateli odměnu a náklady uvedené v </w:t>
      </w:r>
      <w:r w:rsidRPr="49E7CE87">
        <w:rPr>
          <w:rFonts w:ascii="Calibri" w:hAnsi="Calibri" w:cs="Calibri"/>
          <w:b/>
          <w:bCs/>
          <w:color w:val="000000" w:themeColor="text1"/>
          <w:sz w:val="20"/>
          <w:szCs w:val="20"/>
        </w:rPr>
        <w:t xml:space="preserve">příloze </w:t>
      </w:r>
      <w:r w:rsidR="46E46C0C" w:rsidRPr="49E7CE87">
        <w:rPr>
          <w:rFonts w:ascii="Calibri" w:hAnsi="Calibri" w:cs="Calibri"/>
          <w:b/>
          <w:bCs/>
          <w:color w:val="000000" w:themeColor="text1"/>
          <w:sz w:val="20"/>
          <w:szCs w:val="20"/>
        </w:rPr>
        <w:t>1</w:t>
      </w:r>
    </w:p>
    <w:p w14:paraId="4A37B726" w14:textId="1594FB40"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b/>
          <w:bCs/>
          <w:color w:val="000000" w:themeColor="text1"/>
          <w:sz w:val="20"/>
          <w:szCs w:val="20"/>
        </w:rPr>
      </w:pPr>
    </w:p>
    <w:p w14:paraId="66DFE3B7" w14:textId="77777777" w:rsidR="009F3A39" w:rsidRPr="000D2120"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Do 7. dne každého kalendářního měsíce zašle Dodavatel Objednateli vyúčtování, které bude obsahovat přehled provedených plateb, odměny a nákladů poskytování Služeb.</w:t>
      </w:r>
      <w:r w:rsidRPr="49E7CE87">
        <w:rPr>
          <w:sz w:val="20"/>
          <w:szCs w:val="20"/>
        </w:rPr>
        <w:t xml:space="preserve"> </w:t>
      </w:r>
      <w:r w:rsidRPr="49E7CE87">
        <w:rPr>
          <w:rFonts w:ascii="Calibri" w:hAnsi="Calibri" w:cs="Calibri"/>
          <w:color w:val="000000" w:themeColor="text1"/>
          <w:sz w:val="20"/>
          <w:szCs w:val="20"/>
        </w:rPr>
        <w:t xml:space="preserve">Pokud Objednatel nesdělí Dodavateli písemné námitky proti vyúčtování do 7 dnů od jeho zaslání, považuje se vyúčtování za řádné. Pokud by Dodavatel zjistil chyby vyúčtování, může Objednateli dodatečně zaslat opravené vyúčtování. </w:t>
      </w:r>
    </w:p>
    <w:p w14:paraId="362FC3EA" w14:textId="5A9747DC"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Současně se zasláním vyúčtování Dodavatel zašle Objednateli fakturu a obdržené platby po odečtení odměny a nákladů na jeho bankovní účet</w:t>
      </w:r>
      <w:r w:rsidR="41C8BEF7" w:rsidRPr="49E7CE87">
        <w:rPr>
          <w:rFonts w:ascii="Calibri" w:hAnsi="Calibri" w:cs="Calibri"/>
          <w:color w:val="000000" w:themeColor="text1"/>
          <w:sz w:val="20"/>
          <w:szCs w:val="20"/>
        </w:rPr>
        <w:t xml:space="preserve"> do 14. dne v daném měsíci</w:t>
      </w:r>
      <w:r w:rsidRPr="49E7CE87">
        <w:rPr>
          <w:rFonts w:ascii="Calibri" w:hAnsi="Calibri" w:cs="Calibri"/>
          <w:color w:val="000000" w:themeColor="text1"/>
          <w:sz w:val="20"/>
          <w:szCs w:val="20"/>
        </w:rPr>
        <w:t>. Všechny tyto částky je Dodavatel oprávněn započíst proti pohledávce Objednatele na zaslání obdržených plateb.</w:t>
      </w:r>
    </w:p>
    <w:p w14:paraId="7C02944C" w14:textId="5164DFC6"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p>
    <w:p w14:paraId="617BB914"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Případné vrácení peněžních prostředků na žádost Objednatele (</w:t>
      </w:r>
      <w:proofErr w:type="spellStart"/>
      <w:r w:rsidRPr="49E7CE87">
        <w:rPr>
          <w:rFonts w:ascii="Calibri" w:hAnsi="Calibri" w:cs="Calibri"/>
          <w:color w:val="000000" w:themeColor="text1"/>
          <w:sz w:val="20"/>
          <w:szCs w:val="20"/>
        </w:rPr>
        <w:t>refund</w:t>
      </w:r>
      <w:proofErr w:type="spellEnd"/>
      <w:r w:rsidRPr="49E7CE87">
        <w:rPr>
          <w:rFonts w:ascii="Calibri" w:hAnsi="Calibri" w:cs="Calibri"/>
          <w:color w:val="000000" w:themeColor="text1"/>
          <w:sz w:val="20"/>
          <w:szCs w:val="20"/>
        </w:rPr>
        <w:t>) nebo majitele účtu či vydavatele platební karty (</w:t>
      </w:r>
      <w:proofErr w:type="spellStart"/>
      <w:r w:rsidRPr="49E7CE87">
        <w:rPr>
          <w:rFonts w:ascii="Calibri" w:hAnsi="Calibri" w:cs="Calibri"/>
          <w:color w:val="000000" w:themeColor="text1"/>
          <w:sz w:val="20"/>
          <w:szCs w:val="20"/>
        </w:rPr>
        <w:t>chargeback</w:t>
      </w:r>
      <w:proofErr w:type="spellEnd"/>
      <w:r w:rsidRPr="49E7CE87">
        <w:rPr>
          <w:rFonts w:ascii="Calibri" w:hAnsi="Calibri" w:cs="Calibri"/>
          <w:color w:val="000000" w:themeColor="text1"/>
          <w:sz w:val="20"/>
          <w:szCs w:val="20"/>
        </w:rPr>
        <w:t>) nemá vliv na nárok Dodavatele na zaplacení odměny a nákladů za provedení takové platby, jelikož již došlo k poskytnutí služby.</w:t>
      </w:r>
    </w:p>
    <w:p w14:paraId="243665D3" w14:textId="2A6C3A05"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p>
    <w:p w14:paraId="627822A2"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Pokud Dodavatel zašle platbu na účet Objednatele, avšak následně zjistí, že pro její zaplacení nevznikl nárok, je Objednatel povinen takovou platbu vrátit Dodavateli do 5 od vyzvání. Pokud se Objednatel dostane do prodlení s platbou jakékoliv dlužné částky Dodavateli:</w:t>
      </w:r>
    </w:p>
    <w:p w14:paraId="35D5900C"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náleží Dodavateli smluvní pokuta ve výši 0,05 % z dlužné částky za každý započatý den prodlení, </w:t>
      </w:r>
    </w:p>
    <w:p w14:paraId="5D03E51D"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prodlužují se o dobu prodlení veškeré lhůty pro plnění povinností Dodavatele a Dodavatel nenese odpovědnost za újmu, která by mohla tímto vzniknout Objednateli nebo jiným osobám,</w:t>
      </w:r>
    </w:p>
    <w:p w14:paraId="797971AF" w14:textId="77777777" w:rsidR="009F3A39" w:rsidRPr="001B5E55"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a nenapraví toto prodlení ani v dodatečně poskytnuté lhůtě k nápravě dlouhé alespoň 15 dní, může Dodavatel pozastavit poskytování služeb (případně nezahájit poskytování služeb) až do doby uhrazení všech neuhrazených dlužných částek. To mimo jiné znamená, že může Dodavatel zablokovat přístup Objednatele k Aplikaci a pozastavit prodej vstupenek. Dodavatel nenese odpovědnost za újmu, která by mohla vzniknout Objednateli nebo jiným osobám uplatněním tohoto práva.</w:t>
      </w:r>
    </w:p>
    <w:p w14:paraId="430B32D9"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Náklady na provádění plateb prostřednictvím Banky se mohou měnit. Případné změny Dodavatel oznámí Objednateli alespoň 15 dní před jejich účinností.</w:t>
      </w:r>
    </w:p>
    <w:p w14:paraId="6941E312" w14:textId="77777777" w:rsidR="009F3A39" w:rsidRPr="00164D4B"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Veškeré částky jsou uvedeny bez DPH, které bude Dodavatel účtovat v souladu s právními předpisy a Objednatel se je zavazuje zaplatit nad rámec uvedených cen. </w:t>
      </w:r>
    </w:p>
    <w:p w14:paraId="1FB12972"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Faktury budou zasílány elektronicky na e-mailovou adresu kontaktní osoby Objednatele.</w:t>
      </w:r>
    </w:p>
    <w:p w14:paraId="6A8FB036" w14:textId="77777777" w:rsidR="009F3A39"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Autorská práva</w:t>
      </w:r>
    </w:p>
    <w:p w14:paraId="2567F17E"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Objednatel na základě Smlouvy nezískává žádná práva duševního vlastnictví. Veškerá práva duševního vlastnictví patří a zůstávají pouze Dodavateli, a to jak ve vztahu k Aplikaci, jejím úpravám, dokumentaci i dalším předmětům dodaným na základě Smlouvy. </w:t>
      </w:r>
    </w:p>
    <w:p w14:paraId="1FA83B81" w14:textId="77777777" w:rsidR="009F3A39" w:rsidRPr="007849E7"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Dodavatel poskytuje Objednateli pouze nevýhradní oprávnění k běžnému užívání Aplikace. Oprávnění je časově omezeno dobou trvání Smlouvy. Objednatel není oprávněn Aplikaci upravovat, nebudou mu za poskytnuty jakékoliv kódy k Aplikaci a ani se je nesmí pokoušet získat. Objednatel nesmí udělit oprávnění k užívání Aplikaci ani postoupit oprávnění k jejímu užívání.</w:t>
      </w:r>
      <w:bookmarkStart w:id="1" w:name="_heading=h.1fob9te"/>
      <w:bookmarkEnd w:id="1"/>
      <w:r w:rsidRPr="49E7CE87">
        <w:rPr>
          <w:rFonts w:ascii="Calibri" w:hAnsi="Calibri" w:cs="Calibri"/>
          <w:color w:val="000000" w:themeColor="text1"/>
          <w:sz w:val="20"/>
          <w:szCs w:val="20"/>
        </w:rPr>
        <w:t xml:space="preserve"> </w:t>
      </w:r>
    </w:p>
    <w:p w14:paraId="13FF7758" w14:textId="77777777" w:rsidR="009F3A39" w:rsidRPr="007849E7"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Objednatel je povinen neprodleně písemně informovat Dodavatele, pokud se dozví o jakémkoli skutečném nebo domnělém porušení práv duševního vlastnictví Dodavatele nebo jeho partnerů, nebo o jakémkoli tvrzení, že Aplikace nebo její užívání porušuje práva jakékoli osoby.</w:t>
      </w:r>
    </w:p>
    <w:p w14:paraId="4A921647" w14:textId="77777777" w:rsidR="009F3A39" w:rsidRPr="00CD10F3"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Další práva a povinnosti</w:t>
      </w:r>
    </w:p>
    <w:p w14:paraId="616D7B2E"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Objednatel bude poskytovat Dodavateli součinnost k plnění jeho povinností, a to kdykoliv na vyžádání a bez zbytečného odkladu. Objednatel zejména bez zbytečného odkladu, vždy nejpozději do 2 pracovních dnů od vyžádání: </w:t>
      </w:r>
    </w:p>
    <w:p w14:paraId="401B884D"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poskytne vyžádané informace, dokumenty a přístupy </w:t>
      </w:r>
    </w:p>
    <w:p w14:paraId="7B48BDB9"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zajistí aktivní spolupráci svých pracovníků a</w:t>
      </w:r>
    </w:p>
    <w:p w14:paraId="30A3548D"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Pokud Objednatel řádně a včas neposkytne nebo nezajistí součinnost, nemůže být Dodavatel v prodlení s plněním Smlouvy. Veškeré lhůty a doby pro plnění Dodavatele se prodlužují o dobu od prvního dne prodlení Objednatele s jejich poskytnutím až do okamžiku, kdy po jejich poskytnutí Objednatel informuje Dodavatele o jejím poskytnutí. Pokud prodlení Objednatele trvá déle než 10 dní, může Dodavatel pozastavit plnění Smlouvy.</w:t>
      </w:r>
    </w:p>
    <w:p w14:paraId="1BD22498" w14:textId="5C9AA5DD" w:rsidR="287C74F1" w:rsidRDefault="287C74F1" w:rsidP="49E7CE87">
      <w:pPr>
        <w:pStyle w:val="Odstavecseseznamem"/>
        <w:numPr>
          <w:ilvl w:val="1"/>
          <w:numId w:val="3"/>
        </w:numPr>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r w:rsidRPr="49E7CE87">
        <w:rPr>
          <w:rFonts w:ascii="Calibri" w:hAnsi="Calibri" w:cs="Calibri"/>
          <w:color w:val="000000" w:themeColor="text1"/>
          <w:sz w:val="20"/>
          <w:szCs w:val="20"/>
        </w:rPr>
        <w:t xml:space="preserve">Objednatel po vzájemné dohodě poskytne Dodavateli 4 kusy vstupenek na jím pořádanou akci, pro účely zjištění </w:t>
      </w:r>
      <w:r w:rsidR="46050411" w:rsidRPr="49E7CE87">
        <w:rPr>
          <w:rFonts w:ascii="Calibri" w:hAnsi="Calibri" w:cs="Calibri"/>
          <w:color w:val="000000" w:themeColor="text1"/>
          <w:sz w:val="20"/>
          <w:szCs w:val="20"/>
        </w:rPr>
        <w:t xml:space="preserve">funkčnosti Aplikace a pokladního systému </w:t>
      </w:r>
      <w:r w:rsidR="2BBE0D0E" w:rsidRPr="49E7CE87">
        <w:rPr>
          <w:rFonts w:ascii="Calibri" w:hAnsi="Calibri" w:cs="Calibri"/>
          <w:color w:val="000000" w:themeColor="text1"/>
          <w:sz w:val="20"/>
          <w:szCs w:val="20"/>
        </w:rPr>
        <w:t>a pro kontrolu plnění smluvních závazků.</w:t>
      </w:r>
    </w:p>
    <w:p w14:paraId="3A736C0A" w14:textId="4B3A6F40" w:rsidR="75421146" w:rsidRDefault="75421146" w:rsidP="49E7CE87">
      <w:pPr>
        <w:pStyle w:val="Odstavecseseznamem"/>
        <w:numPr>
          <w:ilvl w:val="1"/>
          <w:numId w:val="3"/>
        </w:numPr>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r w:rsidRPr="49E7CE87">
        <w:rPr>
          <w:rFonts w:ascii="Calibri" w:hAnsi="Calibri" w:cs="Calibri"/>
          <w:color w:val="000000" w:themeColor="text1"/>
          <w:sz w:val="20"/>
          <w:szCs w:val="20"/>
        </w:rPr>
        <w:t>V případě zrušení akce</w:t>
      </w:r>
      <w:r w:rsidR="23B52DDD" w:rsidRPr="49E7CE87">
        <w:rPr>
          <w:rFonts w:ascii="Calibri" w:hAnsi="Calibri" w:cs="Calibri"/>
          <w:color w:val="000000" w:themeColor="text1"/>
          <w:sz w:val="20"/>
          <w:szCs w:val="20"/>
        </w:rPr>
        <w:t xml:space="preserve"> ze strany Objednatele, například</w:t>
      </w:r>
      <w:r w:rsidRPr="49E7CE87">
        <w:rPr>
          <w:rFonts w:ascii="Calibri" w:hAnsi="Calibri" w:cs="Calibri"/>
          <w:color w:val="000000" w:themeColor="text1"/>
          <w:sz w:val="20"/>
          <w:szCs w:val="20"/>
        </w:rPr>
        <w:t xml:space="preserve"> z důvodu špatného počasí</w:t>
      </w:r>
      <w:r w:rsidR="40F25B48" w:rsidRPr="49E7CE87">
        <w:rPr>
          <w:rFonts w:ascii="Calibri" w:hAnsi="Calibri" w:cs="Calibri"/>
          <w:color w:val="000000" w:themeColor="text1"/>
          <w:sz w:val="20"/>
          <w:szCs w:val="20"/>
        </w:rPr>
        <w:t>,</w:t>
      </w:r>
      <w:r w:rsidRPr="49E7CE87">
        <w:rPr>
          <w:rFonts w:ascii="Calibri" w:hAnsi="Calibri" w:cs="Calibri"/>
          <w:color w:val="000000" w:themeColor="text1"/>
          <w:sz w:val="20"/>
          <w:szCs w:val="20"/>
        </w:rPr>
        <w:t xml:space="preserve"> </w:t>
      </w:r>
      <w:r w:rsidR="74979498" w:rsidRPr="49E7CE87">
        <w:rPr>
          <w:rFonts w:ascii="Calibri" w:hAnsi="Calibri" w:cs="Calibri"/>
          <w:color w:val="000000" w:themeColor="text1"/>
          <w:sz w:val="20"/>
          <w:szCs w:val="20"/>
        </w:rPr>
        <w:t>nedostatečného</w:t>
      </w:r>
      <w:r w:rsidR="6316B25E" w:rsidRPr="49E7CE87">
        <w:rPr>
          <w:rFonts w:ascii="Calibri" w:hAnsi="Calibri" w:cs="Calibri"/>
          <w:color w:val="000000" w:themeColor="text1"/>
          <w:sz w:val="20"/>
          <w:szCs w:val="20"/>
        </w:rPr>
        <w:t xml:space="preserve"> počtu prodaných vstupenek</w:t>
      </w:r>
      <w:r w:rsidR="47999A1C" w:rsidRPr="49E7CE87">
        <w:rPr>
          <w:rFonts w:ascii="Calibri" w:hAnsi="Calibri" w:cs="Calibri"/>
          <w:color w:val="000000" w:themeColor="text1"/>
          <w:sz w:val="20"/>
          <w:szCs w:val="20"/>
        </w:rPr>
        <w:t>, špatného organizačního zajištění</w:t>
      </w:r>
      <w:r w:rsidR="1064DE03" w:rsidRPr="49E7CE87">
        <w:rPr>
          <w:rFonts w:ascii="Calibri" w:hAnsi="Calibri" w:cs="Calibri"/>
          <w:color w:val="000000" w:themeColor="text1"/>
          <w:sz w:val="20"/>
          <w:szCs w:val="20"/>
        </w:rPr>
        <w:t xml:space="preserve"> či z jiných důvodů na straně účinkujících,</w:t>
      </w:r>
      <w:r w:rsidR="31126B6A" w:rsidRPr="49E7CE87">
        <w:rPr>
          <w:rFonts w:ascii="Calibri" w:hAnsi="Calibri" w:cs="Calibri"/>
          <w:color w:val="000000" w:themeColor="text1"/>
          <w:sz w:val="20"/>
          <w:szCs w:val="20"/>
        </w:rPr>
        <w:t xml:space="preserve"> </w:t>
      </w:r>
      <w:r w:rsidRPr="49E7CE87">
        <w:rPr>
          <w:rFonts w:ascii="Calibri" w:hAnsi="Calibri" w:cs="Calibri"/>
          <w:color w:val="000000" w:themeColor="text1"/>
          <w:sz w:val="20"/>
          <w:szCs w:val="20"/>
        </w:rPr>
        <w:t>má Dodavatel</w:t>
      </w:r>
      <w:r w:rsidR="1A06C279" w:rsidRPr="49E7CE87">
        <w:rPr>
          <w:rFonts w:ascii="Calibri" w:hAnsi="Calibri" w:cs="Calibri"/>
          <w:color w:val="000000" w:themeColor="text1"/>
          <w:sz w:val="20"/>
          <w:szCs w:val="20"/>
        </w:rPr>
        <w:t xml:space="preserve"> </w:t>
      </w:r>
      <w:r w:rsidR="58AAC157" w:rsidRPr="49E7CE87">
        <w:rPr>
          <w:rFonts w:ascii="Calibri" w:hAnsi="Calibri" w:cs="Calibri"/>
          <w:color w:val="000000" w:themeColor="text1"/>
          <w:sz w:val="20"/>
          <w:szCs w:val="20"/>
        </w:rPr>
        <w:t xml:space="preserve">nárok na odměnu dle </w:t>
      </w:r>
      <w:r w:rsidR="63F28817" w:rsidRPr="49E7CE87">
        <w:rPr>
          <w:rFonts w:ascii="Calibri" w:hAnsi="Calibri" w:cs="Calibri"/>
          <w:b/>
          <w:bCs/>
          <w:color w:val="000000" w:themeColor="text1"/>
          <w:sz w:val="20"/>
          <w:szCs w:val="20"/>
        </w:rPr>
        <w:t>p</w:t>
      </w:r>
      <w:r w:rsidR="58AAC157" w:rsidRPr="49E7CE87">
        <w:rPr>
          <w:rFonts w:ascii="Calibri" w:hAnsi="Calibri" w:cs="Calibri"/>
          <w:b/>
          <w:bCs/>
          <w:color w:val="000000" w:themeColor="text1"/>
          <w:sz w:val="20"/>
          <w:szCs w:val="20"/>
        </w:rPr>
        <w:t xml:space="preserve">řílohy </w:t>
      </w:r>
      <w:r w:rsidR="240E5145" w:rsidRPr="49E7CE87">
        <w:rPr>
          <w:rFonts w:ascii="Calibri" w:hAnsi="Calibri" w:cs="Calibri"/>
          <w:b/>
          <w:bCs/>
          <w:color w:val="000000" w:themeColor="text1"/>
          <w:sz w:val="20"/>
          <w:szCs w:val="20"/>
        </w:rPr>
        <w:t>1</w:t>
      </w:r>
      <w:r w:rsidR="58AAC157" w:rsidRPr="49E7CE87">
        <w:rPr>
          <w:rFonts w:ascii="Calibri" w:hAnsi="Calibri" w:cs="Calibri"/>
          <w:b/>
          <w:bCs/>
          <w:color w:val="000000" w:themeColor="text1"/>
          <w:sz w:val="20"/>
          <w:szCs w:val="20"/>
        </w:rPr>
        <w:t>.</w:t>
      </w:r>
    </w:p>
    <w:p w14:paraId="5A3972D7" w14:textId="028003C1"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p>
    <w:p w14:paraId="6E3E9048"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Objednatel bez předchozí písemné dohody s Dodavatelem nebude přímo ani nepřímo, svým jménem ani prostřednictvím třetí osoby, zejména osoby tvořící s ním podnikatelské seskupení jako je vlivná, ovládající, ovlivněná, ovládaná osoba nebo osoba jednající ve shodě („partneři“) v průběhu trvání Smlouvy ani po dobu 2 let po jejím ukončení pobízet ani navádět zaměstnance ani jiné pracovníky (zejména OSVČ) Dodavatele („pracovníci“) k tomu, aby ukončili nebo omezili svou spolupráci s Dodavatelem nebo aby začali vykonávat práci (i mimo pracovní poměr) pro Objednatele nebo jeho partnera. Zejména se Objednatel zavazuje, že Objednatel ani jeho partner pracovníkovi nezašlou cílenou pracovní nebo podobnou nabídku. Dále se Objednatel zavazuje Dodavatele informovat o tom, že Objednatel nebo partner jedná s pracovníkem Dodavatele o navázání pracovního nebo obdobného vztahu, neprodleně poté, co k takové skutečnosti dojde. V případě porušení povinnosti Objednatele podle tohoto odstavce zaplatí Objednatel Dodavateli smluvní pokutu ve výši 100 000 Kč za každý jednotlivý případ porušení. </w:t>
      </w:r>
    </w:p>
    <w:p w14:paraId="69D9D0BA" w14:textId="5BBECD23"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p>
    <w:p w14:paraId="71320DEB"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Služby nezahrnují povinnost Dodavatele provádět jakékoliv zálohy dat. Dodavatel neodpovídá za jakoukoli ztrátu, změnu, poškození ani neoprávněné zpřístupnění dat.</w:t>
      </w:r>
    </w:p>
    <w:p w14:paraId="371AFC54" w14:textId="6B5AD81C"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p>
    <w:p w14:paraId="284CE2A3" w14:textId="77777777" w:rsidR="009F3A39" w:rsidRPr="0090469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Žádná ze Stran nenese vůči druhé Straně odpovědnost za nepřímé škody a ztráty, včetně ušlého zisku, vzniklé v souvislosti s porušením Smlouvy. Dodavatel nenese odpovědnost za ztrátu, poškození nebo zpřístupnění dat Objednatele. Maximální odpovědnost jedné Strany vůči druhé Straně v souhrnu všech nároků proti druhé Straně vznesených, pokud není taková odpovědnost vyloučena, nesmí překročit výši ceny, kterou Objednatel zaplatil Dodavateli ve 12 měsících předcházejících vzniku takového nároku. Strany se výslovně vzdávají práva na náhradu škody v rozsahu přesahujícím omezení dle tohoto odstavce. Omezení odpovědnosti se nevztahuje na škodu způsobenou úmyslně nebo z hrubé nedbalosti, povinnost zaplatit cenu a povinnost odškodnění dle následujícího odstavce.</w:t>
      </w:r>
    </w:p>
    <w:p w14:paraId="1A7F3283" w14:textId="0408E65B" w:rsidR="49E7CE87" w:rsidRDefault="49E7CE87" w:rsidP="49E7CE87">
      <w:pPr>
        <w:pStyle w:val="Odstavecseseznamem"/>
        <w:pBdr>
          <w:top w:val="nil"/>
          <w:left w:val="nil"/>
          <w:bottom w:val="nil"/>
          <w:right w:val="nil"/>
          <w:between w:val="nil"/>
        </w:pBdr>
        <w:spacing w:after="200" w:line="288" w:lineRule="auto"/>
        <w:ind w:left="567" w:hanging="567"/>
        <w:jc w:val="both"/>
        <w:outlineLvl w:val="0"/>
        <w:rPr>
          <w:rFonts w:ascii="Calibri" w:hAnsi="Calibri" w:cs="Calibri"/>
          <w:color w:val="000000" w:themeColor="text1"/>
          <w:sz w:val="20"/>
          <w:szCs w:val="20"/>
        </w:rPr>
      </w:pPr>
    </w:p>
    <w:p w14:paraId="289F6135"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Objednatel odškodní Dodavatele, jeho partnery a jejich zaměstnance, pracovníky a subdodavatele (každý z nich jako "chráněná strana") před škodami, nároky, pokutami, sankcemi a náklady, včetně přiměřených nákladů na právní zastoupení a vymáhání práva („škoda“), které vzniknou chráněné straně v souvislosti s: </w:t>
      </w:r>
    </w:p>
    <w:p w14:paraId="0560E781"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porušením smlouvy uzavřené mezi Dodavatelem a Bankou z důvodu, který souvisí s porušením Smlouvy Objednatelem,</w:t>
      </w:r>
    </w:p>
    <w:p w14:paraId="719DEAA5"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nárokem nebo tvrzením třetí strany, že událost zajištěná nebo pořádaná Objednatelem nebo prodej vstupenek je v rozporu s právními předpisy nebo porušuje práva třetích stran,</w:t>
      </w:r>
    </w:p>
    <w:p w14:paraId="523FB147" w14:textId="77777777" w:rsidR="009F3A39" w:rsidRPr="007B74BA"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nárokem nebo tvrzením třetí strany, že použití informace nebo materiálu poskytnutého Objednatelem (například pro zapracování do Aplikace) porušuje práva duševního vlastnictví,</w:t>
      </w:r>
    </w:p>
    <w:p w14:paraId="7080DC03"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týkajícím se skutečností, které by v případě, že by byly pravdivé, představovaly porušení prohlášení nebo povinnosti Objednatele, nebo</w:t>
      </w:r>
    </w:p>
    <w:p w14:paraId="1A855C86" w14:textId="77777777" w:rsidR="009F3A39"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jiným porušením Smlouvy, právních předpisů nebo práv třetích stran Objednatelem.</w:t>
      </w:r>
    </w:p>
    <w:p w14:paraId="093B36DB"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Uhrazením smluvní pokuty není dotčeno právo na náhradu újmy ve výši převyšující smluvní pokutu. Smluvní pokuty jsou splatné okamžikem porušení příslušné povinnosti. </w:t>
      </w:r>
    </w:p>
    <w:p w14:paraId="3FB42F8C" w14:textId="77777777" w:rsidR="009F3A39" w:rsidRPr="00E801C1"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Komunikace</w:t>
      </w:r>
    </w:p>
    <w:p w14:paraId="7E90EC57" w14:textId="77777777" w:rsidR="009F3A39"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Kontaktními osobami stran jsou: </w:t>
      </w:r>
    </w:p>
    <w:tbl>
      <w:tblPr>
        <w:tblW w:w="8506"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35"/>
        <w:gridCol w:w="2318"/>
        <w:gridCol w:w="1620"/>
        <w:gridCol w:w="2633"/>
      </w:tblGrid>
      <w:tr w:rsidR="009F3A39" w:rsidRPr="00300AC3" w14:paraId="2D0A06AB" w14:textId="77777777" w:rsidTr="49E7CE87">
        <w:tc>
          <w:tcPr>
            <w:tcW w:w="4253" w:type="dxa"/>
            <w:gridSpan w:val="2"/>
          </w:tcPr>
          <w:p w14:paraId="18C7C7AF" w14:textId="77777777" w:rsidR="009F3A39" w:rsidRPr="00300AC3" w:rsidRDefault="009F3A39" w:rsidP="49E7CE87">
            <w:pPr>
              <w:spacing w:before="60" w:after="60"/>
              <w:jc w:val="center"/>
              <w:rPr>
                <w:rFonts w:ascii="Calibri" w:hAnsi="Calibri" w:cs="Calibri"/>
                <w:b/>
                <w:bCs/>
                <w:sz w:val="20"/>
                <w:szCs w:val="20"/>
              </w:rPr>
            </w:pPr>
            <w:r w:rsidRPr="49E7CE87">
              <w:rPr>
                <w:rFonts w:ascii="Calibri" w:hAnsi="Calibri" w:cs="Calibri"/>
                <w:b/>
                <w:bCs/>
                <w:sz w:val="20"/>
                <w:szCs w:val="20"/>
              </w:rPr>
              <w:t>Kontaktní osoba Objednatele</w:t>
            </w:r>
          </w:p>
        </w:tc>
        <w:tc>
          <w:tcPr>
            <w:tcW w:w="4253" w:type="dxa"/>
            <w:gridSpan w:val="2"/>
          </w:tcPr>
          <w:p w14:paraId="434444A3" w14:textId="77777777" w:rsidR="009F3A39" w:rsidRPr="00300AC3" w:rsidRDefault="009F3A39" w:rsidP="49E7CE87">
            <w:pPr>
              <w:spacing w:before="60" w:after="60"/>
              <w:jc w:val="center"/>
              <w:rPr>
                <w:rFonts w:ascii="Calibri" w:hAnsi="Calibri" w:cs="Calibri"/>
                <w:b/>
                <w:bCs/>
                <w:sz w:val="20"/>
                <w:szCs w:val="20"/>
              </w:rPr>
            </w:pPr>
            <w:r w:rsidRPr="49E7CE87">
              <w:rPr>
                <w:rFonts w:ascii="Calibri" w:hAnsi="Calibri" w:cs="Calibri"/>
                <w:b/>
                <w:bCs/>
                <w:sz w:val="20"/>
                <w:szCs w:val="20"/>
              </w:rPr>
              <w:t>Kontaktní osoba Dodavatele</w:t>
            </w:r>
          </w:p>
        </w:tc>
      </w:tr>
      <w:tr w:rsidR="009F3A39" w:rsidRPr="00300AC3" w14:paraId="6B690B55" w14:textId="77777777" w:rsidTr="49E7CE87">
        <w:tc>
          <w:tcPr>
            <w:tcW w:w="1935" w:type="dxa"/>
          </w:tcPr>
          <w:p w14:paraId="74AEA5B6" w14:textId="77777777" w:rsidR="009F3A39" w:rsidRPr="00300AC3" w:rsidRDefault="009F3A39" w:rsidP="49E7CE87">
            <w:pPr>
              <w:spacing w:before="60" w:after="60"/>
              <w:rPr>
                <w:rFonts w:ascii="Calibri" w:hAnsi="Calibri" w:cs="Calibri"/>
                <w:b/>
                <w:bCs/>
                <w:sz w:val="20"/>
                <w:szCs w:val="20"/>
              </w:rPr>
            </w:pPr>
            <w:r w:rsidRPr="49E7CE87">
              <w:rPr>
                <w:rFonts w:ascii="Calibri" w:hAnsi="Calibri" w:cs="Calibri"/>
                <w:b/>
                <w:bCs/>
                <w:sz w:val="20"/>
                <w:szCs w:val="20"/>
              </w:rPr>
              <w:t>Jméno</w:t>
            </w:r>
          </w:p>
        </w:tc>
        <w:tc>
          <w:tcPr>
            <w:tcW w:w="2318" w:type="dxa"/>
          </w:tcPr>
          <w:p w14:paraId="6B181DEB" w14:textId="7A791DF3" w:rsidR="009F3A39" w:rsidRPr="00300AC3" w:rsidRDefault="20C89917" w:rsidP="49E7CE87">
            <w:pPr>
              <w:spacing w:before="60" w:after="60"/>
              <w:rPr>
                <w:rFonts w:ascii="Calibri" w:hAnsi="Calibri" w:cs="Calibri"/>
                <w:sz w:val="20"/>
                <w:szCs w:val="20"/>
              </w:rPr>
            </w:pPr>
            <w:r w:rsidRPr="49E7CE87">
              <w:rPr>
                <w:rFonts w:ascii="Calibri" w:hAnsi="Calibri" w:cs="Calibri"/>
                <w:sz w:val="20"/>
                <w:szCs w:val="20"/>
              </w:rPr>
              <w:t>Marie Blažková</w:t>
            </w:r>
          </w:p>
        </w:tc>
        <w:tc>
          <w:tcPr>
            <w:tcW w:w="1620" w:type="dxa"/>
          </w:tcPr>
          <w:p w14:paraId="1740A24E" w14:textId="77777777" w:rsidR="009F3A39" w:rsidRPr="00300AC3" w:rsidRDefault="009F3A39" w:rsidP="49E7CE87">
            <w:pPr>
              <w:spacing w:before="60" w:after="60"/>
              <w:rPr>
                <w:rFonts w:ascii="Calibri" w:hAnsi="Calibri" w:cs="Calibri"/>
                <w:b/>
                <w:bCs/>
                <w:sz w:val="20"/>
                <w:szCs w:val="20"/>
              </w:rPr>
            </w:pPr>
            <w:r w:rsidRPr="49E7CE87">
              <w:rPr>
                <w:rFonts w:ascii="Calibri" w:hAnsi="Calibri" w:cs="Calibri"/>
                <w:b/>
                <w:bCs/>
                <w:sz w:val="20"/>
                <w:szCs w:val="20"/>
              </w:rPr>
              <w:t>Jméno</w:t>
            </w:r>
          </w:p>
        </w:tc>
        <w:tc>
          <w:tcPr>
            <w:tcW w:w="2633" w:type="dxa"/>
          </w:tcPr>
          <w:p w14:paraId="259F4D66" w14:textId="6295CB81" w:rsidR="009F3A39" w:rsidRPr="00300AC3" w:rsidRDefault="008F05C6" w:rsidP="49E7CE87">
            <w:pPr>
              <w:spacing w:before="60" w:after="60"/>
            </w:pPr>
            <w:proofErr w:type="spellStart"/>
            <w:r>
              <w:rPr>
                <w:rFonts w:ascii="Calibri" w:hAnsi="Calibri" w:cs="Calibri"/>
                <w:sz w:val="20"/>
                <w:szCs w:val="20"/>
              </w:rPr>
              <w:t>xxxxxxxxxxxxxxxxx</w:t>
            </w:r>
            <w:proofErr w:type="spellEnd"/>
          </w:p>
        </w:tc>
      </w:tr>
      <w:tr w:rsidR="009F3A39" w:rsidRPr="00300AC3" w14:paraId="1BD181F7" w14:textId="77777777" w:rsidTr="49E7CE87">
        <w:tc>
          <w:tcPr>
            <w:tcW w:w="1935" w:type="dxa"/>
          </w:tcPr>
          <w:p w14:paraId="37E4AE72" w14:textId="77777777" w:rsidR="009F3A39" w:rsidRPr="00300AC3" w:rsidRDefault="009F3A39" w:rsidP="49E7CE87">
            <w:pPr>
              <w:spacing w:before="60" w:after="60"/>
              <w:rPr>
                <w:rFonts w:ascii="Calibri" w:hAnsi="Calibri" w:cs="Calibri"/>
                <w:b/>
                <w:bCs/>
                <w:sz w:val="20"/>
                <w:szCs w:val="20"/>
              </w:rPr>
            </w:pPr>
            <w:r w:rsidRPr="49E7CE87">
              <w:rPr>
                <w:rFonts w:ascii="Calibri" w:hAnsi="Calibri" w:cs="Calibri"/>
                <w:b/>
                <w:bCs/>
                <w:sz w:val="20"/>
                <w:szCs w:val="20"/>
              </w:rPr>
              <w:t>E-mail</w:t>
            </w:r>
          </w:p>
        </w:tc>
        <w:tc>
          <w:tcPr>
            <w:tcW w:w="2318" w:type="dxa"/>
          </w:tcPr>
          <w:p w14:paraId="5B051AE9" w14:textId="0BC84F28" w:rsidR="009F3A39" w:rsidRPr="00300AC3" w:rsidRDefault="008F05C6" w:rsidP="49E7CE87">
            <w:pPr>
              <w:spacing w:before="60" w:after="60"/>
              <w:rPr>
                <w:rFonts w:ascii="Calibri" w:eastAsia="Calibri" w:hAnsi="Calibri" w:cs="Calibri"/>
                <w:sz w:val="20"/>
                <w:szCs w:val="20"/>
              </w:rPr>
            </w:pPr>
            <w:proofErr w:type="spellStart"/>
            <w:r>
              <w:rPr>
                <w:rFonts w:ascii="Calibri" w:eastAsia="Calibri" w:hAnsi="Calibri" w:cs="Calibri"/>
                <w:sz w:val="20"/>
                <w:szCs w:val="20"/>
              </w:rPr>
              <w:t>xxxxxxxxxxxxxxxx</w:t>
            </w:r>
            <w:proofErr w:type="spellEnd"/>
          </w:p>
        </w:tc>
        <w:tc>
          <w:tcPr>
            <w:tcW w:w="1620" w:type="dxa"/>
          </w:tcPr>
          <w:p w14:paraId="6DE65221" w14:textId="77777777" w:rsidR="009F3A39" w:rsidRPr="00300AC3" w:rsidRDefault="009F3A39" w:rsidP="49E7CE87">
            <w:pPr>
              <w:spacing w:before="60" w:after="60"/>
              <w:rPr>
                <w:rFonts w:ascii="Calibri" w:hAnsi="Calibri" w:cs="Calibri"/>
                <w:b/>
                <w:bCs/>
                <w:sz w:val="20"/>
                <w:szCs w:val="20"/>
              </w:rPr>
            </w:pPr>
            <w:r w:rsidRPr="49E7CE87">
              <w:rPr>
                <w:rFonts w:ascii="Calibri" w:hAnsi="Calibri" w:cs="Calibri"/>
                <w:b/>
                <w:bCs/>
                <w:sz w:val="20"/>
                <w:szCs w:val="20"/>
              </w:rPr>
              <w:t>E-mail</w:t>
            </w:r>
          </w:p>
        </w:tc>
        <w:tc>
          <w:tcPr>
            <w:tcW w:w="2633" w:type="dxa"/>
          </w:tcPr>
          <w:p w14:paraId="37E9B500" w14:textId="28AF1294" w:rsidR="009F3A39" w:rsidRPr="00300AC3" w:rsidRDefault="008F05C6" w:rsidP="49E7CE87">
            <w:pPr>
              <w:spacing w:before="60" w:after="60"/>
              <w:rPr>
                <w:rFonts w:ascii="Calibri" w:hAnsi="Calibri" w:cs="Calibri"/>
                <w:color w:val="000000" w:themeColor="text1"/>
                <w:sz w:val="20"/>
                <w:szCs w:val="20"/>
              </w:rPr>
            </w:pPr>
            <w:proofErr w:type="spellStart"/>
            <w:r>
              <w:rPr>
                <w:rFonts w:ascii="Calibri" w:hAnsi="Calibri" w:cs="Calibri"/>
                <w:color w:val="000000" w:themeColor="text1"/>
                <w:sz w:val="20"/>
                <w:szCs w:val="20"/>
              </w:rPr>
              <w:t>xxxxxxxxxxxxxxxxx</w:t>
            </w:r>
            <w:proofErr w:type="spellEnd"/>
          </w:p>
        </w:tc>
      </w:tr>
      <w:tr w:rsidR="009F3A39" w:rsidRPr="00300AC3" w14:paraId="7CA16D1B" w14:textId="77777777" w:rsidTr="49E7CE87">
        <w:tc>
          <w:tcPr>
            <w:tcW w:w="1935" w:type="dxa"/>
          </w:tcPr>
          <w:p w14:paraId="4F73A6B6" w14:textId="77777777" w:rsidR="009F3A39" w:rsidRPr="00300AC3" w:rsidRDefault="009F3A39" w:rsidP="49E7CE87">
            <w:pPr>
              <w:spacing w:before="60" w:after="60"/>
              <w:rPr>
                <w:rFonts w:ascii="Calibri" w:hAnsi="Calibri" w:cs="Calibri"/>
                <w:b/>
                <w:bCs/>
                <w:sz w:val="20"/>
                <w:szCs w:val="20"/>
              </w:rPr>
            </w:pPr>
            <w:r w:rsidRPr="49E7CE87">
              <w:rPr>
                <w:rFonts w:ascii="Calibri" w:hAnsi="Calibri" w:cs="Calibri"/>
                <w:b/>
                <w:bCs/>
                <w:sz w:val="20"/>
                <w:szCs w:val="20"/>
              </w:rPr>
              <w:t>Telefonní číslo</w:t>
            </w:r>
          </w:p>
        </w:tc>
        <w:tc>
          <w:tcPr>
            <w:tcW w:w="2318" w:type="dxa"/>
          </w:tcPr>
          <w:p w14:paraId="22CF86FC" w14:textId="6C2B6E17" w:rsidR="009F3A39" w:rsidRPr="00300AC3" w:rsidRDefault="008F05C6" w:rsidP="49E7CE87">
            <w:pPr>
              <w:spacing w:before="60" w:after="60"/>
              <w:rPr>
                <w:rFonts w:ascii="Calibri" w:eastAsia="Calibri" w:hAnsi="Calibri" w:cs="Calibri"/>
                <w:sz w:val="20"/>
                <w:szCs w:val="20"/>
              </w:rPr>
            </w:pPr>
            <w:proofErr w:type="spellStart"/>
            <w:r>
              <w:rPr>
                <w:rFonts w:ascii="Calibri" w:hAnsi="Calibri" w:cs="Calibri"/>
                <w:sz w:val="20"/>
                <w:szCs w:val="20"/>
              </w:rPr>
              <w:t>xxxxxxxxxxxxxxxx</w:t>
            </w:r>
            <w:proofErr w:type="spellEnd"/>
          </w:p>
        </w:tc>
        <w:tc>
          <w:tcPr>
            <w:tcW w:w="1620" w:type="dxa"/>
          </w:tcPr>
          <w:p w14:paraId="0E7A367C" w14:textId="77777777" w:rsidR="009F3A39" w:rsidRPr="00300AC3" w:rsidRDefault="009F3A39" w:rsidP="49E7CE87">
            <w:pPr>
              <w:spacing w:before="60" w:after="60"/>
              <w:rPr>
                <w:rFonts w:ascii="Calibri" w:hAnsi="Calibri" w:cs="Calibri"/>
                <w:b/>
                <w:bCs/>
                <w:sz w:val="20"/>
                <w:szCs w:val="20"/>
              </w:rPr>
            </w:pPr>
            <w:r w:rsidRPr="49E7CE87">
              <w:rPr>
                <w:rFonts w:ascii="Calibri" w:hAnsi="Calibri" w:cs="Calibri"/>
                <w:b/>
                <w:bCs/>
                <w:sz w:val="20"/>
                <w:szCs w:val="20"/>
              </w:rPr>
              <w:t>Telefonní číslo</w:t>
            </w:r>
          </w:p>
        </w:tc>
        <w:tc>
          <w:tcPr>
            <w:tcW w:w="2633" w:type="dxa"/>
          </w:tcPr>
          <w:p w14:paraId="0188EAB9" w14:textId="392BA1DD" w:rsidR="009F3A39" w:rsidRPr="00300AC3" w:rsidRDefault="00667794" w:rsidP="49E7CE87">
            <w:pPr>
              <w:spacing w:before="60" w:after="60"/>
              <w:rPr>
                <w:rFonts w:ascii="Calibri" w:eastAsia="Calibri" w:hAnsi="Calibri" w:cs="Calibri"/>
                <w:sz w:val="20"/>
                <w:szCs w:val="20"/>
              </w:rPr>
            </w:pPr>
            <w:r>
              <w:rPr>
                <w:rFonts w:ascii="Calibri" w:eastAsia="Calibri" w:hAnsi="Calibri" w:cs="Calibri"/>
                <w:color w:val="000000" w:themeColor="text1"/>
                <w:sz w:val="20"/>
                <w:szCs w:val="20"/>
              </w:rPr>
              <w:t>xxxxxxxxxxxxxxxxx</w:t>
            </w:r>
            <w:bookmarkStart w:id="2" w:name="_GoBack"/>
            <w:bookmarkEnd w:id="2"/>
          </w:p>
        </w:tc>
      </w:tr>
    </w:tbl>
    <w:p w14:paraId="57E3A3F6" w14:textId="77777777" w:rsidR="009F3A39" w:rsidRPr="00DD0FB1" w:rsidRDefault="009F3A39" w:rsidP="49E7CE87">
      <w:pPr>
        <w:pStyle w:val="Odstavecseseznamem"/>
        <w:numPr>
          <w:ilvl w:val="1"/>
          <w:numId w:val="3"/>
        </w:numPr>
        <w:pBdr>
          <w:top w:val="nil"/>
          <w:left w:val="nil"/>
          <w:bottom w:val="nil"/>
          <w:right w:val="nil"/>
          <w:between w:val="nil"/>
        </w:pBdr>
        <w:adjustRightInd w:val="0"/>
        <w:snapToGrid w:val="0"/>
        <w:spacing w:before="200"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Kterákoli strana může změnit kontaktní osobu e-mailem zaslaným druhé straně. Vyžaduje-li jakákoliv zpráva nebo jiné jednání písemnou formu, postačí e-mailová zpráva s prostým elektronickým podpisem.</w:t>
      </w:r>
    </w:p>
    <w:p w14:paraId="5316032F" w14:textId="77777777" w:rsidR="009F3A39" w:rsidRPr="00E801C1"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Ukončení smlouvy</w:t>
      </w:r>
    </w:p>
    <w:p w14:paraId="0E8514B8" w14:textId="77777777" w:rsidR="009F3A39" w:rsidRPr="0088606F"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Smlouva se uzavírá na dobu 2 let. </w:t>
      </w:r>
      <w:bookmarkStart w:id="3" w:name="_Ref41930535"/>
      <w:r w:rsidRPr="49E7CE87">
        <w:rPr>
          <w:rFonts w:ascii="Calibri" w:hAnsi="Calibri" w:cs="Calibri"/>
          <w:color w:val="000000" w:themeColor="text1"/>
          <w:sz w:val="20"/>
          <w:szCs w:val="20"/>
        </w:rPr>
        <w:t>Její trvání se automaticky prodlužuje o další 1 rok, a to i opakovaně. K prodloužení nedojde pouze v případě, že některá Strana nejpozději 3 měsíce před uplynutím doby trvání písemně oznámí druhé Straně, že chce Smlouvu ukončit. V takovém případě Smlouva skončí v poslední den jejího trvání a nebude se prodlužovat.</w:t>
      </w:r>
      <w:bookmarkEnd w:id="3"/>
    </w:p>
    <w:p w14:paraId="227886E0" w14:textId="77777777" w:rsidR="009F3A39" w:rsidRPr="00EE1010"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Smlouvu lze dále ukončit odstoupením od Smlouvy s okamžitým účinkem pro její podstatné porušení způsobené druhou Stranou. Podstatným porušením na straně Objednatele se rozumí zejména: </w:t>
      </w:r>
    </w:p>
    <w:p w14:paraId="04DB036A" w14:textId="77777777" w:rsidR="009F3A39" w:rsidRPr="00300AC3"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prodlení se zaplacením jakékoliv Dodavatelem vyúčtované částky po dobu delší než 20 dní</w:t>
      </w:r>
    </w:p>
    <w:p w14:paraId="611EAA49" w14:textId="77777777" w:rsidR="009F3A39" w:rsidRPr="00300AC3"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prodlení s poskytnutím součinnosti po dobu delší než 20 dní</w:t>
      </w:r>
    </w:p>
    <w:p w14:paraId="707795DF" w14:textId="77777777" w:rsidR="009F3A39" w:rsidRPr="00300AC3"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pokud Objednatel užívá Aplikaci v rozporu se Smlouvou a nenapraví tento stav ani v dodatečně poskytnuté lhůtě k nápravě dlouhé alespoň 15 dní</w:t>
      </w:r>
    </w:p>
    <w:p w14:paraId="36BD86AC" w14:textId="77777777" w:rsidR="009F3A39" w:rsidRPr="00300AC3" w:rsidRDefault="009F3A39" w:rsidP="49E7CE87">
      <w:pPr>
        <w:pStyle w:val="Odstavecseseznamem"/>
        <w:numPr>
          <w:ilvl w:val="2"/>
          <w:numId w:val="3"/>
        </w:numPr>
        <w:pBdr>
          <w:top w:val="nil"/>
          <w:left w:val="nil"/>
          <w:bottom w:val="nil"/>
          <w:right w:val="nil"/>
          <w:between w:val="nil"/>
        </w:pBdr>
        <w:adjustRightInd w:val="0"/>
        <w:snapToGrid w:val="0"/>
        <w:spacing w:after="200" w:line="288" w:lineRule="auto"/>
        <w:ind w:left="1134"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porušení jakéhokoliv ujednání článku 4.</w:t>
      </w:r>
    </w:p>
    <w:p w14:paraId="1FE4354D"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Dodavatel může Smlouvu vypovědět s okamžitou účinností, pokud se Objednatel dostane do úpadku nebo hrozícího úpadku, podá návrh na zahájení insolvenčního řízení proti své osobě (dlužnický návrh), Objednatel vstoupí do likvidace nebo pokud událost vyšší moci, která Dodavateli brání ve splnění povinností podle Smlouvy, trvá po dobu delší než 30 dní.</w:t>
      </w:r>
    </w:p>
    <w:p w14:paraId="10DD8306"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Ukončení Smlouvy z jakéhokoliv důvodu nemá vliv na práva a povinnosti, které mají ze své povahy přetrvat po jejím ukončení, zejména smluvní pokuty, omezení odpovědnosti a povinnost odškodnění. Ukončení dále nemá vliv na povinnost Objednatele zaplatit odměnu, náklady a všechny ostatní vyúčtované částky (Strany se dohodly na vyloučení postupu dle § 2004 odst. 2 věty 2. občanského zákoníku). Ukončením Smlouvy se všechny částky, které mají být placeny Objednatelem, stávají okamžitě splatnými. </w:t>
      </w:r>
    </w:p>
    <w:p w14:paraId="1CF82B90" w14:textId="77777777" w:rsidR="009F3A39" w:rsidRPr="00300AC3" w:rsidRDefault="009F3A39" w:rsidP="49E7CE87">
      <w:pPr>
        <w:pStyle w:val="Odstavecseseznamem"/>
        <w:numPr>
          <w:ilvl w:val="0"/>
          <w:numId w:val="3"/>
        </w:numPr>
        <w:pBdr>
          <w:top w:val="nil"/>
          <w:left w:val="nil"/>
          <w:bottom w:val="nil"/>
          <w:right w:val="nil"/>
          <w:between w:val="nil"/>
        </w:pBdr>
        <w:adjustRightInd w:val="0"/>
        <w:snapToGrid w:val="0"/>
        <w:spacing w:after="200" w:line="288" w:lineRule="auto"/>
        <w:ind w:left="567" w:hanging="567"/>
        <w:outlineLvl w:val="0"/>
        <w:rPr>
          <w:rFonts w:ascii="Calibri" w:hAnsi="Calibri" w:cs="Calibri"/>
          <w:b/>
          <w:bCs/>
          <w:caps/>
          <w:color w:val="000000"/>
          <w:sz w:val="20"/>
          <w:szCs w:val="20"/>
        </w:rPr>
      </w:pPr>
      <w:r w:rsidRPr="49E7CE87">
        <w:rPr>
          <w:rFonts w:ascii="Calibri" w:hAnsi="Calibri" w:cs="Calibri"/>
          <w:b/>
          <w:bCs/>
          <w:caps/>
          <w:color w:val="000000" w:themeColor="text1"/>
          <w:sz w:val="20"/>
          <w:szCs w:val="20"/>
        </w:rPr>
        <w:t>Závěrečná ustanovení</w:t>
      </w:r>
    </w:p>
    <w:p w14:paraId="77ABF77F"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Smlouva a veškeré právní vztahy z ní vyplývající nebo s ní související se řídí výhradně právním řádem České republiky s vyloučením kolizních norem. Spory vzniklé ze Smlouvy budou rozhodovány výhradně soudy České republiky místně příslušnými podle sídla Dodavatele.</w:t>
      </w:r>
    </w:p>
    <w:p w14:paraId="1B42A838"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Neplatnost, neúčinnost, zdánlivost či nevymahatelnost jakékoliv části smlouvy nemá vliv na zbývající části smlouvy. Strany se zavazují nahradit jakoukoliv neplatnou, neúčinnou, zdánlivou či nevymahatelnou část smlouvy částí platnou, účinnou, nikoliv zdánlivou a vymahatelnou, se stejným obchodním a právním významem do 14 dnů ode dne, kdy obdrží žádost od druhé Strany.</w:t>
      </w:r>
    </w:p>
    <w:p w14:paraId="673C212B"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Smlouvu lze měnit písemnými dodatky odsouhlasenými oběma Stranami, a to buď podpisem dodatku v tištěné podobě nebo elektronicky s elektronickými podpisy obou Stran. </w:t>
      </w:r>
    </w:p>
    <w:p w14:paraId="08D14AA3"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Pokud tato Smlouva nestanoví jinak, ani jedna ze Stran není oprávněna jednostranně započíst jakoukoliv svou pohledávku vzniklou na základě či v souvislosti s touto Smlouvou za druhou Stranou oproti pohledávce druhé Strany bez předchozího písemného souhlasu druhé Strany.</w:t>
      </w:r>
    </w:p>
    <w:p w14:paraId="602904C9"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Strany vylučují použití jakýchkoliv obchodních zvyklostí ve smyslu § 558 odst. 2 zákona č. 89/2012 Sb., občanského zákoníku, ve znění pozdějších předpisů, s výjimkou těch, které výslovně dohodly ve smlouvě. Stany na sebe přebírají nebezpečí změny okolností ve smyslu § 1765 odst. 2 občanského zákoníku. Objednatel není oprávněn jednostranně postoupit tuto Smlouvu ani žádnou pohledávku vůči Dodavateli, ani jednostranně započíst pohledávku oproti jakémukoliv dluhu vůči Dodavateli. Neuplatnění práva z kterékoli části těchto Podmínek nebude považováno za zřeknutí se těchto práv ani za zavedenou praxi. </w:t>
      </w:r>
    </w:p>
    <w:p w14:paraId="20A98E5B"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Za případ vyšší moci se považují nepředvídatelné okolnosti, které Strana nemůže přiměřeným způsobem ovládat, zejména živelní pohromy, embarga, stávky (včetně plánovaných), válka, epidemie a kybernetické útoky (například </w:t>
      </w:r>
      <w:proofErr w:type="spellStart"/>
      <w:r w:rsidRPr="49E7CE87">
        <w:rPr>
          <w:rFonts w:ascii="Calibri" w:hAnsi="Calibri" w:cs="Calibri"/>
          <w:color w:val="000000" w:themeColor="text1"/>
          <w:sz w:val="20"/>
          <w:szCs w:val="20"/>
        </w:rPr>
        <w:t>DDoS</w:t>
      </w:r>
      <w:proofErr w:type="spellEnd"/>
      <w:r w:rsidRPr="49E7CE87">
        <w:rPr>
          <w:rFonts w:ascii="Calibri" w:hAnsi="Calibri" w:cs="Calibri"/>
          <w:color w:val="000000" w:themeColor="text1"/>
          <w:sz w:val="20"/>
          <w:szCs w:val="20"/>
        </w:rPr>
        <w:t>). Dojde-li k neplnění závazku z důvodu vyšší moci, nezakládá to porušení Smlouvy.</w:t>
      </w:r>
    </w:p>
    <w:p w14:paraId="23C6EBC9" w14:textId="77777777" w:rsidR="009F3A39" w:rsidRPr="00300AC3"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Dodavatel může umístit obchodní firmu, logo, ochrannou známku či jakékoliv jiné obchodní označení Objednatele na své webové stránky do sekce referencí a užívat je jako referenci ve svých nabídkách. </w:t>
      </w:r>
    </w:p>
    <w:p w14:paraId="215056BD" w14:textId="255BFED3" w:rsidR="009F3A39" w:rsidRPr="0067733A" w:rsidRDefault="009F3A39" w:rsidP="49E7CE87">
      <w:pPr>
        <w:pStyle w:val="Odstavecseseznamem"/>
        <w:numPr>
          <w:ilvl w:val="1"/>
          <w:numId w:val="3"/>
        </w:numPr>
        <w:pBdr>
          <w:top w:val="nil"/>
          <w:left w:val="nil"/>
          <w:bottom w:val="nil"/>
          <w:right w:val="nil"/>
          <w:between w:val="nil"/>
        </w:pBdr>
        <w:adjustRightInd w:val="0"/>
        <w:snapToGrid w:val="0"/>
        <w:spacing w:after="200" w:line="288" w:lineRule="auto"/>
        <w:ind w:left="567" w:hanging="567"/>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Smlouva představuje úplnou dohodu Stran ve vztahu k jejímu předmětu a nahrazuje veškerá předchozí ujednání Stran ohledně předmětu Smlouvy. Zpracování osobních údajů se řídí </w:t>
      </w:r>
      <w:r w:rsidRPr="49E7CE87">
        <w:rPr>
          <w:rFonts w:ascii="Calibri" w:hAnsi="Calibri" w:cs="Calibri"/>
          <w:b/>
          <w:bCs/>
          <w:color w:val="000000" w:themeColor="text1"/>
          <w:sz w:val="20"/>
          <w:szCs w:val="20"/>
        </w:rPr>
        <w:t xml:space="preserve">přílohou </w:t>
      </w:r>
      <w:r w:rsidR="3100C98C" w:rsidRPr="49E7CE87">
        <w:rPr>
          <w:rFonts w:ascii="Calibri" w:hAnsi="Calibri" w:cs="Calibri"/>
          <w:b/>
          <w:bCs/>
          <w:color w:val="000000" w:themeColor="text1"/>
          <w:sz w:val="20"/>
          <w:szCs w:val="20"/>
        </w:rPr>
        <w:t>3</w:t>
      </w:r>
      <w:r w:rsidRPr="49E7CE87">
        <w:rPr>
          <w:rFonts w:ascii="Calibri" w:hAnsi="Calibri" w:cs="Calibri"/>
          <w:b/>
          <w:bCs/>
          <w:color w:val="000000" w:themeColor="text1"/>
          <w:sz w:val="20"/>
          <w:szCs w:val="20"/>
        </w:rPr>
        <w:t xml:space="preserve"> </w:t>
      </w:r>
      <w:r w:rsidRPr="49E7CE87">
        <w:rPr>
          <w:rFonts w:ascii="Calibri" w:hAnsi="Calibri" w:cs="Calibri"/>
          <w:color w:val="000000" w:themeColor="text1"/>
          <w:sz w:val="20"/>
          <w:szCs w:val="20"/>
        </w:rPr>
        <w:t>ke Smlouvě.</w:t>
      </w:r>
    </w:p>
    <w:p w14:paraId="00FCE83C" w14:textId="4EA05A67" w:rsidR="49E7CE87" w:rsidRDefault="49E7CE87" w:rsidP="49E7CE87">
      <w:pPr>
        <w:pStyle w:val="Odstavecseseznamem"/>
        <w:pBdr>
          <w:top w:val="nil"/>
          <w:left w:val="nil"/>
          <w:bottom w:val="nil"/>
          <w:right w:val="nil"/>
          <w:between w:val="nil"/>
        </w:pBdr>
        <w:spacing w:after="200" w:line="288" w:lineRule="auto"/>
        <w:ind w:left="1170" w:hanging="567"/>
        <w:jc w:val="both"/>
        <w:outlineLvl w:val="0"/>
        <w:rPr>
          <w:rFonts w:ascii="Calibri" w:hAnsi="Calibri" w:cs="Calibri"/>
          <w:color w:val="000000" w:themeColor="text1"/>
          <w:sz w:val="20"/>
          <w:szCs w:val="20"/>
        </w:rPr>
      </w:pPr>
    </w:p>
    <w:tbl>
      <w:tblPr>
        <w:tblW w:w="9056" w:type="dxa"/>
        <w:tblBorders>
          <w:top w:val="nil"/>
          <w:left w:val="nil"/>
          <w:bottom w:val="nil"/>
          <w:right w:val="nil"/>
          <w:insideH w:val="nil"/>
          <w:insideV w:val="nil"/>
        </w:tblBorders>
        <w:tblLayout w:type="fixed"/>
        <w:tblLook w:val="0400" w:firstRow="0" w:lastRow="0" w:firstColumn="0" w:lastColumn="0" w:noHBand="0" w:noVBand="1"/>
      </w:tblPr>
      <w:tblGrid>
        <w:gridCol w:w="4528"/>
        <w:gridCol w:w="4528"/>
      </w:tblGrid>
      <w:tr w:rsidR="009F3A39" w:rsidRPr="007340A6" w14:paraId="4A3E1FDB" w14:textId="77777777" w:rsidTr="49E7CE87">
        <w:trPr>
          <w:trHeight w:val="315"/>
        </w:trPr>
        <w:tc>
          <w:tcPr>
            <w:tcW w:w="4528" w:type="dxa"/>
          </w:tcPr>
          <w:p w14:paraId="221C4689" w14:textId="17E02AC0" w:rsidR="009F3A39" w:rsidRPr="007340A6" w:rsidRDefault="009F3A39" w:rsidP="006E1AFC">
            <w:pPr>
              <w:spacing w:line="276" w:lineRule="auto"/>
              <w:ind w:left="450"/>
              <w:rPr>
                <w:rFonts w:ascii="Calibri" w:hAnsi="Calibri" w:cs="Calibri"/>
                <w:sz w:val="20"/>
                <w:szCs w:val="20"/>
              </w:rPr>
            </w:pPr>
            <w:r w:rsidRPr="49E7CE87">
              <w:rPr>
                <w:rFonts w:ascii="Calibri" w:hAnsi="Calibri" w:cs="Calibri"/>
                <w:sz w:val="20"/>
                <w:szCs w:val="20"/>
              </w:rPr>
              <w:t xml:space="preserve">V </w:t>
            </w:r>
            <w:r w:rsidR="1BDD6FC9" w:rsidRPr="49E7CE87">
              <w:rPr>
                <w:rFonts w:ascii="Calibri" w:hAnsi="Calibri" w:cs="Calibri"/>
                <w:sz w:val="20"/>
                <w:szCs w:val="20"/>
              </w:rPr>
              <w:t>Moravské</w:t>
            </w:r>
            <w:r w:rsidR="6DCDBEC7" w:rsidRPr="49E7CE87">
              <w:rPr>
                <w:rFonts w:ascii="Calibri" w:hAnsi="Calibri" w:cs="Calibri"/>
                <w:sz w:val="20"/>
                <w:szCs w:val="20"/>
              </w:rPr>
              <w:t xml:space="preserve"> Třebové</w:t>
            </w:r>
            <w:r w:rsidRPr="49E7CE87">
              <w:rPr>
                <w:rFonts w:ascii="Calibri" w:hAnsi="Calibri" w:cs="Calibri"/>
                <w:sz w:val="20"/>
                <w:szCs w:val="20"/>
              </w:rPr>
              <w:t>, dne</w:t>
            </w:r>
            <w:r w:rsidR="006E1AFC">
              <w:rPr>
                <w:rFonts w:ascii="Calibri" w:hAnsi="Calibri" w:cs="Calibri"/>
                <w:sz w:val="20"/>
                <w:szCs w:val="20"/>
              </w:rPr>
              <w:t xml:space="preserve"> 19. 8. 2025</w:t>
            </w:r>
          </w:p>
        </w:tc>
        <w:tc>
          <w:tcPr>
            <w:tcW w:w="4528" w:type="dxa"/>
          </w:tcPr>
          <w:p w14:paraId="31CAC040" w14:textId="0F64AD0D" w:rsidR="009F3A39" w:rsidRPr="007340A6" w:rsidRDefault="009F3A39" w:rsidP="49E7CE87">
            <w:pPr>
              <w:spacing w:line="276" w:lineRule="auto"/>
              <w:ind w:left="1170"/>
              <w:rPr>
                <w:rFonts w:ascii="Calibri" w:hAnsi="Calibri" w:cs="Calibri"/>
                <w:sz w:val="20"/>
                <w:szCs w:val="20"/>
              </w:rPr>
            </w:pPr>
            <w:r w:rsidRPr="49E7CE87">
              <w:rPr>
                <w:rFonts w:ascii="Calibri" w:hAnsi="Calibri" w:cs="Calibri"/>
                <w:sz w:val="20"/>
                <w:szCs w:val="20"/>
              </w:rPr>
              <w:t xml:space="preserve">V </w:t>
            </w:r>
            <w:r w:rsidR="007C99D0" w:rsidRPr="49E7CE87">
              <w:rPr>
                <w:rFonts w:ascii="Calibri" w:hAnsi="Calibri" w:cs="Calibri"/>
                <w:sz w:val="20"/>
                <w:szCs w:val="20"/>
              </w:rPr>
              <w:t>Pardubicích</w:t>
            </w:r>
            <w:r w:rsidRPr="49E7CE87">
              <w:rPr>
                <w:rFonts w:ascii="Calibri" w:hAnsi="Calibri" w:cs="Calibri"/>
                <w:sz w:val="20"/>
                <w:szCs w:val="20"/>
              </w:rPr>
              <w:t xml:space="preserve">, dne </w:t>
            </w:r>
            <w:r w:rsidR="2737DD9D" w:rsidRPr="49E7CE87">
              <w:rPr>
                <w:rFonts w:ascii="Calibri" w:hAnsi="Calibri" w:cs="Calibri"/>
                <w:sz w:val="20"/>
                <w:szCs w:val="20"/>
              </w:rPr>
              <w:t>_____________</w:t>
            </w:r>
          </w:p>
        </w:tc>
      </w:tr>
      <w:tr w:rsidR="009F3A39" w:rsidRPr="007340A6" w14:paraId="73231A69" w14:textId="77777777" w:rsidTr="49E7CE87">
        <w:tc>
          <w:tcPr>
            <w:tcW w:w="4528" w:type="dxa"/>
          </w:tcPr>
          <w:p w14:paraId="4C58EEC6" w14:textId="7CDA851B" w:rsidR="009F3A39" w:rsidRPr="007340A6" w:rsidRDefault="009F3A39" w:rsidP="49E7CE87">
            <w:pPr>
              <w:spacing w:before="800" w:line="276" w:lineRule="auto"/>
              <w:ind w:left="450"/>
              <w:rPr>
                <w:rFonts w:ascii="Calibri" w:hAnsi="Calibri" w:cs="Calibri"/>
                <w:sz w:val="20"/>
                <w:szCs w:val="20"/>
              </w:rPr>
            </w:pPr>
            <w:r w:rsidRPr="49E7CE87">
              <w:rPr>
                <w:rFonts w:ascii="Calibri" w:hAnsi="Calibri" w:cs="Calibri"/>
                <w:sz w:val="20"/>
                <w:szCs w:val="20"/>
              </w:rPr>
              <w:t>___________________________</w:t>
            </w:r>
            <w:r w:rsidR="1D4DF044" w:rsidRPr="49E7CE87">
              <w:rPr>
                <w:rFonts w:ascii="Calibri" w:hAnsi="Calibri" w:cs="Calibri"/>
                <w:sz w:val="20"/>
                <w:szCs w:val="20"/>
              </w:rPr>
              <w:t>________</w:t>
            </w:r>
          </w:p>
        </w:tc>
        <w:tc>
          <w:tcPr>
            <w:tcW w:w="4528" w:type="dxa"/>
          </w:tcPr>
          <w:p w14:paraId="0ACCF015" w14:textId="7E344F8B" w:rsidR="009F3A39" w:rsidRPr="007340A6" w:rsidRDefault="009F3A39" w:rsidP="49E7CE87">
            <w:pPr>
              <w:spacing w:before="800" w:line="276" w:lineRule="auto"/>
              <w:ind w:left="1170"/>
              <w:rPr>
                <w:rFonts w:ascii="Calibri" w:hAnsi="Calibri" w:cs="Calibri"/>
                <w:sz w:val="20"/>
                <w:szCs w:val="20"/>
              </w:rPr>
            </w:pPr>
            <w:r w:rsidRPr="49E7CE87">
              <w:rPr>
                <w:rFonts w:ascii="Calibri" w:hAnsi="Calibri" w:cs="Calibri"/>
                <w:sz w:val="20"/>
                <w:szCs w:val="20"/>
              </w:rPr>
              <w:t>___________________________</w:t>
            </w:r>
            <w:r w:rsidR="69AE318D" w:rsidRPr="49E7CE87">
              <w:rPr>
                <w:rFonts w:ascii="Calibri" w:hAnsi="Calibri" w:cs="Calibri"/>
                <w:sz w:val="20"/>
                <w:szCs w:val="20"/>
              </w:rPr>
              <w:t>__</w:t>
            </w:r>
          </w:p>
        </w:tc>
      </w:tr>
      <w:tr w:rsidR="009F3A39" w:rsidRPr="007340A6" w14:paraId="3419BFD7" w14:textId="77777777" w:rsidTr="49E7CE87">
        <w:trPr>
          <w:trHeight w:val="315"/>
        </w:trPr>
        <w:tc>
          <w:tcPr>
            <w:tcW w:w="4528" w:type="dxa"/>
          </w:tcPr>
          <w:p w14:paraId="24B9249C" w14:textId="77777777" w:rsidR="009F3A39" w:rsidRPr="007340A6" w:rsidRDefault="009F3A39" w:rsidP="49E7CE87">
            <w:pPr>
              <w:spacing w:line="276" w:lineRule="auto"/>
              <w:ind w:left="450"/>
              <w:rPr>
                <w:rFonts w:ascii="Calibri" w:hAnsi="Calibri" w:cs="Calibri"/>
                <w:b/>
                <w:bCs/>
                <w:sz w:val="20"/>
                <w:szCs w:val="20"/>
              </w:rPr>
            </w:pPr>
            <w:r w:rsidRPr="49E7CE87">
              <w:rPr>
                <w:rFonts w:ascii="Calibri" w:hAnsi="Calibri" w:cs="Calibri"/>
                <w:b/>
                <w:bCs/>
                <w:sz w:val="20"/>
                <w:szCs w:val="20"/>
              </w:rPr>
              <w:t>Za Objednatele</w:t>
            </w:r>
          </w:p>
        </w:tc>
        <w:tc>
          <w:tcPr>
            <w:tcW w:w="4528" w:type="dxa"/>
          </w:tcPr>
          <w:p w14:paraId="6DBE2EE4" w14:textId="77777777" w:rsidR="009F3A39" w:rsidRPr="007340A6" w:rsidRDefault="009F3A39" w:rsidP="49E7CE87">
            <w:pPr>
              <w:spacing w:line="276" w:lineRule="auto"/>
              <w:ind w:left="1170"/>
              <w:rPr>
                <w:rFonts w:ascii="Calibri" w:hAnsi="Calibri" w:cs="Calibri"/>
                <w:b/>
                <w:bCs/>
                <w:sz w:val="20"/>
                <w:szCs w:val="20"/>
              </w:rPr>
            </w:pPr>
            <w:r w:rsidRPr="49E7CE87">
              <w:rPr>
                <w:rFonts w:ascii="Calibri" w:hAnsi="Calibri" w:cs="Calibri"/>
                <w:b/>
                <w:bCs/>
                <w:sz w:val="20"/>
                <w:szCs w:val="20"/>
              </w:rPr>
              <w:t>Za Dodavatele</w:t>
            </w:r>
          </w:p>
        </w:tc>
      </w:tr>
      <w:tr w:rsidR="009F3A39" w:rsidRPr="007340A6" w14:paraId="370616EF" w14:textId="77777777" w:rsidTr="49E7CE87">
        <w:tc>
          <w:tcPr>
            <w:tcW w:w="4528" w:type="dxa"/>
          </w:tcPr>
          <w:p w14:paraId="5AE15ADE" w14:textId="2A77E7BF" w:rsidR="009F3A39" w:rsidRPr="007340A6" w:rsidRDefault="73D21109" w:rsidP="49E7CE87">
            <w:pPr>
              <w:spacing w:after="0" w:line="276" w:lineRule="auto"/>
              <w:ind w:left="450"/>
              <w:rPr>
                <w:rFonts w:ascii="Calibri" w:hAnsi="Calibri" w:cs="Calibri"/>
                <w:sz w:val="20"/>
                <w:szCs w:val="20"/>
              </w:rPr>
            </w:pPr>
            <w:proofErr w:type="spellStart"/>
            <w:r w:rsidRPr="49E7CE87">
              <w:rPr>
                <w:rFonts w:ascii="Calibri" w:hAnsi="Calibri" w:cs="Calibri"/>
                <w:sz w:val="20"/>
                <w:szCs w:val="20"/>
              </w:rPr>
              <w:t>Mga</w:t>
            </w:r>
            <w:proofErr w:type="spellEnd"/>
            <w:r w:rsidRPr="49E7CE87">
              <w:rPr>
                <w:rFonts w:ascii="Calibri" w:hAnsi="Calibri" w:cs="Calibri"/>
                <w:sz w:val="20"/>
                <w:szCs w:val="20"/>
              </w:rPr>
              <w:t>. Marie Blažková</w:t>
            </w:r>
            <w:r w:rsidR="042ED243" w:rsidRPr="49E7CE87">
              <w:rPr>
                <w:rFonts w:ascii="Calibri" w:hAnsi="Calibri" w:cs="Calibri"/>
                <w:sz w:val="20"/>
                <w:szCs w:val="20"/>
              </w:rPr>
              <w:t xml:space="preserve">, </w:t>
            </w:r>
            <w:r w:rsidR="7A242610" w:rsidRPr="49E7CE87">
              <w:rPr>
                <w:rFonts w:ascii="Calibri" w:hAnsi="Calibri" w:cs="Calibri"/>
                <w:sz w:val="20"/>
                <w:szCs w:val="20"/>
              </w:rPr>
              <w:t>ředitel</w:t>
            </w:r>
            <w:r w:rsidR="11BA5FE1" w:rsidRPr="49E7CE87">
              <w:rPr>
                <w:rFonts w:ascii="Calibri" w:hAnsi="Calibri" w:cs="Calibri"/>
                <w:sz w:val="20"/>
                <w:szCs w:val="20"/>
              </w:rPr>
              <w:t>ka</w:t>
            </w:r>
          </w:p>
        </w:tc>
        <w:tc>
          <w:tcPr>
            <w:tcW w:w="4528" w:type="dxa"/>
          </w:tcPr>
          <w:p w14:paraId="1267E698" w14:textId="77777777" w:rsidR="009F3A39" w:rsidRPr="007340A6" w:rsidRDefault="009F3A39" w:rsidP="49E7CE87">
            <w:pPr>
              <w:spacing w:line="276" w:lineRule="auto"/>
              <w:ind w:left="1170"/>
              <w:rPr>
                <w:rFonts w:ascii="Calibri" w:hAnsi="Calibri" w:cs="Calibri"/>
                <w:sz w:val="20"/>
                <w:szCs w:val="20"/>
              </w:rPr>
            </w:pPr>
            <w:r w:rsidRPr="49E7CE87">
              <w:rPr>
                <w:rFonts w:ascii="Calibri" w:eastAsia="uniform" w:hAnsi="Calibri" w:cs="Calibri"/>
                <w:color w:val="000000" w:themeColor="text1"/>
                <w:sz w:val="20"/>
                <w:szCs w:val="20"/>
              </w:rPr>
              <w:t xml:space="preserve">Tomáš </w:t>
            </w:r>
            <w:proofErr w:type="spellStart"/>
            <w:r w:rsidRPr="49E7CE87">
              <w:rPr>
                <w:rFonts w:ascii="Calibri" w:eastAsia="uniform" w:hAnsi="Calibri" w:cs="Calibri"/>
                <w:color w:val="000000" w:themeColor="text1"/>
                <w:sz w:val="20"/>
                <w:szCs w:val="20"/>
              </w:rPr>
              <w:t>Nejeschleba</w:t>
            </w:r>
            <w:proofErr w:type="spellEnd"/>
            <w:r w:rsidRPr="49E7CE87">
              <w:rPr>
                <w:rFonts w:ascii="Calibri" w:eastAsia="uniform" w:hAnsi="Calibri" w:cs="Calibri"/>
                <w:b/>
                <w:bCs/>
                <w:color w:val="000000" w:themeColor="text1"/>
                <w:sz w:val="20"/>
                <w:szCs w:val="20"/>
              </w:rPr>
              <w:t>,</w:t>
            </w:r>
            <w:r w:rsidRPr="49E7CE87">
              <w:rPr>
                <w:rFonts w:ascii="Calibri" w:eastAsia="uniform" w:hAnsi="Calibri" w:cs="Calibri"/>
                <w:color w:val="000000" w:themeColor="text1"/>
                <w:sz w:val="20"/>
                <w:szCs w:val="20"/>
              </w:rPr>
              <w:t xml:space="preserve"> ředitel</w:t>
            </w:r>
          </w:p>
        </w:tc>
      </w:tr>
    </w:tbl>
    <w:p w14:paraId="293E57B9" w14:textId="77777777" w:rsidR="00B14579" w:rsidRDefault="00B14579" w:rsidP="49E7CE87">
      <w:pPr>
        <w:pBdr>
          <w:top w:val="nil"/>
          <w:left w:val="nil"/>
          <w:bottom w:val="nil"/>
          <w:right w:val="nil"/>
          <w:between w:val="nil"/>
        </w:pBdr>
        <w:adjustRightInd w:val="0"/>
        <w:snapToGrid w:val="0"/>
        <w:spacing w:after="200" w:line="288" w:lineRule="auto"/>
        <w:ind w:left="576" w:hanging="576"/>
        <w:jc w:val="center"/>
        <w:rPr>
          <w:rFonts w:ascii="Calibri" w:hAnsi="Calibri" w:cs="Calibri"/>
          <w:b/>
          <w:bCs/>
          <w:color w:val="000000"/>
          <w:sz w:val="20"/>
          <w:szCs w:val="20"/>
        </w:rPr>
      </w:pPr>
    </w:p>
    <w:p w14:paraId="4E27A6EA" w14:textId="623B2C42" w:rsidR="00B14579" w:rsidRDefault="00B14579" w:rsidP="49E7CE87">
      <w:pPr>
        <w:rPr>
          <w:rFonts w:ascii="Calibri" w:hAnsi="Calibri" w:cs="Calibri"/>
          <w:b/>
          <w:bCs/>
          <w:color w:val="000000"/>
          <w:sz w:val="20"/>
          <w:szCs w:val="20"/>
        </w:rPr>
      </w:pPr>
      <w:r w:rsidRPr="49E7CE87">
        <w:rPr>
          <w:rFonts w:ascii="Calibri" w:hAnsi="Calibri" w:cs="Calibri"/>
          <w:b/>
          <w:bCs/>
          <w:color w:val="000000" w:themeColor="text1"/>
          <w:sz w:val="20"/>
          <w:szCs w:val="20"/>
        </w:rPr>
        <w:br w:type="page"/>
      </w:r>
    </w:p>
    <w:p w14:paraId="7FAA8DC3" w14:textId="57B8231B" w:rsidR="009F3A39" w:rsidRDefault="009F3A39" w:rsidP="49E7CE87">
      <w:pPr>
        <w:pBdr>
          <w:top w:val="nil"/>
          <w:left w:val="nil"/>
          <w:bottom w:val="nil"/>
          <w:right w:val="nil"/>
          <w:between w:val="nil"/>
        </w:pBdr>
        <w:adjustRightInd w:val="0"/>
        <w:snapToGrid w:val="0"/>
        <w:spacing w:after="200" w:line="288" w:lineRule="auto"/>
        <w:ind w:left="576" w:hanging="576"/>
        <w:jc w:val="center"/>
        <w:rPr>
          <w:rFonts w:ascii="Calibri" w:hAnsi="Calibri" w:cs="Calibri"/>
          <w:b/>
          <w:bCs/>
          <w:color w:val="000000"/>
          <w:sz w:val="20"/>
          <w:szCs w:val="20"/>
        </w:rPr>
      </w:pPr>
      <w:r w:rsidRPr="49E7CE87">
        <w:rPr>
          <w:rFonts w:ascii="Calibri" w:hAnsi="Calibri" w:cs="Calibri"/>
          <w:b/>
          <w:bCs/>
          <w:color w:val="000000" w:themeColor="text1"/>
          <w:sz w:val="20"/>
          <w:szCs w:val="20"/>
        </w:rPr>
        <w:t>PŘÍLOHA Č. 1 – CENÍK</w:t>
      </w:r>
    </w:p>
    <w:p w14:paraId="4D0D61DB" w14:textId="77777777" w:rsidR="009F3A39" w:rsidRPr="008D673A" w:rsidRDefault="009F3A39" w:rsidP="49E7CE87">
      <w:pPr>
        <w:pStyle w:val="Odstavecseseznamem"/>
        <w:numPr>
          <w:ilvl w:val="0"/>
          <w:numId w:val="8"/>
        </w:numPr>
        <w:pBdr>
          <w:top w:val="nil"/>
          <w:left w:val="nil"/>
          <w:bottom w:val="nil"/>
          <w:right w:val="nil"/>
          <w:between w:val="nil"/>
        </w:pBdr>
        <w:adjustRightInd w:val="0"/>
        <w:snapToGrid w:val="0"/>
        <w:spacing w:after="200" w:line="288" w:lineRule="auto"/>
        <w:ind w:left="357" w:hanging="357"/>
        <w:jc w:val="both"/>
        <w:outlineLvl w:val="0"/>
        <w:rPr>
          <w:rFonts w:ascii="Calibri" w:eastAsia="Segoe UI" w:hAnsi="Calibri" w:cs="Calibri"/>
          <w:b/>
          <w:bCs/>
          <w:color w:val="000000" w:themeColor="text1"/>
          <w:sz w:val="20"/>
          <w:szCs w:val="20"/>
        </w:rPr>
      </w:pPr>
      <w:r w:rsidRPr="49E7CE87">
        <w:rPr>
          <w:rFonts w:ascii="Calibri" w:eastAsia="Segoe UI" w:hAnsi="Calibri" w:cs="Calibri"/>
          <w:b/>
          <w:bCs/>
          <w:color w:val="000000" w:themeColor="text1"/>
          <w:sz w:val="20"/>
          <w:szCs w:val="20"/>
        </w:rPr>
        <w:t>Odměna Dodavatele za poskytování služeb:</w:t>
      </w:r>
    </w:p>
    <w:p w14:paraId="156FFDAE" w14:textId="2EA35EB8" w:rsidR="009F3A39" w:rsidRPr="008D673A" w:rsidRDefault="01EBD2DF" w:rsidP="205D06F1">
      <w:pPr>
        <w:pBdr>
          <w:top w:val="nil"/>
          <w:left w:val="nil"/>
          <w:bottom w:val="nil"/>
          <w:right w:val="nil"/>
          <w:between w:val="nil"/>
        </w:pBdr>
        <w:snapToGrid w:val="0"/>
        <w:spacing w:after="200"/>
        <w:jc w:val="both"/>
        <w:rPr>
          <w:rFonts w:ascii="Calibri" w:hAnsi="Calibri" w:cs="Calibri"/>
          <w:color w:val="000000"/>
          <w:sz w:val="20"/>
          <w:szCs w:val="20"/>
        </w:rPr>
      </w:pPr>
      <w:r w:rsidRPr="205D06F1">
        <w:rPr>
          <w:rFonts w:ascii="Calibri" w:hAnsi="Calibri" w:cs="Calibri"/>
          <w:b/>
          <w:bCs/>
          <w:color w:val="000000" w:themeColor="text1"/>
          <w:sz w:val="20"/>
          <w:szCs w:val="20"/>
        </w:rPr>
        <w:t>8</w:t>
      </w:r>
      <w:r w:rsidR="5E026C95" w:rsidRPr="205D06F1">
        <w:rPr>
          <w:rFonts w:ascii="Calibri" w:hAnsi="Calibri" w:cs="Calibri"/>
          <w:b/>
          <w:bCs/>
          <w:color w:val="000000" w:themeColor="text1"/>
          <w:sz w:val="20"/>
          <w:szCs w:val="20"/>
        </w:rPr>
        <w:t>,5</w:t>
      </w:r>
      <w:r w:rsidR="009F3A39" w:rsidRPr="205D06F1">
        <w:rPr>
          <w:rFonts w:ascii="Calibri" w:hAnsi="Calibri" w:cs="Calibri"/>
          <w:b/>
          <w:bCs/>
          <w:color w:val="000000" w:themeColor="text1"/>
          <w:sz w:val="20"/>
          <w:szCs w:val="20"/>
        </w:rPr>
        <w:t>%</w:t>
      </w:r>
      <w:r w:rsidR="009F3A39" w:rsidRPr="205D06F1">
        <w:rPr>
          <w:rFonts w:ascii="Calibri" w:hAnsi="Calibri" w:cs="Calibri"/>
          <w:color w:val="000000" w:themeColor="text1"/>
          <w:sz w:val="20"/>
          <w:szCs w:val="20"/>
        </w:rPr>
        <w:t xml:space="preserve"> z každé platby provedené prostřednictvím Aplikace</w:t>
      </w:r>
    </w:p>
    <w:p w14:paraId="0463BE00" w14:textId="5DA7261D" w:rsidR="009F3A39" w:rsidRPr="008D673A" w:rsidRDefault="1829A5FF" w:rsidP="205D06F1">
      <w:pPr>
        <w:pBdr>
          <w:top w:val="nil"/>
          <w:left w:val="nil"/>
          <w:bottom w:val="nil"/>
          <w:right w:val="nil"/>
          <w:between w:val="nil"/>
        </w:pBdr>
        <w:snapToGrid w:val="0"/>
        <w:spacing w:after="200"/>
        <w:jc w:val="both"/>
        <w:rPr>
          <w:rFonts w:ascii="Calibri" w:hAnsi="Calibri" w:cs="Calibri"/>
          <w:color w:val="000000"/>
          <w:sz w:val="20"/>
          <w:szCs w:val="20"/>
        </w:rPr>
      </w:pPr>
      <w:r w:rsidRPr="205D06F1">
        <w:rPr>
          <w:rFonts w:ascii="Calibri" w:hAnsi="Calibri" w:cs="Calibri"/>
          <w:b/>
          <w:bCs/>
          <w:color w:val="000000" w:themeColor="text1"/>
          <w:sz w:val="20"/>
          <w:szCs w:val="20"/>
        </w:rPr>
        <w:t>8</w:t>
      </w:r>
      <w:r w:rsidR="74972D9F" w:rsidRPr="205D06F1">
        <w:rPr>
          <w:rFonts w:ascii="Calibri" w:hAnsi="Calibri" w:cs="Calibri"/>
          <w:b/>
          <w:bCs/>
          <w:color w:val="000000" w:themeColor="text1"/>
          <w:sz w:val="20"/>
          <w:szCs w:val="20"/>
        </w:rPr>
        <w:t>,5</w:t>
      </w:r>
      <w:r w:rsidR="009F3A39" w:rsidRPr="205D06F1">
        <w:rPr>
          <w:rFonts w:ascii="Calibri" w:hAnsi="Calibri" w:cs="Calibri"/>
          <w:b/>
          <w:bCs/>
          <w:color w:val="000000" w:themeColor="text1"/>
          <w:sz w:val="20"/>
          <w:szCs w:val="20"/>
        </w:rPr>
        <w:t>%</w:t>
      </w:r>
      <w:r w:rsidR="009F3A39" w:rsidRPr="205D06F1">
        <w:rPr>
          <w:rFonts w:ascii="Calibri" w:hAnsi="Calibri" w:cs="Calibri"/>
          <w:color w:val="000000" w:themeColor="text1"/>
          <w:sz w:val="20"/>
          <w:szCs w:val="20"/>
        </w:rPr>
        <w:t xml:space="preserve"> z každé platby provedené prostřednictvím pokladního zařízení pronajatého Dodavatelem</w:t>
      </w:r>
    </w:p>
    <w:p w14:paraId="516100C4" w14:textId="77777777" w:rsidR="009F3A39" w:rsidRDefault="009F3A39" w:rsidP="49E7CE87">
      <w:pPr>
        <w:rPr>
          <w:rFonts w:ascii="Calibri" w:hAnsi="Calibri" w:cs="Calibri"/>
          <w:color w:val="000000"/>
          <w:sz w:val="20"/>
          <w:szCs w:val="20"/>
        </w:rPr>
      </w:pPr>
      <w:r>
        <w:rPr>
          <w:rStyle w:val="normaltextrun"/>
          <w:rFonts w:ascii="Calibri" w:hAnsi="Calibri" w:cs="Calibri"/>
          <w:color w:val="000000"/>
          <w:sz w:val="20"/>
          <w:szCs w:val="20"/>
          <w:shd w:val="clear" w:color="auto" w:fill="FFFFFF"/>
        </w:rPr>
        <w:t>K odměně Poskytovatele bude připočtena daň z přidané hodnoty ve výši dle právních předpisů účinných ke dni uskutečnění zdanitelného plnění.</w:t>
      </w:r>
      <w:r>
        <w:rPr>
          <w:rStyle w:val="eop"/>
          <w:rFonts w:ascii="Calibri" w:hAnsi="Calibri" w:cs="Calibri"/>
          <w:color w:val="000000"/>
          <w:sz w:val="20"/>
          <w:szCs w:val="20"/>
          <w:shd w:val="clear" w:color="auto" w:fill="FFFFFF"/>
        </w:rPr>
        <w:t> </w:t>
      </w:r>
      <w:r w:rsidRPr="49E7CE87">
        <w:rPr>
          <w:rFonts w:ascii="Calibri" w:hAnsi="Calibri" w:cs="Calibri"/>
          <w:color w:val="000000"/>
          <w:sz w:val="20"/>
          <w:szCs w:val="20"/>
        </w:rPr>
        <w:t xml:space="preserve"> </w:t>
      </w:r>
      <w:r w:rsidRPr="49E7CE87">
        <w:rPr>
          <w:rFonts w:ascii="Calibri" w:hAnsi="Calibri" w:cs="Calibri"/>
          <w:color w:val="000000"/>
          <w:sz w:val="20"/>
          <w:szCs w:val="20"/>
        </w:rPr>
        <w:br w:type="page"/>
      </w:r>
    </w:p>
    <w:p w14:paraId="1167485E" w14:textId="77777777" w:rsidR="009F3A39" w:rsidRDefault="009F3A39" w:rsidP="49E7CE87">
      <w:pPr>
        <w:pBdr>
          <w:top w:val="nil"/>
          <w:left w:val="nil"/>
          <w:bottom w:val="nil"/>
          <w:right w:val="nil"/>
          <w:between w:val="nil"/>
        </w:pBdr>
        <w:adjustRightInd w:val="0"/>
        <w:snapToGrid w:val="0"/>
        <w:spacing w:after="200" w:line="288" w:lineRule="auto"/>
        <w:ind w:left="576" w:hanging="576"/>
        <w:jc w:val="center"/>
        <w:rPr>
          <w:rFonts w:ascii="Calibri" w:hAnsi="Calibri" w:cs="Calibri"/>
          <w:b/>
          <w:bCs/>
          <w:color w:val="000000"/>
          <w:sz w:val="20"/>
          <w:szCs w:val="20"/>
        </w:rPr>
      </w:pPr>
      <w:r w:rsidRPr="49E7CE87">
        <w:rPr>
          <w:rFonts w:ascii="Calibri" w:hAnsi="Calibri" w:cs="Calibri"/>
          <w:b/>
          <w:bCs/>
          <w:color w:val="000000" w:themeColor="text1"/>
          <w:sz w:val="20"/>
          <w:szCs w:val="20"/>
        </w:rPr>
        <w:t>PŘÍLOHA Č. 2 – ROZSAH SLUŽEB</w:t>
      </w:r>
    </w:p>
    <w:p w14:paraId="4250022F" w14:textId="77777777" w:rsidR="009F3A39" w:rsidRPr="008D673A" w:rsidRDefault="009F3A39" w:rsidP="49E7CE87">
      <w:pPr>
        <w:pStyle w:val="Odstavecseseznamem"/>
        <w:numPr>
          <w:ilvl w:val="0"/>
          <w:numId w:val="9"/>
        </w:numPr>
        <w:pBdr>
          <w:top w:val="nil"/>
          <w:left w:val="nil"/>
          <w:bottom w:val="nil"/>
          <w:right w:val="nil"/>
          <w:between w:val="nil"/>
        </w:pBdr>
        <w:adjustRightInd w:val="0"/>
        <w:snapToGrid w:val="0"/>
        <w:spacing w:after="200" w:line="288" w:lineRule="auto"/>
        <w:jc w:val="both"/>
        <w:outlineLvl w:val="0"/>
        <w:rPr>
          <w:rFonts w:ascii="Calibri" w:eastAsia="Segoe UI" w:hAnsi="Calibri" w:cs="Calibri"/>
          <w:b/>
          <w:bCs/>
          <w:color w:val="000000" w:themeColor="text1"/>
          <w:sz w:val="20"/>
          <w:szCs w:val="20"/>
        </w:rPr>
      </w:pPr>
      <w:r w:rsidRPr="49E7CE87">
        <w:rPr>
          <w:rFonts w:ascii="Calibri" w:eastAsia="Segoe UI" w:hAnsi="Calibri" w:cs="Calibri"/>
          <w:b/>
          <w:bCs/>
          <w:color w:val="000000" w:themeColor="text1"/>
          <w:sz w:val="20"/>
          <w:szCs w:val="20"/>
        </w:rPr>
        <w:t>Úpravy Aplikace</w:t>
      </w:r>
    </w:p>
    <w:p w14:paraId="12709C38" w14:textId="77777777" w:rsidR="009F3A39" w:rsidRPr="00CF4662" w:rsidRDefault="009F3A39" w:rsidP="49E7CE87">
      <w:pPr>
        <w:pBdr>
          <w:top w:val="nil"/>
          <w:left w:val="nil"/>
          <w:bottom w:val="nil"/>
          <w:right w:val="nil"/>
          <w:between w:val="nil"/>
        </w:pBdr>
        <w:adjustRightInd w:val="0"/>
        <w:snapToGrid w:val="0"/>
        <w:spacing w:after="200" w:line="288" w:lineRule="auto"/>
        <w:jc w:val="both"/>
        <w:outlineLvl w:val="0"/>
        <w:rPr>
          <w:rFonts w:ascii="Calibri" w:eastAsia="Segoe UI" w:hAnsi="Calibri" w:cs="Calibri"/>
          <w:color w:val="000000" w:themeColor="text1"/>
          <w:sz w:val="20"/>
          <w:szCs w:val="20"/>
        </w:rPr>
      </w:pPr>
      <w:r w:rsidRPr="49E7CE87">
        <w:rPr>
          <w:rFonts w:ascii="Calibri" w:eastAsia="Segoe UI" w:hAnsi="Calibri" w:cs="Calibri"/>
          <w:color w:val="000000" w:themeColor="text1"/>
          <w:sz w:val="20"/>
          <w:szCs w:val="20"/>
        </w:rPr>
        <w:t>V ceně za poskytování služeb jsou zahrnuty následující úpravy Aplikace:</w:t>
      </w:r>
    </w:p>
    <w:p w14:paraId="0525CD57" w14:textId="77777777" w:rsidR="009F3A39" w:rsidRPr="008D673A" w:rsidRDefault="009F3A39" w:rsidP="49E7CE87">
      <w:pPr>
        <w:pStyle w:val="Odstavecseseznamem"/>
        <w:numPr>
          <w:ilvl w:val="0"/>
          <w:numId w:val="9"/>
        </w:numPr>
        <w:pBdr>
          <w:top w:val="nil"/>
          <w:left w:val="nil"/>
          <w:bottom w:val="nil"/>
          <w:right w:val="nil"/>
          <w:between w:val="nil"/>
        </w:pBdr>
        <w:adjustRightInd w:val="0"/>
        <w:snapToGrid w:val="0"/>
        <w:spacing w:after="200" w:line="288" w:lineRule="auto"/>
        <w:ind w:left="357" w:hanging="357"/>
        <w:jc w:val="both"/>
        <w:outlineLvl w:val="0"/>
        <w:rPr>
          <w:rFonts w:ascii="Calibri" w:eastAsia="Segoe UI" w:hAnsi="Calibri" w:cs="Calibri"/>
          <w:b/>
          <w:bCs/>
          <w:color w:val="000000" w:themeColor="text1"/>
          <w:sz w:val="20"/>
          <w:szCs w:val="20"/>
        </w:rPr>
      </w:pPr>
      <w:r w:rsidRPr="49E7CE87">
        <w:rPr>
          <w:rFonts w:ascii="Calibri" w:eastAsia="Segoe UI" w:hAnsi="Calibri" w:cs="Calibri"/>
          <w:b/>
          <w:bCs/>
          <w:color w:val="000000" w:themeColor="text1"/>
          <w:sz w:val="20"/>
          <w:szCs w:val="20"/>
        </w:rPr>
        <w:t>Provoz a správa Aplikace</w:t>
      </w:r>
    </w:p>
    <w:p w14:paraId="1643308A" w14:textId="77777777" w:rsidR="009F3A39" w:rsidRPr="00E83BB4" w:rsidRDefault="009F3A39" w:rsidP="49E7CE87">
      <w:pPr>
        <w:pStyle w:val="Odstavecseseznamem"/>
        <w:numPr>
          <w:ilvl w:val="0"/>
          <w:numId w:val="5"/>
        </w:numPr>
        <w:pBdr>
          <w:top w:val="nil"/>
          <w:left w:val="nil"/>
          <w:bottom w:val="nil"/>
          <w:right w:val="nil"/>
          <w:between w:val="nil"/>
        </w:pBdr>
        <w:adjustRightInd w:val="0"/>
        <w:snapToGrid w:val="0"/>
        <w:spacing w:after="200" w:line="288" w:lineRule="auto"/>
        <w:jc w:val="both"/>
        <w:outlineLvl w:val="0"/>
        <w:rPr>
          <w:rFonts w:ascii="Calibri" w:hAnsi="Calibri" w:cs="Calibri"/>
          <w:color w:val="000000"/>
          <w:sz w:val="20"/>
          <w:szCs w:val="20"/>
        </w:rPr>
      </w:pPr>
      <w:r w:rsidRPr="49E7CE87">
        <w:rPr>
          <w:rFonts w:ascii="Calibri" w:hAnsi="Calibri" w:cs="Calibri"/>
          <w:color w:val="000000" w:themeColor="text1"/>
          <w:sz w:val="20"/>
          <w:szCs w:val="20"/>
        </w:rPr>
        <w:t>Strany se dohodly, že údaje týkající se vstupenek na události, zejména pak datum, čas a místo konání událostí bude do Aplikace zadávat Dodavatel.</w:t>
      </w:r>
    </w:p>
    <w:p w14:paraId="2AA9DEDF" w14:textId="77777777" w:rsidR="009F3A39" w:rsidRDefault="009F3A39" w:rsidP="49E7CE87">
      <w:pPr>
        <w:pStyle w:val="Odstavecseseznamem"/>
        <w:numPr>
          <w:ilvl w:val="0"/>
          <w:numId w:val="5"/>
        </w:numPr>
        <w:pBdr>
          <w:top w:val="nil"/>
          <w:left w:val="nil"/>
          <w:bottom w:val="nil"/>
          <w:right w:val="nil"/>
          <w:between w:val="nil"/>
        </w:pBdr>
        <w:adjustRightInd w:val="0"/>
        <w:snapToGrid w:val="0"/>
        <w:spacing w:after="200" w:line="288" w:lineRule="auto"/>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Dodavatel zajistí platební služby </w:t>
      </w:r>
      <w:r w:rsidRPr="49E7CE87">
        <w:rPr>
          <w:rFonts w:ascii="Calibri" w:eastAsia="Segoe UI" w:hAnsi="Calibri" w:cs="Calibri"/>
          <w:color w:val="000000" w:themeColor="text1"/>
          <w:sz w:val="20"/>
          <w:szCs w:val="20"/>
        </w:rPr>
        <w:t>Banky</w:t>
      </w:r>
      <w:r w:rsidRPr="49E7CE87">
        <w:rPr>
          <w:rFonts w:ascii="Calibri" w:hAnsi="Calibri" w:cs="Calibri"/>
          <w:color w:val="000000" w:themeColor="text1"/>
          <w:sz w:val="20"/>
          <w:szCs w:val="20"/>
        </w:rPr>
        <w:t xml:space="preserve"> </w:t>
      </w:r>
    </w:p>
    <w:p w14:paraId="51D7E874" w14:textId="77777777" w:rsidR="009F3A39" w:rsidRPr="008D673A" w:rsidRDefault="009F3A39" w:rsidP="49E7CE87">
      <w:pPr>
        <w:pStyle w:val="Odstavecseseznamem"/>
        <w:numPr>
          <w:ilvl w:val="0"/>
          <w:numId w:val="5"/>
        </w:numPr>
        <w:pBdr>
          <w:top w:val="nil"/>
          <w:left w:val="nil"/>
          <w:bottom w:val="nil"/>
          <w:right w:val="nil"/>
          <w:between w:val="nil"/>
        </w:pBdr>
        <w:adjustRightInd w:val="0"/>
        <w:snapToGrid w:val="0"/>
        <w:spacing w:after="200" w:line="288" w:lineRule="auto"/>
        <w:jc w:val="both"/>
        <w:outlineLvl w:val="0"/>
        <w:rPr>
          <w:rFonts w:ascii="Calibri" w:hAnsi="Calibri" w:cs="Calibri"/>
          <w:color w:val="000000"/>
          <w:sz w:val="20"/>
          <w:szCs w:val="20"/>
        </w:rPr>
      </w:pPr>
      <w:r w:rsidRPr="49E7CE87">
        <w:rPr>
          <w:rFonts w:ascii="Calibri" w:hAnsi="Calibri" w:cs="Calibri"/>
          <w:color w:val="000000" w:themeColor="text1"/>
          <w:sz w:val="20"/>
          <w:szCs w:val="20"/>
        </w:rPr>
        <w:t xml:space="preserve">Dodavatel zajistí </w:t>
      </w:r>
      <w:proofErr w:type="spellStart"/>
      <w:r w:rsidRPr="49E7CE87">
        <w:rPr>
          <w:rFonts w:ascii="Calibri" w:hAnsi="Calibri" w:cs="Calibri"/>
          <w:color w:val="000000" w:themeColor="text1"/>
          <w:sz w:val="20"/>
          <w:szCs w:val="20"/>
        </w:rPr>
        <w:t>hostingové</w:t>
      </w:r>
      <w:proofErr w:type="spellEnd"/>
      <w:r w:rsidRPr="49E7CE87">
        <w:rPr>
          <w:rFonts w:ascii="Calibri" w:hAnsi="Calibri" w:cs="Calibri"/>
          <w:color w:val="000000" w:themeColor="text1"/>
          <w:sz w:val="20"/>
          <w:szCs w:val="20"/>
        </w:rPr>
        <w:t xml:space="preserve"> služby třetí strany pro provoz Aplikace </w:t>
      </w:r>
    </w:p>
    <w:p w14:paraId="62FD8301" w14:textId="77777777" w:rsidR="009F3A39" w:rsidRPr="00C51714" w:rsidRDefault="009F3A39" w:rsidP="49E7CE87">
      <w:pPr>
        <w:pStyle w:val="Odstavecseseznamem"/>
        <w:numPr>
          <w:ilvl w:val="0"/>
          <w:numId w:val="6"/>
        </w:numPr>
        <w:pBdr>
          <w:top w:val="nil"/>
          <w:left w:val="nil"/>
          <w:bottom w:val="nil"/>
          <w:right w:val="nil"/>
          <w:between w:val="nil"/>
        </w:pBdr>
        <w:adjustRightInd w:val="0"/>
        <w:snapToGrid w:val="0"/>
        <w:spacing w:after="200" w:line="288" w:lineRule="auto"/>
        <w:jc w:val="both"/>
        <w:outlineLvl w:val="0"/>
        <w:rPr>
          <w:rFonts w:ascii="Calibri" w:hAnsi="Calibri" w:cs="Calibri"/>
          <w:color w:val="000000"/>
          <w:sz w:val="20"/>
          <w:szCs w:val="20"/>
        </w:rPr>
      </w:pPr>
      <w:r w:rsidRPr="49E7CE87">
        <w:rPr>
          <w:rFonts w:ascii="Calibri" w:hAnsi="Calibri" w:cs="Calibri"/>
          <w:color w:val="000000" w:themeColor="text1"/>
          <w:sz w:val="20"/>
          <w:szCs w:val="20"/>
        </w:rPr>
        <w:t>prováděných aktualizacích nebo zlepšení funkcionality Internetové aplikace je Poskytovatel povinen předem informovat Klienta, včetně předpokládané doby nedostupnosti Internetové aplikace.</w:t>
      </w:r>
    </w:p>
    <w:p w14:paraId="3297A78A" w14:textId="77777777" w:rsidR="009F3A39" w:rsidRPr="00C51714" w:rsidRDefault="009F3A39" w:rsidP="49E7CE87">
      <w:pPr>
        <w:pBdr>
          <w:top w:val="nil"/>
          <w:left w:val="nil"/>
          <w:bottom w:val="nil"/>
          <w:right w:val="nil"/>
          <w:between w:val="nil"/>
        </w:pBdr>
        <w:adjustRightInd w:val="0"/>
        <w:snapToGrid w:val="0"/>
        <w:spacing w:after="200" w:line="288" w:lineRule="auto"/>
        <w:jc w:val="both"/>
        <w:outlineLvl w:val="0"/>
        <w:rPr>
          <w:rFonts w:ascii="Calibri" w:hAnsi="Calibri" w:cs="Calibri"/>
          <w:b/>
          <w:bCs/>
          <w:color w:val="000000"/>
          <w:sz w:val="20"/>
          <w:szCs w:val="20"/>
        </w:rPr>
      </w:pPr>
      <w:r w:rsidRPr="49E7CE87">
        <w:rPr>
          <w:rFonts w:ascii="Calibri" w:hAnsi="Calibri" w:cs="Calibri"/>
          <w:b/>
          <w:bCs/>
          <w:color w:val="000000" w:themeColor="text1"/>
          <w:sz w:val="20"/>
          <w:szCs w:val="20"/>
        </w:rPr>
        <w:t>Pronájem zařízení</w:t>
      </w:r>
    </w:p>
    <w:p w14:paraId="7F031B5E" w14:textId="1A76D689" w:rsidR="009F3A39" w:rsidRPr="00C51714" w:rsidRDefault="60329ADE" w:rsidP="49E7CE87">
      <w:pPr>
        <w:pStyle w:val="Odstavecseseznamem"/>
        <w:numPr>
          <w:ilvl w:val="0"/>
          <w:numId w:val="7"/>
        </w:numPr>
        <w:pBdr>
          <w:top w:val="nil"/>
          <w:left w:val="nil"/>
          <w:bottom w:val="nil"/>
          <w:right w:val="nil"/>
          <w:between w:val="nil"/>
        </w:pBdr>
        <w:adjustRightInd w:val="0"/>
        <w:snapToGrid w:val="0"/>
        <w:spacing w:after="200" w:line="288" w:lineRule="auto"/>
        <w:jc w:val="both"/>
        <w:outlineLvl w:val="0"/>
        <w:rPr>
          <w:rFonts w:ascii="Calibri" w:eastAsia="Segoe UI" w:hAnsi="Calibri" w:cs="Calibri"/>
          <w:color w:val="000000"/>
          <w:sz w:val="20"/>
          <w:szCs w:val="20"/>
        </w:rPr>
      </w:pPr>
      <w:r w:rsidRPr="49E7CE87">
        <w:rPr>
          <w:rFonts w:ascii="Calibri" w:eastAsia="Segoe UI" w:hAnsi="Calibri" w:cs="Calibri"/>
          <w:color w:val="000000" w:themeColor="text1"/>
          <w:sz w:val="20"/>
          <w:szCs w:val="20"/>
        </w:rPr>
        <w:t>4ks</w:t>
      </w:r>
      <w:r w:rsidR="009F3A39" w:rsidRPr="49E7CE87">
        <w:rPr>
          <w:rFonts w:ascii="Calibri" w:eastAsia="Segoe UI" w:hAnsi="Calibri" w:cs="Calibri"/>
          <w:color w:val="000000" w:themeColor="text1"/>
          <w:sz w:val="20"/>
          <w:szCs w:val="20"/>
        </w:rPr>
        <w:t xml:space="preserve"> mobilních čtecích terminálů</w:t>
      </w:r>
    </w:p>
    <w:p w14:paraId="353DD4DE" w14:textId="20672D70" w:rsidR="009F3A39" w:rsidRPr="00C51714" w:rsidRDefault="390E1BC0" w:rsidP="49E7CE87">
      <w:pPr>
        <w:pStyle w:val="Odstavecseseznamem"/>
        <w:numPr>
          <w:ilvl w:val="0"/>
          <w:numId w:val="7"/>
        </w:numPr>
        <w:pBdr>
          <w:top w:val="nil"/>
          <w:left w:val="nil"/>
          <w:bottom w:val="nil"/>
          <w:right w:val="nil"/>
          <w:between w:val="nil"/>
        </w:pBdr>
        <w:adjustRightInd w:val="0"/>
        <w:snapToGrid w:val="0"/>
        <w:spacing w:after="200" w:line="288" w:lineRule="auto"/>
        <w:jc w:val="both"/>
        <w:outlineLvl w:val="0"/>
        <w:rPr>
          <w:rFonts w:ascii="Calibri" w:eastAsia="Segoe UI" w:hAnsi="Calibri" w:cs="Calibri"/>
          <w:color w:val="000000"/>
          <w:sz w:val="20"/>
          <w:szCs w:val="20"/>
        </w:rPr>
      </w:pPr>
      <w:r w:rsidRPr="49E7CE87">
        <w:rPr>
          <w:rFonts w:ascii="Calibri" w:eastAsia="Segoe UI" w:hAnsi="Calibri" w:cs="Calibri"/>
          <w:color w:val="000000" w:themeColor="text1"/>
          <w:sz w:val="20"/>
          <w:szCs w:val="20"/>
        </w:rPr>
        <w:t>1ks</w:t>
      </w:r>
      <w:r w:rsidR="009F3A39" w:rsidRPr="49E7CE87">
        <w:rPr>
          <w:rFonts w:ascii="Calibri" w:eastAsia="Segoe UI" w:hAnsi="Calibri" w:cs="Calibri"/>
          <w:color w:val="000000" w:themeColor="text1"/>
          <w:sz w:val="20"/>
          <w:szCs w:val="20"/>
        </w:rPr>
        <w:t xml:space="preserve"> </w:t>
      </w:r>
      <w:proofErr w:type="spellStart"/>
      <w:r w:rsidR="1F3B811F" w:rsidRPr="49E7CE87">
        <w:rPr>
          <w:rFonts w:ascii="Calibri" w:eastAsia="Segoe UI" w:hAnsi="Calibri" w:cs="Calibri"/>
          <w:color w:val="000000" w:themeColor="text1"/>
          <w:sz w:val="20"/>
          <w:szCs w:val="20"/>
        </w:rPr>
        <w:t>all</w:t>
      </w:r>
      <w:proofErr w:type="spellEnd"/>
      <w:r w:rsidR="1F3B811F" w:rsidRPr="49E7CE87">
        <w:rPr>
          <w:rFonts w:ascii="Calibri" w:eastAsia="Segoe UI" w:hAnsi="Calibri" w:cs="Calibri"/>
          <w:color w:val="000000" w:themeColor="text1"/>
          <w:sz w:val="20"/>
          <w:szCs w:val="20"/>
        </w:rPr>
        <w:t>-in-</w:t>
      </w:r>
      <w:proofErr w:type="spellStart"/>
      <w:r w:rsidR="1F3B811F" w:rsidRPr="49E7CE87">
        <w:rPr>
          <w:rFonts w:ascii="Calibri" w:eastAsia="Segoe UI" w:hAnsi="Calibri" w:cs="Calibri"/>
          <w:color w:val="000000" w:themeColor="text1"/>
          <w:sz w:val="20"/>
          <w:szCs w:val="20"/>
        </w:rPr>
        <w:t>one</w:t>
      </w:r>
      <w:proofErr w:type="spellEnd"/>
      <w:r w:rsidR="1F3B811F" w:rsidRPr="49E7CE87">
        <w:rPr>
          <w:rFonts w:ascii="Calibri" w:eastAsia="Segoe UI" w:hAnsi="Calibri" w:cs="Calibri"/>
          <w:color w:val="000000" w:themeColor="text1"/>
          <w:sz w:val="20"/>
          <w:szCs w:val="20"/>
        </w:rPr>
        <w:t xml:space="preserve"> pokladna</w:t>
      </w:r>
    </w:p>
    <w:p w14:paraId="201C1BE5" w14:textId="77777777" w:rsidR="009F3A39" w:rsidRDefault="009F3A39" w:rsidP="49E7CE87">
      <w:pPr>
        <w:pBdr>
          <w:top w:val="nil"/>
          <w:left w:val="nil"/>
          <w:bottom w:val="nil"/>
          <w:right w:val="nil"/>
          <w:between w:val="nil"/>
        </w:pBdr>
        <w:adjustRightInd w:val="0"/>
        <w:snapToGrid w:val="0"/>
        <w:spacing w:after="200" w:line="288" w:lineRule="auto"/>
        <w:jc w:val="both"/>
        <w:outlineLvl w:val="0"/>
        <w:rPr>
          <w:rFonts w:ascii="Calibri" w:hAnsi="Calibri" w:cs="Calibri"/>
          <w:b/>
          <w:bCs/>
          <w:color w:val="000000"/>
          <w:sz w:val="20"/>
          <w:szCs w:val="20"/>
        </w:rPr>
      </w:pPr>
      <w:r w:rsidRPr="49E7CE87">
        <w:rPr>
          <w:rFonts w:ascii="Calibri" w:hAnsi="Calibri" w:cs="Calibri"/>
          <w:b/>
          <w:bCs/>
          <w:color w:val="000000" w:themeColor="text1"/>
          <w:sz w:val="20"/>
          <w:szCs w:val="20"/>
        </w:rPr>
        <w:t>Školení</w:t>
      </w:r>
    </w:p>
    <w:p w14:paraId="7166F276" w14:textId="77777777" w:rsidR="009F3A39" w:rsidRDefault="009F3A39" w:rsidP="49E7CE87">
      <w:pPr>
        <w:pBdr>
          <w:top w:val="nil"/>
          <w:left w:val="nil"/>
          <w:bottom w:val="nil"/>
          <w:right w:val="nil"/>
          <w:between w:val="nil"/>
        </w:pBdr>
        <w:adjustRightInd w:val="0"/>
        <w:snapToGrid w:val="0"/>
        <w:spacing w:after="200" w:line="288" w:lineRule="auto"/>
        <w:jc w:val="both"/>
        <w:outlineLvl w:val="0"/>
        <w:rPr>
          <w:rFonts w:ascii="Calibri" w:hAnsi="Calibri" w:cs="Calibri"/>
          <w:b/>
          <w:bCs/>
          <w:color w:val="000000"/>
          <w:sz w:val="20"/>
          <w:szCs w:val="20"/>
        </w:rPr>
      </w:pPr>
      <w:r w:rsidRPr="49E7CE87">
        <w:rPr>
          <w:rFonts w:ascii="Calibri" w:hAnsi="Calibri" w:cs="Calibri"/>
          <w:b/>
          <w:bCs/>
          <w:color w:val="000000" w:themeColor="text1"/>
          <w:sz w:val="20"/>
          <w:szCs w:val="20"/>
        </w:rPr>
        <w:t>Zajištění telefonní zákaznické linky</w:t>
      </w:r>
    </w:p>
    <w:p w14:paraId="0551099F" w14:textId="10EACB7E" w:rsidR="00B14579" w:rsidRDefault="00B14579" w:rsidP="49E7CE87">
      <w:pPr>
        <w:rPr>
          <w:rFonts w:ascii="Calibri" w:hAnsi="Calibri" w:cs="Calibri"/>
          <w:b/>
          <w:bCs/>
          <w:color w:val="000000"/>
          <w:sz w:val="20"/>
          <w:szCs w:val="20"/>
        </w:rPr>
      </w:pPr>
      <w:r w:rsidRPr="49E7CE87">
        <w:rPr>
          <w:rFonts w:ascii="Calibri" w:hAnsi="Calibri" w:cs="Calibri"/>
          <w:b/>
          <w:bCs/>
          <w:color w:val="000000" w:themeColor="text1"/>
          <w:sz w:val="20"/>
          <w:szCs w:val="20"/>
        </w:rPr>
        <w:br w:type="page"/>
      </w:r>
    </w:p>
    <w:p w14:paraId="2C3BC9ED" w14:textId="6A56C8D3" w:rsidR="00C1341A" w:rsidRDefault="6E88D84A" w:rsidP="5B455E29">
      <w:pPr>
        <w:spacing w:after="200" w:line="288" w:lineRule="auto"/>
        <w:ind w:left="576" w:hanging="576"/>
        <w:jc w:val="center"/>
        <w:rPr>
          <w:rFonts w:ascii="Calibri" w:eastAsia="Calibri" w:hAnsi="Calibri" w:cs="Calibri"/>
          <w:color w:val="000000" w:themeColor="text1"/>
          <w:sz w:val="20"/>
          <w:szCs w:val="20"/>
        </w:rPr>
      </w:pPr>
      <w:r w:rsidRPr="5B455E29">
        <w:rPr>
          <w:rFonts w:ascii="Calibri" w:eastAsia="Calibri" w:hAnsi="Calibri" w:cs="Calibri"/>
          <w:b/>
          <w:bCs/>
          <w:color w:val="000000" w:themeColor="text1"/>
          <w:sz w:val="20"/>
          <w:szCs w:val="20"/>
        </w:rPr>
        <w:t>PŘÍLOHA Č. 3 – ZPRACOVATELSKÉ PODMÍNKY</w:t>
      </w:r>
    </w:p>
    <w:p w14:paraId="7102D16C" w14:textId="4D74DBC5"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ÚVODNÍ USTANOVENÍ</w:t>
      </w:r>
    </w:p>
    <w:p w14:paraId="760CB5E2" w14:textId="7F8F037F"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Tyto podmínky zpracování osobních údajů (dále také „</w:t>
      </w:r>
      <w:r w:rsidRPr="5B455E29">
        <w:rPr>
          <w:rFonts w:ascii="Calibri" w:eastAsia="Calibri" w:hAnsi="Calibri" w:cs="Calibri"/>
          <w:b/>
          <w:bCs/>
          <w:color w:val="000000" w:themeColor="text1"/>
          <w:sz w:val="20"/>
          <w:szCs w:val="20"/>
        </w:rPr>
        <w:t>Podmínky zpracování</w:t>
      </w:r>
      <w:r w:rsidRPr="5B455E29">
        <w:rPr>
          <w:rFonts w:ascii="Calibri" w:eastAsia="Calibri" w:hAnsi="Calibri" w:cs="Calibri"/>
          <w:color w:val="000000" w:themeColor="text1"/>
          <w:sz w:val="20"/>
          <w:szCs w:val="20"/>
        </w:rPr>
        <w:t>“) jsou nedílnou součástí Smlouvy. V průběhu poskytování Služby a doplňkových služeb budeme zpracovávat údaje o Vašich zákaznících jako zpracovatel osobních údajů pro Vás, přičemž pravidla zpracování osobních údajů jsou upravena v těchto Podmínkách zpracování.</w:t>
      </w:r>
    </w:p>
    <w:p w14:paraId="41EBB7CC" w14:textId="24571709"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Pokud není v těchto Podmínkách zpracování stanoveno jinak, mají použité pojmy stejný význam, jaký je určený ve Smlouvě.</w:t>
      </w:r>
    </w:p>
    <w:p w14:paraId="6EF2DA81" w14:textId="12EF44A7"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Pojmy jako osobní údaj, správce osobních údajů, zpracovatel osobních údajů či zpracování osobních údajů mají význam, který je uveden v nařízení Evropského parlamentu a Rady (EU) 2016/679 ze dne 27. dubna 2016 o ochraně fyzických osob v souvislosti se zpracováním osobních údajů a o volném pohybu těchto údajů a o zrušení směrnice 95/46/ES (obecné nařízení o ochraně osobních údajů) (dále také „</w:t>
      </w:r>
      <w:r w:rsidRPr="5B455E29">
        <w:rPr>
          <w:rFonts w:ascii="Calibri" w:eastAsia="Calibri" w:hAnsi="Calibri" w:cs="Calibri"/>
          <w:b/>
          <w:bCs/>
          <w:color w:val="000000" w:themeColor="text1"/>
          <w:sz w:val="20"/>
          <w:szCs w:val="20"/>
        </w:rPr>
        <w:t>GDPR</w:t>
      </w:r>
      <w:r w:rsidRPr="5B455E29">
        <w:rPr>
          <w:rFonts w:ascii="Calibri" w:eastAsia="Calibri" w:hAnsi="Calibri" w:cs="Calibri"/>
          <w:color w:val="000000" w:themeColor="text1"/>
          <w:sz w:val="20"/>
          <w:szCs w:val="20"/>
        </w:rPr>
        <w:t>“).</w:t>
      </w:r>
    </w:p>
    <w:p w14:paraId="3936A00B" w14:textId="16569D68"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Zaručujete a potvrzujete Nám, že v souladu s legislativou na ochranu osobních údajů, v případech, kdy Nám poskytujete osobní údaje, informujete své zákazníky a další osoby o tom, jak nakládáme s jejich osobními údaji.</w:t>
      </w:r>
    </w:p>
    <w:p w14:paraId="30AE456E" w14:textId="477C66E6"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ÚLOHY A POKYNY PRO ZPRACOVÁNÍ ÚDAJŮ</w:t>
      </w:r>
    </w:p>
    <w:p w14:paraId="75C199F8" w14:textId="50C3EFA7"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V souvislosti s poskytováním služeb zajišťujeme činnosti uložení osobních údajů, zpřístupnění osobních údajů Vám a další činnosti popsané v Podmínkách zpracování, přičemž zpracování provádíme prostřednictvím Služby a svých systémů v elektronické podobě. Tímto Nás výslovně pověřujete k tomu, abychom zpracovávali osobní údaje jako zpracovatel osobních údajů v rozsahu a v souladu Podmínkami zpracování.</w:t>
      </w:r>
    </w:p>
    <w:p w14:paraId="53892AA8" w14:textId="62672366"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Vzájemně se zavazujeme plnit své povinnosti vyplývající z platných právních předpisů, které se vztahují na zpracování osobních údajů.</w:t>
      </w:r>
    </w:p>
    <w:p w14:paraId="6D7EE147" w14:textId="05521549"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Pokud jednáte jako zpracovatel osobních údajů, zaručujete Nám, že příslušný správce schválil Vaše pokyny a jednání v souvislosti s osobními údaji, včetně pověření Nás jako dalšího zpracovatele.</w:t>
      </w:r>
    </w:p>
    <w:p w14:paraId="483BAE52" w14:textId="44CB5CD9"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My bude zpracovávat osobní údaje jako zpracovatel dle Podmínek zpracování a na základě dalších doložených písemných pokynů udělených Vámi, které souvisí s a poskytováním Služeb a doplňkových služeb. Za písemný pokyn se považuje také pokyn učiněný prostřednictvím e-mailové adresy uvedené v objednávce.</w:t>
      </w:r>
    </w:p>
    <w:p w14:paraId="2E6C8EB7" w14:textId="0CE77ECE"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DOBA TRVÁNÍ ZPRACOVÁNÍ OSOBNÍCH ÚDAJŮ</w:t>
      </w:r>
    </w:p>
    <w:p w14:paraId="765BCCD5" w14:textId="7C5081DC"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Budeme zpracovávat osobní údaje jako zpracovatel po dobu trvání Smlouvy.</w:t>
      </w:r>
    </w:p>
    <w:p w14:paraId="3247F2E0" w14:textId="089740A9"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POVAHA A ÚČEL ZPRACOVÁNÍ OSOBNÍCH ÚDAJŮ</w:t>
      </w:r>
    </w:p>
    <w:p w14:paraId="0F3A686C" w14:textId="2C093BA8"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 xml:space="preserve">Zpracováváme osobní údaje za účelem poskytování Služby a doplňkových služeb, zejména za účelem evidence a kontaktování Vašich zákazníků a propojení těchto informací. Zpracování spočívá primárně v uložení osobních údajů, jejich zpřístupnění Vám a za dalšími účely, pro které Nás pověříte. </w:t>
      </w:r>
    </w:p>
    <w:p w14:paraId="10BB5E0F" w14:textId="595EAD02"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 xml:space="preserve">Osobní údaje budou zpracovávány elektronicky prostřednictvím Služby a dalších Našich systémů, v některých případech může docházet ke zpracování v papírové podobě. </w:t>
      </w:r>
    </w:p>
    <w:p w14:paraId="6D3F2FB9" w14:textId="00712E59"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DRUHY OSOBNÍCH ÚDAJŮ</w:t>
      </w:r>
    </w:p>
    <w:p w14:paraId="06031150" w14:textId="2397307A"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Předmětem zpracování podle těchto Podmínek zpracování budou následující osobní údaje:</w:t>
      </w:r>
    </w:p>
    <w:p w14:paraId="118B02C0" w14:textId="6733654F"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identifikační údaje, zejména jméno a příjmení;</w:t>
      </w:r>
    </w:p>
    <w:p w14:paraId="04FA972F" w14:textId="3438E8CD"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kontaktní údaje, zejména bydliště, e-mail a telefonní číslo;</w:t>
      </w:r>
    </w:p>
    <w:p w14:paraId="65578913" w14:textId="4B045D8D"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údaje o zakoupených vstupenkách;</w:t>
      </w:r>
    </w:p>
    <w:p w14:paraId="74AA4305" w14:textId="1B1EB690"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údaje o provedených finančních transakcích;</w:t>
      </w:r>
    </w:p>
    <w:p w14:paraId="1A8C5CB2" w14:textId="2193D43C"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další údaje, které Nám poskytnete ke zpracování v souvislosti se Smlouvou.</w:t>
      </w:r>
    </w:p>
    <w:p w14:paraId="4BA9C6DD" w14:textId="5B1CFB2D"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KATEGORIE SUBJEKTŮ ÚDAJŮ</w:t>
      </w:r>
    </w:p>
    <w:p w14:paraId="7316270F" w14:textId="7AD2DDD8"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Osobní údaje se budou týkat těchto kategorií subjektů údajů:</w:t>
      </w:r>
    </w:p>
    <w:p w14:paraId="5F445DEA" w14:textId="5E91A637"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Vaši zákazníci,</w:t>
      </w:r>
    </w:p>
    <w:p w14:paraId="5527E94C" w14:textId="440844D0"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další fyzické osoby, o kterých Nám předáte osobní údaje v souvislosti využíváním Služby.</w:t>
      </w:r>
    </w:p>
    <w:p w14:paraId="4ECCB8D9" w14:textId="70D387A2"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PRÁVA A POVINNOSTI STRAN</w:t>
      </w:r>
    </w:p>
    <w:p w14:paraId="70E288F2" w14:textId="25CE9B5D"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Zavazujeme se v souvislosti se zpracováním osobních údajů jako zpracovatel osobních údajů:</w:t>
      </w:r>
    </w:p>
    <w:p w14:paraId="021BC200" w14:textId="37DB0CC9"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pokud se dozvíme o porušení nebo hrozícím porušení zabezpečení osobních údajů, náhodném nebo protiprávním zničení, ztrátě, změně nebo neoprávněném poskytnutí či zpřístupnění zpracovávaných osobních údajů, neprodleně, nejpozději však do 48 hodin, informovat Vás a co nejlépe popsat vzniklé či hrozící bezpečnostní riziko, přičemž sdělíme vhodná opatření pro zabránění nebo minimalizaci porušení zabezpečení a budeme nápomocni při zajištění potřebných opatření pro minimalizaci škody;</w:t>
      </w:r>
    </w:p>
    <w:p w14:paraId="7C832CAE" w14:textId="41033011"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osobní údaje zabezpečíme v souladu s čl. 8 těchto Podmínek zpracování;</w:t>
      </w:r>
    </w:p>
    <w:p w14:paraId="1F1497DC" w14:textId="24BBE1C8"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osobní údaje budeme zpracovávat pouze v souladu s těmito Podmínkami zpracování, Smlouvou, nebo na základě dalších Vašich písemných pokynů;</w:t>
      </w:r>
    </w:p>
    <w:p w14:paraId="437F638D" w14:textId="32A26165"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budeme Vám nápomocni při zavádění a udržování vhodných technických a organizačních opatření k zabezpečení osobních údajů, při ohlašování porušení zabezpečení osobních údajů dozorovému úřadu nebo subjektu údajů, při posuzování vlivu na ochranu osobních údajů a při předchozích konzultacích s dozorovým úřadem, ovšem pouze v nezbytném rozsahu, v jakém budeme mít k osobním údajům přístup; tato nápomoc bude probíhat zejména dodržováním bezpečnostních opatření dle čl. 8 těchto Podmínek zpracování;</w:t>
      </w:r>
    </w:p>
    <w:p w14:paraId="49784B68" w14:textId="66A09032"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budeme Vám poskytovat součinnost prostřednictvím vhodných technických a organizačních opatření, abyste mohli plnit povinnosti reagovat na žádosti o výkon práv subjektu údajů;</w:t>
      </w:r>
    </w:p>
    <w:p w14:paraId="7FA1A266" w14:textId="700589FB"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na Vaši žádost, nejpozději do 30 dnů, poskytneme další součinnost nutnou k prokázání, že jsou osobní údaje dostatečně organizačně a technicky zabezpečeny.</w:t>
      </w:r>
    </w:p>
    <w:p w14:paraId="39417745" w14:textId="36EB3C0E"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48330722">
        <w:rPr>
          <w:rFonts w:ascii="Calibri" w:eastAsia="Calibri" w:hAnsi="Calibri" w:cs="Calibri"/>
          <w:color w:val="000000" w:themeColor="text1"/>
          <w:sz w:val="20"/>
          <w:szCs w:val="20"/>
        </w:rPr>
        <w:t>Pokud při zpracovávání osobních údajů obdržíme od subjektů údajů žádost, která se týká těch osobních údajů a účelů, v rámci</w:t>
      </w:r>
      <w:r w:rsidR="4F8DF556" w:rsidRPr="48330722">
        <w:rPr>
          <w:rFonts w:ascii="Calibri" w:eastAsia="Calibri" w:hAnsi="Calibri" w:cs="Calibri"/>
          <w:color w:val="000000" w:themeColor="text1"/>
          <w:sz w:val="20"/>
          <w:szCs w:val="20"/>
        </w:rPr>
        <w:t>,</w:t>
      </w:r>
      <w:r w:rsidRPr="48330722">
        <w:rPr>
          <w:rFonts w:ascii="Calibri" w:eastAsia="Calibri" w:hAnsi="Calibri" w:cs="Calibri"/>
          <w:color w:val="000000" w:themeColor="text1"/>
          <w:sz w:val="20"/>
          <w:szCs w:val="20"/>
        </w:rPr>
        <w:t xml:space="preserve"> kterých vystupujeme jako zpracovatel osobních údajů, sdělíme subjektu údajů, aby se s žádostí obrátil přímo na Vás. Vy jste odpovědní za vyřízení takové žádosti. My Vám poskytneme veškerou součinnost potřebnou pro vyřízení práv subjektů údajů, pouze však v rozsahu osobních údajů zpracovávaných na základě Smlouvy.</w:t>
      </w:r>
    </w:p>
    <w:p w14:paraId="6F9F28AB" w14:textId="441C1CF1"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Souhlasíte s tím, abychom zapojili do zpracování osobních údajů další zpracovatele. Pokud takto zapojíme dalšího zpracovatele, zajistíme, aby dodržoval stejné povinnosti na ochranu údajů, jaké jsou uvedeny v těchto Podmínkách zpracování. Výslovně souhlasíte se zapojením:</w:t>
      </w:r>
    </w:p>
    <w:p w14:paraId="058B466F" w14:textId="7540FF5E" w:rsidR="00C1341A" w:rsidRDefault="6E88D84A" w:rsidP="5B455E29">
      <w:pPr>
        <w:pStyle w:val="Odstavecseseznamem"/>
        <w:numPr>
          <w:ilvl w:val="2"/>
          <w:numId w:val="2"/>
        </w:numPr>
        <w:tabs>
          <w:tab w:val="left" w:pos="567"/>
        </w:tabs>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zpracovatelů, kteří Nám poskytují služby spočívající v provozu serverů a zajištění dalších IT služeb</w:t>
      </w:r>
      <w:r w:rsidRPr="5B455E29">
        <w:rPr>
          <w:rFonts w:ascii="Calibri" w:eastAsia="Calibri" w:hAnsi="Calibri" w:cs="Calibri"/>
          <w:color w:val="000000" w:themeColor="text1"/>
          <w:sz w:val="20"/>
          <w:szCs w:val="20"/>
          <w:lang w:val="cs"/>
        </w:rPr>
        <w:t>;</w:t>
      </w:r>
    </w:p>
    <w:p w14:paraId="449F7446" w14:textId="52148DC8" w:rsidR="00C1341A" w:rsidRDefault="6E88D84A" w:rsidP="5B455E29">
      <w:pPr>
        <w:pStyle w:val="Odstavecseseznamem"/>
        <w:numPr>
          <w:ilvl w:val="2"/>
          <w:numId w:val="2"/>
        </w:numPr>
        <w:tabs>
          <w:tab w:val="left" w:pos="567"/>
        </w:tabs>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lang w:val="cs"/>
        </w:rPr>
        <w:t>Našich pracovníků, kteří Nám poskytují služby na základě smlouvy o spolupráci či obdobné smlouvy.</w:t>
      </w:r>
    </w:p>
    <w:p w14:paraId="3B478C05" w14:textId="1B18F014" w:rsidR="00C1341A" w:rsidRDefault="6E88D84A" w:rsidP="5B455E29">
      <w:pPr>
        <w:tabs>
          <w:tab w:val="left" w:pos="567"/>
        </w:tabs>
        <w:spacing w:after="200" w:line="300" w:lineRule="auto"/>
        <w:ind w:left="567"/>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 xml:space="preserve">Pokud bychom měli zapojit další zpracovatele, dopředu Vás informujeme, a to tak, že zašleme informaci prostřednictvím e-mailu a umožníme Vám proti tomuto zapojení vznést námitky. Pokud námitky nevznesete ani do 14 (čtrnácti) dnů od oznámení o zapojení dalšího zpracovatele, zapojíme dalšího zpracovatele do zpracování. V případě, že námitku vznesete, tuto vyhodnotíme a v případě, že ji shledáme jako důvodnou, dalšího zpracovatele nezapojíme. </w:t>
      </w:r>
    </w:p>
    <w:p w14:paraId="7C8AADDC" w14:textId="27EFE76E"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Umožníme Vám či jiné Vámi pověřené osobě kontrolu (včetně auditu či inspekce) dodržování Podmínek zpracování, zejména povinností pro zpracování osobních údajů z nich vyplývajících, a budete k těmto kontrolám nápomocni.</w:t>
      </w:r>
    </w:p>
    <w:p w14:paraId="25FAEEFF" w14:textId="1BBDFA40"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Jakoukoliv žádost o audit musíte zaslat na Naši e-mailovou adresu uvedenou v objednávce. Po obdržení žádosti o audit se dohodneme na: (a) možném termínu provedení auditu, bezpečnostních opatřeních a způsobu zajištění dodržení závazků mlčenlivosti během auditu, (b) předpokládaném začátku, rozsahu a době trvání auditu. Pokud se nedohodneme do 30 dnů ode dne vznesení požadavku o audit, určíme podmínky auditu My.</w:t>
      </w:r>
    </w:p>
    <w:p w14:paraId="6CA4E379" w14:textId="3342933C"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Můžeme vznést námitky proti jakémukoliv auditorovi, který byl Vámi pověřen, pokud není auditor podle Našeho názoru dostatečně kvalifikován, není nezávislý, je vůči Nám v soutěžním postavení nebo je jinak zjevně nevhodný. Na základě námitky musíte pověřit jiného auditora nebo provést audit sami prostřednictvím vlastních pracovníků.</w:t>
      </w:r>
    </w:p>
    <w:p w14:paraId="30C8AA47" w14:textId="3CF0EDE9"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 xml:space="preserve">Odpovídáte za plnění všech povinností ve vztahu ke zpracování osobních údajů, zejména za řádné informování subjektů údajů o zpracování osobních údajů, získání souhlasu se zpracováním osobních údajů, pokud je zapotřebí, vyřizování žádostí subjektů údajů, týkajících se realizace jejich práv (jako je právo na informace, přístup, opravu, výmaz, omezení zpracování, vznést námitku apod.) a plnění dalších povinností dle GDPR, případně dalších předpisů na ochranu osobních údajů, kterými se musíte řídit. </w:t>
      </w:r>
    </w:p>
    <w:p w14:paraId="4F03FBFC" w14:textId="0B4102E2"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BEZPEČNOST OSOBNÍCH ÚDAJŮ</w:t>
      </w:r>
    </w:p>
    <w:p w14:paraId="4F25648C" w14:textId="1A3E9368"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Prohlašujeme, že jsme přijali níže uvedená opatření a zavazujeme se je udržovat pro zajištění zabezpečení zpracování osobních údajů po celou dobu zpracování dle Podmínek zpracování.</w:t>
      </w:r>
    </w:p>
    <w:p w14:paraId="4202174F" w14:textId="3DE2B3BB"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Organizační opatření:</w:t>
      </w:r>
    </w:p>
    <w:p w14:paraId="05E39B3B" w14:textId="5EBFB14F"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jsme zavázáni k mlčenlivosti v souvislosti s prací s osobními údaji a zároveň jsou zavázání k mlčenlivosti všichni zaměstnanci a další pracovníci, kteří nakládají s osobními údaji;</w:t>
      </w:r>
    </w:p>
    <w:p w14:paraId="5E306BD7" w14:textId="27BE32FA"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dodržujeme další zavedené a aktuální bezpečnostní standardy v souvislosti s odhalováním, nezákonným ničením, ztrátou, změnou, neoprávněným použitím osobních údajů;</w:t>
      </w:r>
    </w:p>
    <w:p w14:paraId="16B688BA" w14:textId="33B5CE9D"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strukturujeme přístup k osobním údajům tak, aby přístup k údajům měli jen pracovníci, kteří s nimi mají nakládat.</w:t>
      </w:r>
    </w:p>
    <w:p w14:paraId="60B161C7" w14:textId="4EC5C8F1"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Technická opatření:</w:t>
      </w:r>
    </w:p>
    <w:p w14:paraId="530C6F64" w14:textId="38BFE07C"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na pracovních zařízeních, na kterých dochází ke zpracování osobních údajů, šifrujeme HDD;</w:t>
      </w:r>
    </w:p>
    <w:p w14:paraId="67E788C4" w14:textId="11D23123"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využíváme dostatečně silná hesla při práci s osobními údaji;</w:t>
      </w:r>
    </w:p>
    <w:p w14:paraId="29B7463B" w14:textId="0A77F4BF"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řídíme přístupy při zpracování osobních údajů;</w:t>
      </w:r>
    </w:p>
    <w:p w14:paraId="03AD40FB" w14:textId="04C88E4C" w:rsidR="00C1341A" w:rsidRDefault="6E88D84A" w:rsidP="5B455E29">
      <w:pPr>
        <w:pStyle w:val="Odstavecseseznamem"/>
        <w:numPr>
          <w:ilvl w:val="2"/>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data v rámci Aplikace přenášíme prostřednictvím zabezpečeného protokolu (https).</w:t>
      </w:r>
    </w:p>
    <w:p w14:paraId="23CF19AF" w14:textId="080BCDF4"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Přijmeme taková technická, personální a jiná potřebná opatření, aby nemohlo dojít k neoprávněnému nebo nahodilému přístupu k osobním údajům, k jejich změně, zničení či ztrátě, neoprávněným přenosům, k jejich jinému neoprávněnému zpracování, či jinému zneužití osobních údajů.</w:t>
      </w:r>
    </w:p>
    <w:p w14:paraId="3280E762" w14:textId="1F7C8F46"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 xml:space="preserve">Zajistíme vhodná technická a organizační opatření za účelem zajištění takové úrovně zabezpečení, která odpovídá danému riziku, a to s přihlédnutím ke stavu techniky, povaze, rozsahu, kontextu a účelům zpracování i k různě pravděpodobným a různě závažným rizikům pro práva a svobody fyzických osob. </w:t>
      </w:r>
    </w:p>
    <w:p w14:paraId="6E8F1E66" w14:textId="36FE9684"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PŘEDÁNÍ OSOBNÍCH ÚDAJŮ PO SKONČENÍ ZPRACOVÁNÍ</w:t>
      </w:r>
    </w:p>
    <w:p w14:paraId="0987971D" w14:textId="17763C0D" w:rsidR="00C1341A" w:rsidRDefault="6E88D84A" w:rsidP="5B455E29">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color w:val="000000" w:themeColor="text1"/>
          <w:sz w:val="20"/>
          <w:szCs w:val="20"/>
        </w:rPr>
        <w:t xml:space="preserve">Po končení Smlouvy bez ohledu na způsob a důvod jejího skončení Vám předáme do 1 měsíce od skončení osobní údaje a po uplynutí této lhůty osobní údaje na všech ostatních zařízeních a nosičích mimo zařízení a nosičů ve Vašem vlastnictví trvale zničíme, s výjimkou případů, kdy je uložení osobních údajů vyžadováno právem České republiky nebo Evropské unie a s výjimkou případů, kdy osobní údaje zpracováváme jako správce osobních údajů, či osobní údaje zpracovává za účelem ochrany proti případným vzneseným nárokům a pro případy soudních a dalších řízení.  </w:t>
      </w:r>
    </w:p>
    <w:p w14:paraId="1BD318B7" w14:textId="792B0662" w:rsidR="00C1341A" w:rsidRDefault="6E88D84A" w:rsidP="5B455E29">
      <w:pPr>
        <w:pStyle w:val="Odstavecseseznamem"/>
        <w:numPr>
          <w:ilvl w:val="0"/>
          <w:numId w:val="2"/>
        </w:numPr>
        <w:spacing w:after="200" w:line="300" w:lineRule="auto"/>
        <w:jc w:val="both"/>
        <w:rPr>
          <w:rFonts w:ascii="Calibri" w:eastAsia="Calibri" w:hAnsi="Calibri" w:cs="Calibri"/>
          <w:color w:val="000000" w:themeColor="text1"/>
          <w:sz w:val="20"/>
          <w:szCs w:val="20"/>
        </w:rPr>
      </w:pPr>
      <w:r w:rsidRPr="5B455E29">
        <w:rPr>
          <w:rFonts w:ascii="Calibri" w:eastAsia="Calibri" w:hAnsi="Calibri" w:cs="Calibri"/>
          <w:b/>
          <w:bCs/>
          <w:caps/>
          <w:color w:val="000000" w:themeColor="text1"/>
          <w:sz w:val="20"/>
          <w:szCs w:val="20"/>
        </w:rPr>
        <w:t>DALŠÍ UJEDNÁNÍ</w:t>
      </w:r>
    </w:p>
    <w:p w14:paraId="531E2214" w14:textId="5E433F64" w:rsidR="00C1341A" w:rsidRDefault="6E88D84A" w:rsidP="49E7CE87">
      <w:pPr>
        <w:pStyle w:val="Odstavecseseznamem"/>
        <w:numPr>
          <w:ilvl w:val="1"/>
          <w:numId w:val="2"/>
        </w:numPr>
        <w:spacing w:after="200" w:line="300" w:lineRule="auto"/>
        <w:jc w:val="both"/>
        <w:rPr>
          <w:rFonts w:ascii="Calibri" w:eastAsia="Calibri" w:hAnsi="Calibri" w:cs="Calibri"/>
          <w:color w:val="000000" w:themeColor="text1"/>
          <w:sz w:val="20"/>
          <w:szCs w:val="20"/>
        </w:rPr>
      </w:pPr>
      <w:r w:rsidRPr="49E7CE87">
        <w:rPr>
          <w:rFonts w:ascii="Calibri" w:eastAsia="Calibri" w:hAnsi="Calibri" w:cs="Calibri"/>
          <w:color w:val="000000" w:themeColor="text1"/>
          <w:sz w:val="20"/>
          <w:szCs w:val="20"/>
        </w:rPr>
        <w:t>Můžeme Vám vyúčtovat účelně vynaložené náklady spojené s vyřizováním jakékoliv žádosti, či plnění jakékoliv povinnosti uvedené v těchto Podmínkách zpracování.</w:t>
      </w:r>
    </w:p>
    <w:p w14:paraId="075E9EEA" w14:textId="7EA34824" w:rsidR="00C1341A" w:rsidRDefault="00C1341A" w:rsidP="49E7CE87">
      <w:pPr>
        <w:rPr>
          <w:sz w:val="20"/>
          <w:szCs w:val="20"/>
        </w:rPr>
      </w:pPr>
    </w:p>
    <w:sectPr w:rsidR="00C13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form">
    <w:altName w:val="Cambria"/>
    <w:panose1 w:val="00000000000000000000"/>
    <w:charset w:val="00"/>
    <w:family w:val="modern"/>
    <w:notTrueType/>
    <w:pitch w:val="variable"/>
    <w:sig w:usb0="A00000AF" w:usb1="4000004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28C8"/>
    <w:multiLevelType w:val="multilevel"/>
    <w:tmpl w:val="7586012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24"/>
      <w:numFmt w:val="lowerLetter"/>
      <w:lvlText w:val="%4."/>
      <w:lvlJc w:val="righ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3B27BB"/>
    <w:multiLevelType w:val="multilevel"/>
    <w:tmpl w:val="AFA4B24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E827D0"/>
    <w:multiLevelType w:val="hybridMultilevel"/>
    <w:tmpl w:val="4762F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D67385"/>
    <w:multiLevelType w:val="hybridMultilevel"/>
    <w:tmpl w:val="0BF86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5A18D1"/>
    <w:multiLevelType w:val="multilevel"/>
    <w:tmpl w:val="AFA4B24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AE4215"/>
    <w:multiLevelType w:val="multilevel"/>
    <w:tmpl w:val="AFA4B24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974938"/>
    <w:multiLevelType w:val="multilevel"/>
    <w:tmpl w:val="0310EE78"/>
    <w:lvl w:ilvl="0">
      <w:start w:val="1"/>
      <w:numFmt w:val="decimal"/>
      <w:lvlText w:val="%1."/>
      <w:lvlJc w:val="left"/>
      <w:pPr>
        <w:ind w:left="567" w:hanging="567"/>
      </w:pPr>
    </w:lvl>
    <w:lvl w:ilvl="1">
      <w:start w:val="1"/>
      <w:numFmt w:val="decimal"/>
      <w:lvlText w:val="%1.%2."/>
      <w:lvlJc w:val="left"/>
      <w:pPr>
        <w:ind w:left="567" w:hanging="567"/>
      </w:pPr>
    </w:lvl>
    <w:lvl w:ilvl="2">
      <w:start w:val="1"/>
      <w:numFmt w:val="lowerLetter"/>
      <w:lvlText w:val="%3)"/>
      <w:lvlJc w:val="left"/>
      <w:pPr>
        <w:ind w:left="1134" w:hanging="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734972"/>
    <w:multiLevelType w:val="hybridMultilevel"/>
    <w:tmpl w:val="4AF4EC0C"/>
    <w:lvl w:ilvl="0" w:tplc="1BF603D4">
      <w:start w:val="1"/>
      <w:numFmt w:val="lowerLetter"/>
      <w:lvlText w:val="%1."/>
      <w:lvlJc w:val="left"/>
      <w:pPr>
        <w:ind w:left="720" w:hanging="360"/>
      </w:pPr>
    </w:lvl>
    <w:lvl w:ilvl="1" w:tplc="440A8F4E">
      <w:start w:val="1"/>
      <w:numFmt w:val="lowerLetter"/>
      <w:lvlText w:val="%2."/>
      <w:lvlJc w:val="left"/>
      <w:pPr>
        <w:ind w:left="1440" w:hanging="360"/>
      </w:pPr>
    </w:lvl>
    <w:lvl w:ilvl="2" w:tplc="3BD4B14C">
      <w:start w:val="1"/>
      <w:numFmt w:val="lowerRoman"/>
      <w:lvlText w:val="%3."/>
      <w:lvlJc w:val="right"/>
      <w:pPr>
        <w:ind w:left="2160" w:hanging="180"/>
      </w:pPr>
    </w:lvl>
    <w:lvl w:ilvl="3" w:tplc="2620E448">
      <w:start w:val="1"/>
      <w:numFmt w:val="decimal"/>
      <w:lvlText w:val="%4."/>
      <w:lvlJc w:val="left"/>
      <w:pPr>
        <w:ind w:left="2880" w:hanging="360"/>
      </w:pPr>
    </w:lvl>
    <w:lvl w:ilvl="4" w:tplc="20B4DCE0">
      <w:start w:val="1"/>
      <w:numFmt w:val="lowerLetter"/>
      <w:lvlText w:val="%5."/>
      <w:lvlJc w:val="left"/>
      <w:pPr>
        <w:ind w:left="3600" w:hanging="360"/>
      </w:pPr>
    </w:lvl>
    <w:lvl w:ilvl="5" w:tplc="FC305AE2">
      <w:start w:val="1"/>
      <w:numFmt w:val="lowerRoman"/>
      <w:lvlText w:val="%6."/>
      <w:lvlJc w:val="right"/>
      <w:pPr>
        <w:ind w:left="4320" w:hanging="180"/>
      </w:pPr>
    </w:lvl>
    <w:lvl w:ilvl="6" w:tplc="18B08AC2">
      <w:start w:val="1"/>
      <w:numFmt w:val="decimal"/>
      <w:lvlText w:val="%7."/>
      <w:lvlJc w:val="left"/>
      <w:pPr>
        <w:ind w:left="5040" w:hanging="360"/>
      </w:pPr>
    </w:lvl>
    <w:lvl w:ilvl="7" w:tplc="C5BC79C4">
      <w:start w:val="1"/>
      <w:numFmt w:val="lowerLetter"/>
      <w:lvlText w:val="%8."/>
      <w:lvlJc w:val="left"/>
      <w:pPr>
        <w:ind w:left="5760" w:hanging="360"/>
      </w:pPr>
    </w:lvl>
    <w:lvl w:ilvl="8" w:tplc="F7C25A6E">
      <w:start w:val="1"/>
      <w:numFmt w:val="lowerRoman"/>
      <w:lvlText w:val="%9."/>
      <w:lvlJc w:val="right"/>
      <w:pPr>
        <w:ind w:left="6480" w:hanging="180"/>
      </w:pPr>
    </w:lvl>
  </w:abstractNum>
  <w:abstractNum w:abstractNumId="8" w15:restartNumberingAfterBreak="0">
    <w:nsid w:val="77986372"/>
    <w:multiLevelType w:val="hybridMultilevel"/>
    <w:tmpl w:val="ECECB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8"/>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71B6EB"/>
    <w:rsid w:val="002757F8"/>
    <w:rsid w:val="00341275"/>
    <w:rsid w:val="004E0188"/>
    <w:rsid w:val="00667794"/>
    <w:rsid w:val="006E1AFC"/>
    <w:rsid w:val="007C99D0"/>
    <w:rsid w:val="008F05C6"/>
    <w:rsid w:val="009F3A39"/>
    <w:rsid w:val="00B14579"/>
    <w:rsid w:val="00C1341A"/>
    <w:rsid w:val="00FD4EDA"/>
    <w:rsid w:val="016F050C"/>
    <w:rsid w:val="01EBD2DF"/>
    <w:rsid w:val="042ED243"/>
    <w:rsid w:val="05899036"/>
    <w:rsid w:val="06F4AAD1"/>
    <w:rsid w:val="0810D113"/>
    <w:rsid w:val="08A8089B"/>
    <w:rsid w:val="0A9037C8"/>
    <w:rsid w:val="0AA091F5"/>
    <w:rsid w:val="0B62D270"/>
    <w:rsid w:val="0D71B6EB"/>
    <w:rsid w:val="0DFDEB63"/>
    <w:rsid w:val="0E9E8826"/>
    <w:rsid w:val="0ED19AF0"/>
    <w:rsid w:val="0F915B8E"/>
    <w:rsid w:val="1064DE03"/>
    <w:rsid w:val="11BA5FE1"/>
    <w:rsid w:val="125646B1"/>
    <w:rsid w:val="127DDF3E"/>
    <w:rsid w:val="1426C4A9"/>
    <w:rsid w:val="14347270"/>
    <w:rsid w:val="1460869F"/>
    <w:rsid w:val="1500B478"/>
    <w:rsid w:val="15724347"/>
    <w:rsid w:val="17418902"/>
    <w:rsid w:val="17420DC8"/>
    <w:rsid w:val="18161EF7"/>
    <w:rsid w:val="1829A5FF"/>
    <w:rsid w:val="196CC33A"/>
    <w:rsid w:val="1A06C279"/>
    <w:rsid w:val="1A6202B3"/>
    <w:rsid w:val="1AF371F0"/>
    <w:rsid w:val="1BDD6FC9"/>
    <w:rsid w:val="1D4DF044"/>
    <w:rsid w:val="1D8E68C5"/>
    <w:rsid w:val="1F3B811F"/>
    <w:rsid w:val="1F51425B"/>
    <w:rsid w:val="1F6FAD56"/>
    <w:rsid w:val="205D06F1"/>
    <w:rsid w:val="20BB982D"/>
    <w:rsid w:val="20C89917"/>
    <w:rsid w:val="20F5A312"/>
    <w:rsid w:val="21FF4BDD"/>
    <w:rsid w:val="229F59F9"/>
    <w:rsid w:val="22DD2A63"/>
    <w:rsid w:val="22FF4883"/>
    <w:rsid w:val="23B52DDD"/>
    <w:rsid w:val="240E5145"/>
    <w:rsid w:val="243AF6A9"/>
    <w:rsid w:val="24C86B6D"/>
    <w:rsid w:val="24DE83B8"/>
    <w:rsid w:val="26BAD972"/>
    <w:rsid w:val="2737DD9D"/>
    <w:rsid w:val="2757AFC0"/>
    <w:rsid w:val="287C74F1"/>
    <w:rsid w:val="28F5D35D"/>
    <w:rsid w:val="2AE01EA2"/>
    <w:rsid w:val="2B78BC24"/>
    <w:rsid w:val="2BBE0D0E"/>
    <w:rsid w:val="2BC7E987"/>
    <w:rsid w:val="2C127A58"/>
    <w:rsid w:val="2C6CF1FD"/>
    <w:rsid w:val="2D9B667C"/>
    <w:rsid w:val="3100C98C"/>
    <w:rsid w:val="31126B6A"/>
    <w:rsid w:val="3134257F"/>
    <w:rsid w:val="34FE6AF3"/>
    <w:rsid w:val="3507696C"/>
    <w:rsid w:val="3630A3A8"/>
    <w:rsid w:val="36695792"/>
    <w:rsid w:val="369A3B54"/>
    <w:rsid w:val="36B79196"/>
    <w:rsid w:val="379F20FC"/>
    <w:rsid w:val="38F8EAE6"/>
    <w:rsid w:val="390E1BC0"/>
    <w:rsid w:val="3A1D93DE"/>
    <w:rsid w:val="3A8AD583"/>
    <w:rsid w:val="3DF1D33F"/>
    <w:rsid w:val="3F217F01"/>
    <w:rsid w:val="40C08E3C"/>
    <w:rsid w:val="40F25B48"/>
    <w:rsid w:val="4144F70C"/>
    <w:rsid w:val="4153827C"/>
    <w:rsid w:val="41C8BEF7"/>
    <w:rsid w:val="4278FD63"/>
    <w:rsid w:val="43D001CA"/>
    <w:rsid w:val="44A50139"/>
    <w:rsid w:val="453DAFBA"/>
    <w:rsid w:val="46050411"/>
    <w:rsid w:val="46E46C0C"/>
    <w:rsid w:val="471B1090"/>
    <w:rsid w:val="47999A1C"/>
    <w:rsid w:val="47AC2D2B"/>
    <w:rsid w:val="48330722"/>
    <w:rsid w:val="4920B0B6"/>
    <w:rsid w:val="49E7CE87"/>
    <w:rsid w:val="4A806303"/>
    <w:rsid w:val="4A91B6B4"/>
    <w:rsid w:val="4BD94D47"/>
    <w:rsid w:val="4D989017"/>
    <w:rsid w:val="4DC95776"/>
    <w:rsid w:val="4E0DABB6"/>
    <w:rsid w:val="4E843DBA"/>
    <w:rsid w:val="4F8993AA"/>
    <w:rsid w:val="4F8DF556"/>
    <w:rsid w:val="4FA97C17"/>
    <w:rsid w:val="514CDDE9"/>
    <w:rsid w:val="5193CD42"/>
    <w:rsid w:val="537EE164"/>
    <w:rsid w:val="54649CBB"/>
    <w:rsid w:val="54EAD41E"/>
    <w:rsid w:val="55B7AA91"/>
    <w:rsid w:val="58AAC157"/>
    <w:rsid w:val="59055DC9"/>
    <w:rsid w:val="5AC29C25"/>
    <w:rsid w:val="5ADF6E7A"/>
    <w:rsid w:val="5AFC991C"/>
    <w:rsid w:val="5B455E29"/>
    <w:rsid w:val="5D04551E"/>
    <w:rsid w:val="5D289AD4"/>
    <w:rsid w:val="5D4BE42A"/>
    <w:rsid w:val="5DB9EC95"/>
    <w:rsid w:val="5DBD5CB7"/>
    <w:rsid w:val="5DF736A5"/>
    <w:rsid w:val="5E026C95"/>
    <w:rsid w:val="5E085007"/>
    <w:rsid w:val="5E9727D2"/>
    <w:rsid w:val="5EF06AD9"/>
    <w:rsid w:val="5F9E6C94"/>
    <w:rsid w:val="5FC78D67"/>
    <w:rsid w:val="5FD55060"/>
    <w:rsid w:val="60329ADE"/>
    <w:rsid w:val="608895FB"/>
    <w:rsid w:val="6316B25E"/>
    <w:rsid w:val="63F28817"/>
    <w:rsid w:val="641652A4"/>
    <w:rsid w:val="66E1AB77"/>
    <w:rsid w:val="673A6AF4"/>
    <w:rsid w:val="68EBD869"/>
    <w:rsid w:val="68F7CAB3"/>
    <w:rsid w:val="69AE318D"/>
    <w:rsid w:val="6A113ED5"/>
    <w:rsid w:val="6B4311D9"/>
    <w:rsid w:val="6BC49C9F"/>
    <w:rsid w:val="6BD781B7"/>
    <w:rsid w:val="6C21D4B7"/>
    <w:rsid w:val="6C45AC05"/>
    <w:rsid w:val="6C5D0A2A"/>
    <w:rsid w:val="6D47354A"/>
    <w:rsid w:val="6DCDBEC7"/>
    <w:rsid w:val="6E88D84A"/>
    <w:rsid w:val="6EFC3D61"/>
    <w:rsid w:val="70A5E264"/>
    <w:rsid w:val="7109AF2D"/>
    <w:rsid w:val="71F45CEB"/>
    <w:rsid w:val="7216ED8C"/>
    <w:rsid w:val="73D21109"/>
    <w:rsid w:val="73FDAF82"/>
    <w:rsid w:val="747C7DB1"/>
    <w:rsid w:val="74972D9F"/>
    <w:rsid w:val="74979498"/>
    <w:rsid w:val="75421146"/>
    <w:rsid w:val="757332B9"/>
    <w:rsid w:val="76E3390B"/>
    <w:rsid w:val="76E3F9A6"/>
    <w:rsid w:val="76F74266"/>
    <w:rsid w:val="77CD3DD4"/>
    <w:rsid w:val="798EA2D9"/>
    <w:rsid w:val="7A16036B"/>
    <w:rsid w:val="7A242610"/>
    <w:rsid w:val="7A5F2E0D"/>
    <w:rsid w:val="7ABDB4B9"/>
    <w:rsid w:val="7B21076E"/>
    <w:rsid w:val="7C3C00A0"/>
    <w:rsid w:val="7D506B2A"/>
    <w:rsid w:val="7E0BF506"/>
    <w:rsid w:val="7ED52293"/>
    <w:rsid w:val="7F6BD80C"/>
    <w:rsid w:val="7FA7C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09A3"/>
  <w15:docId w15:val="{83992966-4B50-46AA-B01C-6944334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sid w:val="009F3A39"/>
    <w:rPr>
      <w:color w:val="0563C1" w:themeColor="hyperlink"/>
      <w:u w:val="single"/>
    </w:rPr>
  </w:style>
  <w:style w:type="paragraph" w:styleId="Bezmezer">
    <w:name w:val="No Spacing"/>
    <w:qFormat/>
    <w:rsid w:val="009F3A39"/>
    <w:pPr>
      <w:suppressAutoHyphens/>
      <w:spacing w:after="0" w:line="240" w:lineRule="auto"/>
      <w:ind w:left="576" w:hanging="576"/>
      <w:jc w:val="both"/>
    </w:pPr>
    <w:rPr>
      <w:rFonts w:ascii="Arial" w:eastAsia="Times New Roman" w:hAnsi="Arial" w:cs="Times New Roman"/>
      <w:sz w:val="20"/>
      <w:szCs w:val="24"/>
      <w:lang w:eastAsia="ar-SA"/>
    </w:rPr>
  </w:style>
  <w:style w:type="character" w:styleId="Odkaznakoment">
    <w:name w:val="annotation reference"/>
    <w:basedOn w:val="Standardnpsmoodstavce"/>
    <w:uiPriority w:val="99"/>
    <w:unhideWhenUsed/>
    <w:qFormat/>
    <w:rsid w:val="009F3A39"/>
    <w:rPr>
      <w:sz w:val="16"/>
      <w:szCs w:val="16"/>
    </w:rPr>
  </w:style>
  <w:style w:type="paragraph" w:styleId="Textkomente">
    <w:name w:val="annotation text"/>
    <w:basedOn w:val="Normln"/>
    <w:link w:val="TextkomenteChar"/>
    <w:uiPriority w:val="99"/>
    <w:unhideWhenUsed/>
    <w:qFormat/>
    <w:rsid w:val="009F3A3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qFormat/>
    <w:rsid w:val="009F3A39"/>
    <w:rPr>
      <w:rFonts w:ascii="Times New Roman" w:eastAsia="Times New Roman" w:hAnsi="Times New Roman" w:cs="Times New Roman"/>
      <w:sz w:val="20"/>
      <w:szCs w:val="20"/>
      <w:lang w:eastAsia="cs-CZ"/>
    </w:rPr>
  </w:style>
  <w:style w:type="character" w:customStyle="1" w:styleId="normaltextrun">
    <w:name w:val="normaltextrun"/>
    <w:basedOn w:val="Standardnpsmoodstavce"/>
    <w:rsid w:val="009F3A39"/>
  </w:style>
  <w:style w:type="character" w:customStyle="1" w:styleId="eop">
    <w:name w:val="eop"/>
    <w:basedOn w:val="Standardnpsmoodstavce"/>
    <w:rsid w:val="009F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card.us/en-us/about-%20mastercard/what-we-do/rules.html" TargetMode="External"/><Relationship Id="rId3" Type="http://schemas.openxmlformats.org/officeDocument/2006/relationships/settings" Target="settings.xml"/><Relationship Id="rId7" Type="http://schemas.openxmlformats.org/officeDocument/2006/relationships/hyperlink" Target="https://www.visaeurope.com/about-us/policy-and-regulation/ve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ob.cz" TargetMode="External"/><Relationship Id="rId5" Type="http://schemas.openxmlformats.org/officeDocument/2006/relationships/hyperlink" Target="https://www.csob.cz/portal/csob/prevence-prani-penez-a-financovani-terorism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4886</Words>
  <Characters>28829</Characters>
  <Application>Microsoft Office Word</Application>
  <DocSecurity>0</DocSecurity>
  <Lines>240</Lines>
  <Paragraphs>67</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SMLOUVA O POSKYTOVÁNÍ SLUŽEB</vt:lpstr>
      <vt:lpstr>S 2025 / 118</vt:lpstr>
      <vt:lpstr>Úvodní USTANOVENÍ a předmět smlouvy</vt:lpstr>
      <vt:lpstr>Dodavatel vyvinul internetovou aplikaci umožňující přímé objednávání vstupenek n</vt:lpstr>
      <vt:lpstr>Na základě Smlouvy Dodavatel pro Objednatele upraví Aplikaci na míru v rozsahu u</vt:lpstr>
      <vt:lpstr>Objednatel se zavazuje upravenou Aplikaci převzít. Za provedení úprav Aplikace, </vt:lpstr>
      <vt:lpstr>Úpravy aplikace a její provoz</vt:lpstr>
      <vt:lpstr>Objednatel do 10 dnů od uzavření Smlouvy písemně navrhne Dodavateli, jaké úpravy</vt:lpstr>
      <vt:lpstr>Úpravy Aplikace jsou dokončeny ve chvíli, kdy Dodavatel zašle Objednateli přístu</vt:lpstr>
      <vt:lpstr>Pokud Objednatel potvrdí, že jsou provedené úpravy v pořádku, nebo pokud Dodavat</vt:lpstr>
      <vt:lpstr>Dodavatel vynaloží obchodně přiměřené úsilí za tím účelem, aby byla Aplikace nep</vt:lpstr>
      <vt:lpstr>odstávky Aplikace: Dodavatel může provádět odstávky v čase nízkého vytížení (22:</vt:lpstr>
      <vt:lpstr>výpadky a jiné problémy se software, hardware nebo připojením k internetu na str</vt:lpstr>
      <vt:lpstr>předem neohlášeného nadměrného vytížení Aplikace nebo událostí vyšší moci</vt:lpstr>
      <vt:lpstr>proNájem zařízení</vt:lpstr>
      <vt:lpstr>Pokud se Strany dohodnou na pronájmu zařízení, přenechává Dodavatel Objednateli </vt:lpstr>
      <vt:lpstr>Poskytovatel v dohodnutém termínu předá zařízení Objednateli na dohodnuté adrese</vt:lpstr>
      <vt:lpstr>Dodavatel může ve vhodnou denní dobu a po předchozím oznámení Objednateli zaříze</vt:lpstr>
      <vt:lpstr>Objednatel není oprávněn přenechat zařízení ani jeho součást do podnájmu třetí o</vt:lpstr>
      <vt:lpstr>Objednatel provádí a hradí běžnou údržbu a drobné opravy zařízení. Zjistí-li Obj</vt:lpstr>
      <vt:lpstr>Do 14 pracovních dní od vyžádání Dodavatele, případně od skončení Smlouvy, podle</vt:lpstr>
      <vt:lpstr/>
      <vt:lpstr>Prodej vstupenek a platební služby</vt:lpstr>
      <vt:lpstr>Služby Dodavatele nespočívají v pořádání událostí ani prodeji vstupenek. Pořadat</vt:lpstr>
      <vt:lpstr>Za legálnost události a splnění smlouvy o účasti na události, včetně termínů, kv</vt:lpstr>
      <vt:lpstr>Bude-li údaje týkající se vstupenek zadávat do Aplikace Objednatel, umožní mu Do</vt:lpstr>
      <vt:lpstr>Na základě dohody s Československou obchodní bankou, a. s. („Banka“) je Dodavate</vt:lpstr>
      <vt:lpstr>Dodavatel může umožnit užívání platební brány pouze retailerům, kteří splňují ná</vt:lpstr>
      <vt:lpstr>Má sídlo/místo podnikání v České republice a drží příslušná podnikatelská oprávn</vt:lpstr>
      <vt:lpstr>S ním nebyla v minulosti obdobná smlouva ukončena a ani se nevyskytuje v databáz</vt:lpstr>
      <vt:lpstr>Souhlasí s tím, že Banka bude ve vztahu k Objednateli provádět sankční screening</vt:lpstr>
      <vt:lpstr>Se seznámil s následujícími dokumenty a bude dodržovat pravidla v nich uvedená:</vt:lpstr>
      <vt:lpstr>Embargo politika skupiny KBC uveřejněná na https://www.csob.cz/portal/csob/preve</vt:lpstr>
      <vt:lpstr>Pravidla kartových schémat upravující práva a povinnosti subjektů zúčastněných </vt:lpstr>
      <vt:lpstr>V souvislosti s užíváním služeb Banky se dále Objednatel zavazuje:</vt:lpstr>
      <vt:lpstr>Užívat platební bránu pouze za účelem úhrady vstupenek objednaných prostřednictv</vt:lpstr>
      <vt:lpstr>Do 5 dnů od uzavření Smlouvy vyplnit registrační formulář a oznámit Dodavateli n</vt:lpstr>
      <vt:lpstr>do 3 dnů od vyžádání poskytnout Bance a Dodavateli veškerou součinnost pro zajiš</vt:lpstr>
      <vt:lpstr>zavést potřebné technické a organizační zabezpečení a přijmout taková opatření, </vt:lpstr>
      <vt:lpstr>na vyžádání doložit splnění všech výše uvedených povinností.</vt:lpstr>
      <vt:lpstr>Objednatel odpovídá za případné spory mezi ním a jeho zákazníky týkající se prod</vt:lpstr>
      <vt:lpstr>Veškeré obdržené platby bude Poskytovatele platebních služeb zasílat na účet Dod</vt:lpstr>
      <vt:lpstr>Pokud se Objednatel objeví na tzv. sankčním listu, Banka bude mít podezření na p</vt:lpstr>
      <vt:lpstr>Odměna a náklady</vt:lpstr>
      <vt:lpstr>Za poskytování služeb zaplatí Objednatel Dodavateli odměnu a náklady uvedené v p</vt:lpstr>
      <vt:lpstr/>
      <vt:lpstr>Do 7. dne každého kalendářního měsíce zašle Dodavatel Objednateli vyúčtování, kt</vt:lpstr>
      <vt:lpstr>Současně se zasláním vyúčtování Dodavatel zašle Objednateli fakturu a obdržené p</vt:lpstr>
      <vt:lpstr/>
      <vt:lpstr>Případné vrácení peněžních prostředků na žádost Objednatele (refund) nebo majite</vt:lpstr>
      <vt:lpstr/>
      <vt:lpstr>Pokud Dodavatel zašle platbu na účet Objednatele, avšak následně zjistí, že pro </vt:lpstr>
      <vt:lpstr>náleží Dodavateli smluvní pokuta ve výši 0,05 % z dlužné částky za každý započat</vt:lpstr>
      <vt:lpstr>prodlužují se o dobu prodlení veškeré lhůty pro plnění povinností Dodavatele a D</vt:lpstr>
      <vt:lpstr>a nenapraví toto prodlení ani v dodatečně poskytnuté lhůtě k nápravě dlouhé ales</vt:lpstr>
      <vt:lpstr>Náklady na provádění plateb prostřednictvím Banky se mohou měnit. Případné změny</vt:lpstr>
      <vt:lpstr>Veškeré částky jsou uvedeny bez DPH, které bude Dodavatel účtovat v souladu s pr</vt:lpstr>
      <vt:lpstr>Faktury budou zasílány elektronicky na e-mailovou adresu kontaktní osoby Objedna</vt:lpstr>
      <vt:lpstr>Autorská práva</vt:lpstr>
      <vt:lpstr>Objednatel na základě Smlouvy nezískává žádná práva duševního vlastnictví. Veške</vt:lpstr>
      <vt:lpstr>Dodavatel poskytuje Objednateli pouze nevýhradní oprávnění k běžnému užívání Apl</vt:lpstr>
      <vt:lpstr>Objednatel je povinen neprodleně písemně informovat Dodavatele, pokud se dozví o</vt:lpstr>
      <vt:lpstr>Další práva a povinnosti</vt:lpstr>
      <vt:lpstr>Objednatel bude poskytovat Dodavateli součinnost k plnění jeho povinností, a to </vt:lpstr>
      <vt:lpstr>poskytne vyžádané informace, dokumenty a přístupy </vt:lpstr>
      <vt:lpstr>zajistí aktivní spolupráci svých pracovníků a</vt:lpstr>
      <vt:lpstr>Pokud Objednatel řádně a včas neposkytne nebo nezajistí součinnost, nemůže být D</vt:lpstr>
      <vt:lpstr>Objednatel po vzájemné dohodě poskytne Dodavateli 4 kusy vstupenek na jím pořáda</vt:lpstr>
      <vt:lpstr>V případě zrušení akce ze strany Objednatele, například z důvodu špatného počasí</vt:lpstr>
      <vt:lpstr/>
      <vt:lpstr>Objednatel bez předchozí písemné dohody s Dodavatelem nebude přímo ani nepřímo, </vt:lpstr>
      <vt:lpstr/>
      <vt:lpstr>Služby nezahrnují povinnost Dodavatele provádět jakékoliv zálohy dat. Dodavatel </vt:lpstr>
      <vt:lpstr/>
      <vt:lpstr>Žádná ze Stran nenese vůči druhé Straně odpovědnost za nepřímé škody a ztráty, v</vt:lpstr>
      <vt:lpstr/>
      <vt:lpstr>Objednatel odškodní Dodavatele, jeho partnery a jejich zaměstnance, pracovníky a</vt:lpstr>
      <vt:lpstr>porušením smlouvy uzavřené mezi Dodavatelem a Bankou z důvodu, který souvisí s p</vt:lpstr>
      <vt:lpstr>nárokem nebo tvrzením třetí strany, že událost zajištěná nebo pořádaná Objednate</vt:lpstr>
      <vt:lpstr>nárokem nebo tvrzením třetí strany, že použití informace nebo materiálu poskytnu</vt:lpstr>
      <vt:lpstr>týkajícím se skutečností, které by v případě, že by byly pravdivé, představovaly</vt:lpstr>
      <vt:lpstr>jiným porušením Smlouvy, právních předpisů nebo práv třetích stran Objednatelem.</vt:lpstr>
      <vt:lpstr>Uhrazením smluvní pokuty není dotčeno právo na náhradu újmy ve výši převyšující </vt:lpstr>
      <vt:lpstr>Komunikace</vt:lpstr>
      <vt:lpstr>Kontaktními osobami stran jsou: </vt:lpstr>
      <vt:lpstr>Kterákoli strana může změnit kontaktní osobu e-mailem zaslaným druhé straně. Vyž</vt:lpstr>
      <vt:lpstr>Ukončení smlouvy</vt:lpstr>
      <vt:lpstr>Smlouva se uzavírá na dobu 2 let. Její trvání se automaticky prodlužuje o další </vt:lpstr>
      <vt:lpstr>Smlouvu lze dále ukončit odstoupením od Smlouvy s okamžitým účinkem pro její pod</vt:lpstr>
      <vt:lpstr>prodlení se zaplacením jakékoliv Dodavatelem vyúčtované částky po dobu delší než</vt:lpstr>
      <vt:lpstr>prodlení s poskytnutím součinnosti po dobu delší než 20 dní</vt:lpstr>
      <vt:lpstr>pokud Objednatel užívá Aplikaci v rozporu se Smlouvou a nenapraví tento stav ani</vt:lpstr>
      <vt:lpstr>porušení jakéhokoliv ujednání článku 4.</vt:lpstr>
      <vt:lpstr>Dodavatel může Smlouvu vypovědět s okamžitou účinností, pokud se Objednatel dost</vt:lpstr>
      <vt:lpstr>Ukončení Smlouvy z jakéhokoliv důvodu nemá vliv na práva a povinnosti, které maj</vt:lpstr>
      <vt:lpstr>Závěrečná ustanovení</vt:lpstr>
      <vt:lpstr>Smlouva a veškeré právní vztahy z ní vyplývající nebo s ní související se řídí v</vt:lpstr>
      <vt:lpstr>Neplatnost, neúčinnost, zdánlivost či nevymahatelnost jakékoliv části smlouvy ne</vt:lpstr>
      <vt:lpstr>Smlouvu lze měnit písemnými dodatky odsouhlasenými oběma Stranami, a to buď podp</vt:lpstr>
      <vt:lpstr>Pokud tato Smlouva nestanoví jinak, ani jedna ze Stran není oprávněna jednostran</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Šindelářová</dc:creator>
  <cp:keywords/>
  <dc:description/>
  <cp:lastModifiedBy>Ucetni</cp:lastModifiedBy>
  <cp:revision>3</cp:revision>
  <dcterms:created xsi:type="dcterms:W3CDTF">2025-08-20T06:11:00Z</dcterms:created>
  <dcterms:modified xsi:type="dcterms:W3CDTF">2025-08-20T06:32:00Z</dcterms:modified>
</cp:coreProperties>
</file>