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8977F" w14:textId="726D21A5" w:rsidR="00EC4BB5" w:rsidRPr="00EC4BB5" w:rsidRDefault="00EC4BB5" w:rsidP="00372770">
      <w:pPr>
        <w:pStyle w:val="Nadpis1"/>
        <w:spacing w:before="240" w:after="240"/>
        <w:jc w:val="both"/>
        <w:rPr>
          <w:sz w:val="22"/>
          <w:szCs w:val="24"/>
          <w:lang w:val="cs-CZ"/>
        </w:rPr>
      </w:pPr>
      <w:bookmarkStart w:id="0" w:name="_Hlk530474644"/>
      <w:r w:rsidRPr="00EC4BB5">
        <w:rPr>
          <w:sz w:val="22"/>
          <w:szCs w:val="24"/>
          <w:lang w:val="cs-CZ"/>
        </w:rPr>
        <w:t>Příloha č. 2 kupní smlouvy</w:t>
      </w:r>
    </w:p>
    <w:p w14:paraId="23740E27" w14:textId="68ECE2E0" w:rsidR="00150B97" w:rsidRPr="00D27C7E" w:rsidRDefault="00150B97" w:rsidP="00372770">
      <w:pPr>
        <w:pStyle w:val="Nadpis1"/>
        <w:spacing w:before="240" w:after="240"/>
        <w:jc w:val="both"/>
        <w:rPr>
          <w:color w:val="0072BC"/>
          <w:sz w:val="22"/>
          <w:szCs w:val="24"/>
          <w:lang w:val="cs-CZ"/>
        </w:rPr>
      </w:pPr>
      <w:r w:rsidRPr="00D27C7E">
        <w:rPr>
          <w:color w:val="0072BC"/>
          <w:sz w:val="22"/>
          <w:szCs w:val="24"/>
          <w:lang w:val="cs-CZ"/>
        </w:rPr>
        <w:t>Úvod</w:t>
      </w:r>
    </w:p>
    <w:p w14:paraId="6741C67B" w14:textId="02BB4C13" w:rsidR="002B0DD1" w:rsidRPr="00D27C7E" w:rsidRDefault="00DF6481" w:rsidP="00372770">
      <w:pPr>
        <w:spacing w:before="60" w:after="60"/>
        <w:jc w:val="both"/>
        <w:rPr>
          <w:rFonts w:cs="Arial"/>
          <w:bCs/>
          <w:color w:val="000000"/>
          <w:spacing w:val="10"/>
          <w:kern w:val="32"/>
          <w:sz w:val="20"/>
          <w:lang w:val="cs-CZ" w:eastAsia="en-GB"/>
        </w:rPr>
      </w:pPr>
      <w:r w:rsidRPr="00D27C7E">
        <w:rPr>
          <w:rFonts w:cs="Arial"/>
          <w:bCs/>
          <w:color w:val="000000"/>
          <w:spacing w:val="10"/>
          <w:kern w:val="32"/>
          <w:sz w:val="20"/>
          <w:lang w:val="cs-CZ" w:eastAsia="en-GB"/>
        </w:rPr>
        <w:t>Poskytovatel</w:t>
      </w:r>
      <w:r w:rsidR="002B0DD1" w:rsidRPr="00D27C7E">
        <w:rPr>
          <w:rFonts w:cs="Arial"/>
          <w:bCs/>
          <w:color w:val="000000"/>
          <w:spacing w:val="10"/>
          <w:kern w:val="32"/>
          <w:sz w:val="20"/>
          <w:lang w:val="cs-CZ" w:eastAsia="en-GB"/>
        </w:rPr>
        <w:t xml:space="preserve"> poskytuje službu </w:t>
      </w:r>
      <w:r w:rsidR="00D27C7E" w:rsidRPr="00D27C7E">
        <w:rPr>
          <w:rFonts w:cs="Arial"/>
          <w:bCs/>
          <w:color w:val="000000"/>
          <w:spacing w:val="10"/>
          <w:kern w:val="32"/>
          <w:sz w:val="20"/>
          <w:lang w:val="cs-CZ" w:eastAsia="en-GB"/>
        </w:rPr>
        <w:t>SDI</w:t>
      </w:r>
      <w:r w:rsidR="002C3433">
        <w:rPr>
          <w:rFonts w:cs="Arial"/>
          <w:bCs/>
          <w:color w:val="000000"/>
          <w:spacing w:val="10"/>
          <w:kern w:val="32"/>
          <w:sz w:val="20"/>
          <w:lang w:val="cs-CZ" w:eastAsia="en-GB"/>
        </w:rPr>
        <w:t>P</w:t>
      </w:r>
      <w:r w:rsidR="0071136D" w:rsidRPr="00D27C7E">
        <w:rPr>
          <w:rFonts w:cs="Arial"/>
          <w:bCs/>
          <w:color w:val="000000"/>
          <w:spacing w:val="10"/>
          <w:kern w:val="32"/>
          <w:sz w:val="20"/>
          <w:lang w:val="cs-CZ" w:eastAsia="en-GB"/>
        </w:rPr>
        <w:t xml:space="preserve"> </w:t>
      </w:r>
      <w:proofErr w:type="spellStart"/>
      <w:r w:rsidR="0071136D" w:rsidRPr="00D27C7E">
        <w:rPr>
          <w:rFonts w:cs="Arial"/>
          <w:bCs/>
          <w:color w:val="000000"/>
          <w:spacing w:val="10"/>
          <w:kern w:val="32"/>
          <w:sz w:val="20"/>
          <w:lang w:val="cs-CZ" w:eastAsia="en-GB"/>
        </w:rPr>
        <w:t>Parts</w:t>
      </w:r>
      <w:proofErr w:type="spellEnd"/>
      <w:r w:rsidR="0071136D" w:rsidRPr="00D27C7E">
        <w:rPr>
          <w:rFonts w:cs="Arial"/>
          <w:bCs/>
          <w:color w:val="000000"/>
          <w:spacing w:val="10"/>
          <w:kern w:val="32"/>
          <w:sz w:val="20"/>
          <w:lang w:val="cs-CZ" w:eastAsia="en-GB"/>
        </w:rPr>
        <w:t xml:space="preserve"> </w:t>
      </w:r>
      <w:proofErr w:type="spellStart"/>
      <w:r w:rsidR="0071136D" w:rsidRPr="00D27C7E">
        <w:rPr>
          <w:rFonts w:cs="Arial"/>
          <w:bCs/>
          <w:color w:val="000000"/>
          <w:spacing w:val="10"/>
          <w:kern w:val="32"/>
          <w:sz w:val="20"/>
          <w:lang w:val="cs-CZ" w:eastAsia="en-GB"/>
        </w:rPr>
        <w:t>only</w:t>
      </w:r>
      <w:proofErr w:type="spellEnd"/>
      <w:r w:rsidR="0071136D" w:rsidRPr="00D27C7E">
        <w:rPr>
          <w:rFonts w:cs="Arial"/>
          <w:bCs/>
          <w:color w:val="000000"/>
          <w:spacing w:val="10"/>
          <w:kern w:val="32"/>
          <w:sz w:val="20"/>
          <w:lang w:val="cs-CZ" w:eastAsia="en-GB"/>
        </w:rPr>
        <w:t xml:space="preserve"> </w:t>
      </w:r>
      <w:proofErr w:type="spellStart"/>
      <w:r w:rsidR="0071136D" w:rsidRPr="00D27C7E">
        <w:rPr>
          <w:rFonts w:cs="Arial"/>
          <w:bCs/>
          <w:color w:val="000000"/>
          <w:spacing w:val="10"/>
          <w:kern w:val="32"/>
          <w:sz w:val="20"/>
          <w:lang w:val="cs-CZ" w:eastAsia="en-GB"/>
        </w:rPr>
        <w:t>BusHrsxNBD</w:t>
      </w:r>
      <w:proofErr w:type="spellEnd"/>
      <w:r w:rsidR="00AD536B" w:rsidRPr="00D27C7E">
        <w:rPr>
          <w:rFonts w:cs="Arial"/>
          <w:bCs/>
          <w:color w:val="000000"/>
          <w:spacing w:val="10"/>
          <w:kern w:val="32"/>
          <w:sz w:val="20"/>
          <w:lang w:val="cs-CZ" w:eastAsia="en-GB"/>
        </w:rPr>
        <w:t xml:space="preserve"> </w:t>
      </w:r>
      <w:r w:rsidR="002B0DD1" w:rsidRPr="00D27C7E">
        <w:rPr>
          <w:rFonts w:cs="Arial"/>
          <w:bCs/>
          <w:color w:val="000000"/>
          <w:spacing w:val="10"/>
          <w:kern w:val="32"/>
          <w:sz w:val="20"/>
          <w:lang w:val="cs-CZ" w:eastAsia="en-GB"/>
        </w:rPr>
        <w:t xml:space="preserve">zákazníkům na území České republiky na základě smlouvy nebo smluvního vztahu založeného </w:t>
      </w:r>
      <w:r w:rsidR="004B09A0" w:rsidRPr="00D27C7E">
        <w:rPr>
          <w:rFonts w:cs="Arial"/>
          <w:bCs/>
          <w:color w:val="000000"/>
          <w:spacing w:val="10"/>
          <w:kern w:val="32"/>
          <w:sz w:val="20"/>
          <w:lang w:val="cs-CZ" w:eastAsia="en-GB"/>
        </w:rPr>
        <w:t xml:space="preserve">na </w:t>
      </w:r>
      <w:r w:rsidRPr="00D27C7E">
        <w:rPr>
          <w:rFonts w:cs="Arial"/>
          <w:bCs/>
          <w:color w:val="000000"/>
          <w:spacing w:val="10"/>
          <w:kern w:val="32"/>
          <w:sz w:val="20"/>
          <w:lang w:val="cs-CZ" w:eastAsia="en-GB"/>
        </w:rPr>
        <w:t xml:space="preserve">Poskytovatelem </w:t>
      </w:r>
      <w:r w:rsidR="002B0DD1" w:rsidRPr="00D27C7E">
        <w:rPr>
          <w:rFonts w:cs="Arial"/>
          <w:bCs/>
          <w:color w:val="000000"/>
          <w:spacing w:val="10"/>
          <w:kern w:val="32"/>
          <w:sz w:val="20"/>
          <w:lang w:val="cs-CZ" w:eastAsia="en-GB"/>
        </w:rPr>
        <w:t>potvrzen</w:t>
      </w:r>
      <w:r w:rsidR="004B09A0" w:rsidRPr="00D27C7E">
        <w:rPr>
          <w:rFonts w:cs="Arial"/>
          <w:bCs/>
          <w:color w:val="000000"/>
          <w:spacing w:val="10"/>
          <w:kern w:val="32"/>
          <w:sz w:val="20"/>
          <w:lang w:val="cs-CZ" w:eastAsia="en-GB"/>
        </w:rPr>
        <w:t>é</w:t>
      </w:r>
      <w:r w:rsidR="002B0DD1" w:rsidRPr="00D27C7E">
        <w:rPr>
          <w:rFonts w:cs="Arial"/>
          <w:bCs/>
          <w:color w:val="000000"/>
          <w:spacing w:val="10"/>
          <w:kern w:val="32"/>
          <w:sz w:val="20"/>
          <w:lang w:val="cs-CZ" w:eastAsia="en-GB"/>
        </w:rPr>
        <w:t xml:space="preserve"> objednáv</w:t>
      </w:r>
      <w:r w:rsidR="004B09A0" w:rsidRPr="00D27C7E">
        <w:rPr>
          <w:rFonts w:cs="Arial"/>
          <w:bCs/>
          <w:color w:val="000000"/>
          <w:spacing w:val="10"/>
          <w:kern w:val="32"/>
          <w:sz w:val="20"/>
          <w:lang w:val="cs-CZ" w:eastAsia="en-GB"/>
        </w:rPr>
        <w:t>ce</w:t>
      </w:r>
      <w:r w:rsidR="002B0DD1" w:rsidRPr="00D27C7E">
        <w:rPr>
          <w:rFonts w:cs="Arial"/>
          <w:bCs/>
          <w:color w:val="000000"/>
          <w:spacing w:val="10"/>
          <w:kern w:val="32"/>
          <w:sz w:val="20"/>
          <w:lang w:val="cs-CZ" w:eastAsia="en-GB"/>
        </w:rPr>
        <w:t xml:space="preserve"> zákazníka. </w:t>
      </w:r>
    </w:p>
    <w:p w14:paraId="61684282" w14:textId="0F85577A" w:rsidR="002B0DD1" w:rsidRPr="00D27C7E" w:rsidRDefault="002B0DD1" w:rsidP="00372770">
      <w:pPr>
        <w:spacing w:before="60" w:after="60"/>
        <w:jc w:val="both"/>
        <w:rPr>
          <w:rFonts w:cs="Arial"/>
          <w:bCs/>
          <w:color w:val="000000"/>
          <w:spacing w:val="10"/>
          <w:kern w:val="32"/>
          <w:sz w:val="20"/>
          <w:lang w:val="cs-CZ" w:eastAsia="en-GB"/>
        </w:rPr>
      </w:pPr>
      <w:r w:rsidRPr="00D27C7E">
        <w:rPr>
          <w:rFonts w:cs="Arial"/>
          <w:bCs/>
          <w:color w:val="000000"/>
          <w:spacing w:val="10"/>
          <w:kern w:val="32"/>
          <w:sz w:val="20"/>
          <w:lang w:val="cs-CZ" w:eastAsia="en-GB"/>
        </w:rPr>
        <w:t xml:space="preserve">Služba je určena pro </w:t>
      </w:r>
      <w:r w:rsidR="00DF6481" w:rsidRPr="00D27C7E">
        <w:rPr>
          <w:rFonts w:cs="Arial"/>
          <w:bCs/>
          <w:color w:val="000000"/>
          <w:spacing w:val="10"/>
          <w:kern w:val="32"/>
          <w:sz w:val="20"/>
          <w:lang w:val="cs-CZ" w:eastAsia="en-GB"/>
        </w:rPr>
        <w:t>O</w:t>
      </w:r>
      <w:r w:rsidR="009F54A6" w:rsidRPr="00D27C7E">
        <w:rPr>
          <w:rFonts w:cs="Arial"/>
          <w:bCs/>
          <w:color w:val="000000"/>
          <w:spacing w:val="10"/>
          <w:kern w:val="32"/>
          <w:sz w:val="20"/>
          <w:lang w:val="cs-CZ" w:eastAsia="en-GB"/>
        </w:rPr>
        <w:t xml:space="preserve">bjednatele </w:t>
      </w:r>
      <w:r w:rsidRPr="00D27C7E">
        <w:rPr>
          <w:rFonts w:cs="Arial"/>
          <w:bCs/>
          <w:color w:val="000000"/>
          <w:spacing w:val="10"/>
          <w:kern w:val="32"/>
          <w:sz w:val="20"/>
          <w:lang w:val="cs-CZ" w:eastAsia="en-GB"/>
        </w:rPr>
        <w:t xml:space="preserve">disponující technickým personálem schopným diagnostikovat závadu zařízení a popsat případně okolnosti jejího vzniku. </w:t>
      </w:r>
    </w:p>
    <w:p w14:paraId="29D314D8" w14:textId="77777777" w:rsidR="00150B97" w:rsidRPr="00D27C7E" w:rsidRDefault="00150B97" w:rsidP="00372770">
      <w:pPr>
        <w:pStyle w:val="Nadpis1"/>
        <w:spacing w:before="240" w:after="240"/>
        <w:jc w:val="both"/>
        <w:rPr>
          <w:color w:val="0072BC"/>
          <w:sz w:val="22"/>
          <w:szCs w:val="24"/>
          <w:lang w:val="cs-CZ"/>
        </w:rPr>
      </w:pPr>
      <w:bookmarkStart w:id="1" w:name="_Hlk46997815"/>
      <w:r w:rsidRPr="00D27C7E">
        <w:rPr>
          <w:color w:val="0072BC"/>
          <w:sz w:val="22"/>
          <w:szCs w:val="24"/>
          <w:lang w:val="cs-CZ"/>
        </w:rPr>
        <w:t xml:space="preserve">Rozsah poskytování služby </w:t>
      </w:r>
    </w:p>
    <w:bookmarkEnd w:id="1"/>
    <w:p w14:paraId="069C4AD0" w14:textId="7ABA1259" w:rsidR="004E13C3" w:rsidRPr="00D27C7E" w:rsidRDefault="00BA63DD" w:rsidP="00372770">
      <w:pPr>
        <w:spacing w:before="60" w:after="60"/>
        <w:jc w:val="both"/>
        <w:rPr>
          <w:rFonts w:cs="Arial"/>
          <w:bCs/>
          <w:color w:val="000000"/>
          <w:spacing w:val="10"/>
          <w:kern w:val="32"/>
          <w:sz w:val="20"/>
          <w:lang w:val="cs-CZ" w:eastAsia="en-GB"/>
        </w:rPr>
      </w:pPr>
      <w:r w:rsidRPr="00D27C7E">
        <w:rPr>
          <w:rFonts w:cs="Arial"/>
          <w:bCs/>
          <w:color w:val="000000"/>
          <w:spacing w:val="10"/>
          <w:kern w:val="32"/>
          <w:sz w:val="20"/>
          <w:lang w:val="cs-CZ" w:eastAsia="en-GB"/>
        </w:rPr>
        <w:t xml:space="preserve">Služba doručení náhradního </w:t>
      </w:r>
      <w:r w:rsidR="00696C8D" w:rsidRPr="00D27C7E">
        <w:rPr>
          <w:rFonts w:cs="Arial"/>
          <w:bCs/>
          <w:color w:val="000000"/>
          <w:spacing w:val="10"/>
          <w:kern w:val="32"/>
          <w:sz w:val="20"/>
          <w:lang w:val="cs-CZ" w:eastAsia="en-GB"/>
        </w:rPr>
        <w:t xml:space="preserve">Zařízení </w:t>
      </w:r>
      <w:r w:rsidRPr="00D27C7E">
        <w:rPr>
          <w:rFonts w:cs="Arial"/>
          <w:bCs/>
          <w:color w:val="000000"/>
          <w:spacing w:val="10"/>
          <w:kern w:val="32"/>
          <w:sz w:val="20"/>
          <w:lang w:val="cs-CZ" w:eastAsia="en-GB"/>
        </w:rPr>
        <w:t xml:space="preserve">je poskytována </w:t>
      </w:r>
      <w:r w:rsidR="00901DFA" w:rsidRPr="00D27C7E">
        <w:rPr>
          <w:rFonts w:cs="Arial"/>
          <w:bCs/>
          <w:color w:val="000000"/>
          <w:spacing w:val="10"/>
          <w:kern w:val="32"/>
          <w:sz w:val="20"/>
          <w:lang w:val="cs-CZ" w:eastAsia="en-GB"/>
        </w:rPr>
        <w:t xml:space="preserve">v </w:t>
      </w:r>
      <w:r w:rsidRPr="00D27C7E">
        <w:rPr>
          <w:rFonts w:cs="Arial"/>
          <w:bCs/>
          <w:color w:val="000000"/>
          <w:spacing w:val="10"/>
          <w:kern w:val="32"/>
          <w:sz w:val="20"/>
          <w:lang w:val="cs-CZ" w:eastAsia="en-GB"/>
        </w:rPr>
        <w:t>pracovní dny (</w:t>
      </w:r>
      <w:proofErr w:type="gramStart"/>
      <w:r w:rsidR="00901DFA" w:rsidRPr="00D27C7E">
        <w:rPr>
          <w:rFonts w:cs="Arial"/>
          <w:bCs/>
          <w:color w:val="000000"/>
          <w:spacing w:val="10"/>
          <w:kern w:val="32"/>
          <w:sz w:val="20"/>
          <w:lang w:val="cs-CZ" w:eastAsia="en-GB"/>
        </w:rPr>
        <w:t>p</w:t>
      </w:r>
      <w:r w:rsidRPr="00D27C7E">
        <w:rPr>
          <w:rFonts w:cs="Arial"/>
          <w:bCs/>
          <w:color w:val="000000"/>
          <w:spacing w:val="10"/>
          <w:kern w:val="32"/>
          <w:sz w:val="20"/>
          <w:lang w:val="cs-CZ" w:eastAsia="en-GB"/>
        </w:rPr>
        <w:t xml:space="preserve">ondělí – </w:t>
      </w:r>
      <w:r w:rsidR="00901DFA" w:rsidRPr="00D27C7E">
        <w:rPr>
          <w:rFonts w:cs="Arial"/>
          <w:bCs/>
          <w:color w:val="000000"/>
          <w:spacing w:val="10"/>
          <w:kern w:val="32"/>
          <w:sz w:val="20"/>
          <w:lang w:val="cs-CZ" w:eastAsia="en-GB"/>
        </w:rPr>
        <w:t>p</w:t>
      </w:r>
      <w:r w:rsidRPr="00D27C7E">
        <w:rPr>
          <w:rFonts w:cs="Arial"/>
          <w:bCs/>
          <w:color w:val="000000"/>
          <w:spacing w:val="10"/>
          <w:kern w:val="32"/>
          <w:sz w:val="20"/>
          <w:lang w:val="cs-CZ" w:eastAsia="en-GB"/>
        </w:rPr>
        <w:t>átek</w:t>
      </w:r>
      <w:proofErr w:type="gramEnd"/>
      <w:r w:rsidRPr="00D27C7E">
        <w:rPr>
          <w:rFonts w:cs="Arial"/>
          <w:bCs/>
          <w:color w:val="000000"/>
          <w:spacing w:val="10"/>
          <w:kern w:val="32"/>
          <w:sz w:val="20"/>
          <w:lang w:val="cs-CZ" w:eastAsia="en-GB"/>
        </w:rPr>
        <w:t xml:space="preserve"> mimo státem uznané svátky) v době od 9:00 do 18:00 lokálního času (dále jen „pracovní doba“ nebo „BH“). Služba Remote Support (dále také “Vzdálená podpora“) a Service Desk je poskytována 24 hodin denně 7 dní v týdnu</w:t>
      </w:r>
      <w:r w:rsidR="004E13C3" w:rsidRPr="00D27C7E">
        <w:rPr>
          <w:rFonts w:cs="Arial"/>
          <w:bCs/>
          <w:color w:val="000000"/>
          <w:spacing w:val="10"/>
          <w:kern w:val="32"/>
          <w:sz w:val="20"/>
          <w:lang w:val="cs-CZ" w:eastAsia="en-GB"/>
        </w:rPr>
        <w:t xml:space="preserve">. </w:t>
      </w:r>
    </w:p>
    <w:p w14:paraId="72348ED9" w14:textId="77777777" w:rsidR="00150B97" w:rsidRPr="00D27C7E" w:rsidRDefault="00150B97" w:rsidP="00372770">
      <w:pPr>
        <w:pStyle w:val="Nadpis1"/>
        <w:spacing w:before="240" w:after="240"/>
        <w:jc w:val="both"/>
        <w:rPr>
          <w:color w:val="0072BC"/>
          <w:sz w:val="22"/>
          <w:szCs w:val="24"/>
          <w:lang w:val="cs-CZ"/>
        </w:rPr>
      </w:pPr>
      <w:r w:rsidRPr="00D27C7E">
        <w:rPr>
          <w:color w:val="0072BC"/>
          <w:sz w:val="22"/>
          <w:szCs w:val="24"/>
          <w:lang w:val="cs-CZ"/>
        </w:rPr>
        <w:t>Nutné předpoklady</w:t>
      </w:r>
    </w:p>
    <w:p w14:paraId="158131BA" w14:textId="77777777" w:rsidR="002E13E1" w:rsidRPr="00D27C7E" w:rsidRDefault="002E13E1" w:rsidP="00372770">
      <w:pPr>
        <w:spacing w:before="60" w:after="60"/>
        <w:jc w:val="both"/>
        <w:rPr>
          <w:rFonts w:cs="Arial"/>
          <w:bCs/>
          <w:color w:val="000000"/>
          <w:spacing w:val="10"/>
          <w:kern w:val="32"/>
          <w:sz w:val="20"/>
          <w:lang w:val="cs-CZ" w:eastAsia="en-GB"/>
        </w:rPr>
      </w:pPr>
      <w:r w:rsidRPr="00D27C7E">
        <w:rPr>
          <w:rFonts w:cs="Arial"/>
          <w:bCs/>
          <w:color w:val="000000"/>
          <w:spacing w:val="10"/>
          <w:kern w:val="32"/>
          <w:sz w:val="20"/>
          <w:lang w:val="cs-CZ" w:eastAsia="en-GB"/>
        </w:rPr>
        <w:t>Plnění dodávky Servisních služeb v rámci tohoto servisního modulu je možné za splnění těchto definovaných předpokladů:</w:t>
      </w:r>
    </w:p>
    <w:p w14:paraId="185D775A" w14:textId="77777777" w:rsidR="002E13E1" w:rsidRPr="002A6BA9" w:rsidRDefault="002E13E1" w:rsidP="00372770">
      <w:pPr>
        <w:pStyle w:val="DDGreyBodyText"/>
        <w:numPr>
          <w:ilvl w:val="0"/>
          <w:numId w:val="20"/>
        </w:numPr>
        <w:spacing w:before="120" w:line="240" w:lineRule="atLeast"/>
        <w:ind w:left="426" w:hanging="426"/>
        <w:jc w:val="both"/>
        <w:rPr>
          <w:color w:val="auto"/>
        </w:rPr>
      </w:pPr>
      <w:r w:rsidRPr="002A6BA9">
        <w:rPr>
          <w:color w:val="auto"/>
        </w:rPr>
        <w:t>Na straně Objednatele je jmenován zaměstnanec jako kontaktní osoba pro tuto Servisní službu.</w:t>
      </w:r>
    </w:p>
    <w:p w14:paraId="3F8F2423" w14:textId="77777777" w:rsidR="002A6BA9" w:rsidRPr="002A6BA9" w:rsidRDefault="002A6BA9" w:rsidP="00372770">
      <w:pPr>
        <w:pStyle w:val="DDGreyBodyText"/>
        <w:numPr>
          <w:ilvl w:val="0"/>
          <w:numId w:val="20"/>
        </w:numPr>
        <w:spacing w:before="120" w:line="240" w:lineRule="atLeast"/>
        <w:ind w:left="426" w:hanging="426"/>
        <w:jc w:val="both"/>
        <w:rPr>
          <w:color w:val="auto"/>
        </w:rPr>
      </w:pPr>
      <w:bookmarkStart w:id="2" w:name="_Hlk40443624"/>
      <w:r w:rsidRPr="002A6BA9">
        <w:rPr>
          <w:color w:val="auto"/>
        </w:rPr>
        <w:t xml:space="preserve">Na Zařízení, pro které jsou poskytovány služby Poskytovatele, musí být umožněn vzdálený </w:t>
      </w:r>
      <w:bookmarkStart w:id="3" w:name="_Hlk40444026"/>
      <w:r w:rsidRPr="002A6BA9">
        <w:rPr>
          <w:color w:val="auto"/>
        </w:rPr>
        <w:t xml:space="preserve">přístup servisním expertům Poskytovatele ze servisního střediska Poskytovatele pro provedení servisního zásahu. </w:t>
      </w:r>
      <w:bookmarkEnd w:id="2"/>
      <w:bookmarkEnd w:id="3"/>
    </w:p>
    <w:p w14:paraId="438C764B" w14:textId="77777777" w:rsidR="002E13E1" w:rsidRPr="002A6BA9" w:rsidRDefault="002E13E1" w:rsidP="00372770">
      <w:pPr>
        <w:pStyle w:val="DDGreyBodyText"/>
        <w:numPr>
          <w:ilvl w:val="0"/>
          <w:numId w:val="20"/>
        </w:numPr>
        <w:spacing w:before="120" w:line="240" w:lineRule="atLeast"/>
        <w:ind w:left="426" w:hanging="426"/>
        <w:jc w:val="both"/>
        <w:rPr>
          <w:color w:val="auto"/>
        </w:rPr>
      </w:pPr>
      <w:r w:rsidRPr="002A6BA9">
        <w:rPr>
          <w:color w:val="auto"/>
        </w:rPr>
        <w:t xml:space="preserve">Služby v rámci tohoto servisního modulu je možné poskytovat v souladu s pravidly definovanými výrobcem a lze je poskytovat pouze pro produkty výrobce, které nejsou vyhlášeny jako End </w:t>
      </w:r>
      <w:proofErr w:type="spellStart"/>
      <w:r w:rsidRPr="002A6BA9">
        <w:rPr>
          <w:color w:val="auto"/>
        </w:rPr>
        <w:t>of</w:t>
      </w:r>
      <w:proofErr w:type="spellEnd"/>
      <w:r w:rsidRPr="002A6BA9">
        <w:rPr>
          <w:color w:val="auto"/>
        </w:rPr>
        <w:t xml:space="preserve"> </w:t>
      </w:r>
      <w:proofErr w:type="spellStart"/>
      <w:r w:rsidRPr="002A6BA9">
        <w:rPr>
          <w:color w:val="auto"/>
        </w:rPr>
        <w:t>Life</w:t>
      </w:r>
      <w:proofErr w:type="spellEnd"/>
      <w:r w:rsidRPr="002A6BA9">
        <w:rPr>
          <w:color w:val="auto"/>
        </w:rPr>
        <w:t xml:space="preserve"> nebo End </w:t>
      </w:r>
      <w:proofErr w:type="spellStart"/>
      <w:r w:rsidRPr="002A6BA9">
        <w:rPr>
          <w:color w:val="auto"/>
        </w:rPr>
        <w:t>of</w:t>
      </w:r>
      <w:proofErr w:type="spellEnd"/>
      <w:r w:rsidRPr="002A6BA9">
        <w:rPr>
          <w:color w:val="auto"/>
        </w:rPr>
        <w:t xml:space="preserve"> Support.</w:t>
      </w:r>
    </w:p>
    <w:p w14:paraId="5A2F4550" w14:textId="2ED4F48D" w:rsidR="009B4065" w:rsidRPr="002A6BA9" w:rsidRDefault="009B4065" w:rsidP="00372770">
      <w:pPr>
        <w:pStyle w:val="DDGreyBodyText"/>
        <w:numPr>
          <w:ilvl w:val="0"/>
          <w:numId w:val="20"/>
        </w:numPr>
        <w:spacing w:before="120" w:line="240" w:lineRule="atLeast"/>
        <w:ind w:left="426" w:hanging="426"/>
        <w:jc w:val="both"/>
        <w:rPr>
          <w:color w:val="auto"/>
        </w:rPr>
      </w:pPr>
      <w:r w:rsidRPr="002A6BA9">
        <w:rPr>
          <w:color w:val="auto"/>
        </w:rPr>
        <w:t xml:space="preserve">Služby v rámci tohoto servisního modulu je možné poskytovat pouze v případě, že Objednatel má zakoupenu a uhrazenu servisní podporu výrobce (tzv. maintenance) na období, kdy má být Servisní služba poskytována. </w:t>
      </w:r>
    </w:p>
    <w:p w14:paraId="5BCB91B0" w14:textId="77777777" w:rsidR="004C6EA3" w:rsidRPr="002A6BA9" w:rsidRDefault="004C6EA3" w:rsidP="00372770">
      <w:pPr>
        <w:pStyle w:val="DDGreyBodyText"/>
        <w:spacing w:before="120" w:line="240" w:lineRule="atLeast"/>
        <w:ind w:left="426"/>
        <w:jc w:val="both"/>
        <w:rPr>
          <w:color w:val="auto"/>
        </w:rPr>
      </w:pPr>
      <w:r w:rsidRPr="002A6BA9">
        <w:rPr>
          <w:color w:val="auto"/>
        </w:rPr>
        <w:t>Toto ujednání platí v případě, že je pro smluvní vztah relevantní.</w:t>
      </w:r>
    </w:p>
    <w:p w14:paraId="7EA2EAE4" w14:textId="5967F68B" w:rsidR="002E13E1" w:rsidRPr="00D27C7E" w:rsidRDefault="002E13E1" w:rsidP="00372770">
      <w:pPr>
        <w:spacing w:before="60" w:after="60"/>
        <w:jc w:val="both"/>
        <w:rPr>
          <w:rFonts w:cs="Arial"/>
          <w:bCs/>
          <w:color w:val="000000"/>
          <w:spacing w:val="10"/>
          <w:kern w:val="32"/>
          <w:sz w:val="20"/>
          <w:lang w:val="cs-CZ" w:eastAsia="en-GB"/>
        </w:rPr>
      </w:pPr>
      <w:r w:rsidRPr="00D27C7E">
        <w:rPr>
          <w:rFonts w:cs="Arial"/>
          <w:bCs/>
          <w:color w:val="000000"/>
          <w:spacing w:val="10"/>
          <w:kern w:val="32"/>
          <w:sz w:val="20"/>
          <w:lang w:val="cs-CZ" w:eastAsia="en-GB"/>
        </w:rPr>
        <w:t>Služba je poskytována pouze na Zařízení, která jsou definována v Příloze Smlouvy (Specifikace servisovaného Zařízení).</w:t>
      </w:r>
    </w:p>
    <w:p w14:paraId="4FC643BE" w14:textId="77777777" w:rsidR="00150B97" w:rsidRPr="00D27C7E" w:rsidRDefault="00150B97" w:rsidP="00372770">
      <w:pPr>
        <w:keepNext/>
        <w:spacing w:before="240" w:after="240"/>
        <w:jc w:val="both"/>
        <w:outlineLvl w:val="0"/>
        <w:rPr>
          <w:rFonts w:cs="Arial"/>
          <w:b/>
          <w:bCs/>
          <w:color w:val="0072BC"/>
          <w:kern w:val="32"/>
          <w:sz w:val="22"/>
          <w:szCs w:val="28"/>
          <w:lang w:val="cs-CZ"/>
        </w:rPr>
      </w:pPr>
      <w:bookmarkStart w:id="4" w:name="_Hlk46997877"/>
      <w:r w:rsidRPr="00D27C7E">
        <w:rPr>
          <w:rFonts w:cs="Arial"/>
          <w:b/>
          <w:bCs/>
          <w:color w:val="0072BC"/>
          <w:kern w:val="32"/>
          <w:sz w:val="22"/>
          <w:szCs w:val="28"/>
          <w:lang w:val="cs-CZ"/>
        </w:rPr>
        <w:t>Služba zahrnuje</w:t>
      </w:r>
    </w:p>
    <w:bookmarkEnd w:id="4"/>
    <w:p w14:paraId="391D9841" w14:textId="77777777" w:rsidR="00D41FBE" w:rsidRPr="00D27C7E" w:rsidRDefault="00D41FBE" w:rsidP="00372770">
      <w:pPr>
        <w:spacing w:before="60" w:after="60"/>
        <w:jc w:val="both"/>
        <w:rPr>
          <w:rFonts w:cs="Arial"/>
          <w:bCs/>
          <w:color w:val="000000"/>
          <w:spacing w:val="10"/>
          <w:kern w:val="32"/>
          <w:sz w:val="20"/>
          <w:lang w:val="cs-CZ" w:eastAsia="en-GB"/>
        </w:rPr>
      </w:pPr>
      <w:r w:rsidRPr="00D27C7E">
        <w:rPr>
          <w:rFonts w:cs="Arial"/>
          <w:bCs/>
          <w:color w:val="000000"/>
          <w:spacing w:val="10"/>
          <w:kern w:val="32"/>
          <w:sz w:val="20"/>
          <w:lang w:val="cs-CZ" w:eastAsia="en-GB"/>
        </w:rPr>
        <w:t xml:space="preserve">Tato Servisní služba zahrnuje kompletní škálu služeb spojenou s řešením a odstraněním technických problémů. Jedná se především o tyto aktivity: </w:t>
      </w:r>
    </w:p>
    <w:p w14:paraId="3F66B929" w14:textId="669E791A" w:rsidR="00D41FBE" w:rsidRPr="002A6BA9" w:rsidRDefault="00D41FBE" w:rsidP="00372770">
      <w:pPr>
        <w:pStyle w:val="DDGreyBodyText"/>
        <w:numPr>
          <w:ilvl w:val="0"/>
          <w:numId w:val="20"/>
        </w:numPr>
        <w:spacing w:before="120" w:line="240" w:lineRule="atLeast"/>
        <w:ind w:left="426" w:hanging="426"/>
        <w:jc w:val="both"/>
        <w:rPr>
          <w:color w:val="auto"/>
        </w:rPr>
      </w:pPr>
      <w:r w:rsidRPr="002A6BA9">
        <w:rPr>
          <w:color w:val="auto"/>
        </w:rPr>
        <w:t xml:space="preserve">Přijetí a registrace hlášení závady prostřednictvím Service Desku Poskytovatele. Objednatel nahlásí </w:t>
      </w:r>
      <w:r w:rsidR="009B4065" w:rsidRPr="002A6BA9">
        <w:rPr>
          <w:color w:val="auto"/>
        </w:rPr>
        <w:t>alespoň</w:t>
      </w:r>
      <w:r w:rsidRPr="002A6BA9">
        <w:rPr>
          <w:color w:val="auto"/>
        </w:rPr>
        <w:t xml:space="preserve"> následující informac</w:t>
      </w:r>
      <w:r w:rsidR="009B4065" w:rsidRPr="002A6BA9">
        <w:rPr>
          <w:color w:val="auto"/>
        </w:rPr>
        <w:t>e</w:t>
      </w:r>
      <w:r w:rsidRPr="002A6BA9">
        <w:rPr>
          <w:color w:val="auto"/>
        </w:rPr>
        <w:t>:</w:t>
      </w:r>
    </w:p>
    <w:p w14:paraId="62DA3D3F" w14:textId="77777777" w:rsidR="00D41FBE" w:rsidRPr="002A6BA9" w:rsidRDefault="00D41FBE" w:rsidP="00372770">
      <w:pPr>
        <w:pStyle w:val="DDGreyBodyText"/>
        <w:numPr>
          <w:ilvl w:val="1"/>
          <w:numId w:val="20"/>
        </w:numPr>
        <w:tabs>
          <w:tab w:val="left" w:pos="851"/>
        </w:tabs>
        <w:spacing w:before="120" w:line="240" w:lineRule="atLeast"/>
        <w:ind w:left="851" w:hanging="425"/>
        <w:jc w:val="both"/>
        <w:rPr>
          <w:color w:val="auto"/>
        </w:rPr>
      </w:pPr>
      <w:r w:rsidRPr="002A6BA9">
        <w:rPr>
          <w:color w:val="auto"/>
        </w:rPr>
        <w:t>Číslo smlouvy přidělené Poskytovatelem.</w:t>
      </w:r>
    </w:p>
    <w:p w14:paraId="696C948B" w14:textId="77777777" w:rsidR="00D41FBE" w:rsidRPr="002A6BA9" w:rsidRDefault="00D41FBE" w:rsidP="00372770">
      <w:pPr>
        <w:pStyle w:val="DDGreyBodyText"/>
        <w:numPr>
          <w:ilvl w:val="1"/>
          <w:numId w:val="20"/>
        </w:numPr>
        <w:tabs>
          <w:tab w:val="left" w:pos="851"/>
        </w:tabs>
        <w:spacing w:before="120" w:line="240" w:lineRule="atLeast"/>
        <w:ind w:left="851" w:hanging="425"/>
        <w:jc w:val="both"/>
        <w:rPr>
          <w:color w:val="auto"/>
        </w:rPr>
      </w:pPr>
      <w:r w:rsidRPr="002A6BA9">
        <w:rPr>
          <w:color w:val="auto"/>
        </w:rPr>
        <w:t>Kontaktní údaje (kontaktní osoba, adresa pracoviště).</w:t>
      </w:r>
    </w:p>
    <w:p w14:paraId="058B7F9A" w14:textId="77777777" w:rsidR="00D41FBE" w:rsidRPr="002A6BA9" w:rsidRDefault="00D41FBE" w:rsidP="00372770">
      <w:pPr>
        <w:pStyle w:val="DDGreyBodyText"/>
        <w:numPr>
          <w:ilvl w:val="1"/>
          <w:numId w:val="20"/>
        </w:numPr>
        <w:tabs>
          <w:tab w:val="left" w:pos="851"/>
        </w:tabs>
        <w:spacing w:before="120" w:line="240" w:lineRule="atLeast"/>
        <w:ind w:left="851" w:hanging="425"/>
        <w:jc w:val="both"/>
        <w:rPr>
          <w:color w:val="auto"/>
        </w:rPr>
      </w:pPr>
      <w:r w:rsidRPr="002A6BA9">
        <w:rPr>
          <w:color w:val="auto"/>
        </w:rPr>
        <w:t>Naléhavost a dopad.</w:t>
      </w:r>
    </w:p>
    <w:p w14:paraId="53AAE806" w14:textId="77777777" w:rsidR="00D41FBE" w:rsidRPr="002A6BA9" w:rsidRDefault="00D41FBE" w:rsidP="00372770">
      <w:pPr>
        <w:pStyle w:val="DDGreyBodyText"/>
        <w:numPr>
          <w:ilvl w:val="1"/>
          <w:numId w:val="20"/>
        </w:numPr>
        <w:tabs>
          <w:tab w:val="left" w:pos="851"/>
        </w:tabs>
        <w:spacing w:before="120" w:line="240" w:lineRule="atLeast"/>
        <w:ind w:left="851" w:hanging="425"/>
        <w:jc w:val="both"/>
        <w:rPr>
          <w:color w:val="auto"/>
        </w:rPr>
      </w:pPr>
      <w:r w:rsidRPr="002A6BA9">
        <w:rPr>
          <w:color w:val="auto"/>
        </w:rPr>
        <w:t>Sériové číslo Zařízení.</w:t>
      </w:r>
    </w:p>
    <w:p w14:paraId="5E94070B" w14:textId="77777777" w:rsidR="00D41FBE" w:rsidRPr="002A6BA9" w:rsidRDefault="00D41FBE" w:rsidP="00372770">
      <w:pPr>
        <w:pStyle w:val="DDGreyBodyText"/>
        <w:numPr>
          <w:ilvl w:val="1"/>
          <w:numId w:val="20"/>
        </w:numPr>
        <w:tabs>
          <w:tab w:val="left" w:pos="851"/>
        </w:tabs>
        <w:spacing w:before="120" w:line="240" w:lineRule="atLeast"/>
        <w:ind w:left="851" w:hanging="425"/>
        <w:jc w:val="both"/>
        <w:rPr>
          <w:color w:val="auto"/>
        </w:rPr>
      </w:pPr>
      <w:r w:rsidRPr="002A6BA9">
        <w:rPr>
          <w:color w:val="auto"/>
        </w:rPr>
        <w:lastRenderedPageBreak/>
        <w:t>Výrobní číslo Zařízení, případně technologie Zařízení.</w:t>
      </w:r>
    </w:p>
    <w:p w14:paraId="6FDF1B2B" w14:textId="77777777" w:rsidR="00D41FBE" w:rsidRPr="002A6BA9" w:rsidRDefault="00D41FBE" w:rsidP="00372770">
      <w:pPr>
        <w:pStyle w:val="DDGreyBodyText"/>
        <w:numPr>
          <w:ilvl w:val="1"/>
          <w:numId w:val="20"/>
        </w:numPr>
        <w:tabs>
          <w:tab w:val="left" w:pos="851"/>
        </w:tabs>
        <w:spacing w:before="120" w:line="240" w:lineRule="atLeast"/>
        <w:ind w:left="851" w:hanging="425"/>
        <w:jc w:val="both"/>
        <w:rPr>
          <w:color w:val="auto"/>
        </w:rPr>
      </w:pPr>
      <w:r w:rsidRPr="002A6BA9">
        <w:rPr>
          <w:color w:val="auto"/>
        </w:rPr>
        <w:t>Popis požadavku.</w:t>
      </w:r>
    </w:p>
    <w:p w14:paraId="5D222938" w14:textId="77777777" w:rsidR="00D41FBE" w:rsidRPr="002A6BA9" w:rsidRDefault="00D41FBE" w:rsidP="00372770">
      <w:pPr>
        <w:pStyle w:val="DDGreyBodyText"/>
        <w:numPr>
          <w:ilvl w:val="1"/>
          <w:numId w:val="20"/>
        </w:numPr>
        <w:tabs>
          <w:tab w:val="left" w:pos="851"/>
        </w:tabs>
        <w:spacing w:before="120" w:line="240" w:lineRule="atLeast"/>
        <w:ind w:left="851" w:hanging="425"/>
        <w:jc w:val="both"/>
        <w:rPr>
          <w:color w:val="auto"/>
        </w:rPr>
      </w:pPr>
      <w:r w:rsidRPr="002A6BA9">
        <w:rPr>
          <w:color w:val="auto"/>
        </w:rPr>
        <w:t>Typ žádosti (incident/žádost o změnu konfigurace).</w:t>
      </w:r>
    </w:p>
    <w:p w14:paraId="02943911" w14:textId="77777777" w:rsidR="00D41FBE" w:rsidRPr="002A6BA9" w:rsidRDefault="00D41FBE" w:rsidP="00372770">
      <w:pPr>
        <w:pStyle w:val="DDGreyBodyText"/>
        <w:numPr>
          <w:ilvl w:val="1"/>
          <w:numId w:val="20"/>
        </w:numPr>
        <w:tabs>
          <w:tab w:val="left" w:pos="851"/>
        </w:tabs>
        <w:spacing w:before="120" w:line="240" w:lineRule="atLeast"/>
        <w:ind w:left="851" w:hanging="425"/>
        <w:jc w:val="both"/>
        <w:rPr>
          <w:color w:val="auto"/>
        </w:rPr>
      </w:pPr>
      <w:r w:rsidRPr="002A6BA9">
        <w:rPr>
          <w:color w:val="auto"/>
        </w:rPr>
        <w:t>Podrobnosti o již provedených krocích při odstraňování problému.</w:t>
      </w:r>
    </w:p>
    <w:p w14:paraId="0B5DEDFD" w14:textId="77777777" w:rsidR="00D41FBE" w:rsidRPr="002A6BA9" w:rsidRDefault="00D41FBE" w:rsidP="00372770">
      <w:pPr>
        <w:pStyle w:val="DDGreyBodyText"/>
        <w:numPr>
          <w:ilvl w:val="1"/>
          <w:numId w:val="20"/>
        </w:numPr>
        <w:tabs>
          <w:tab w:val="left" w:pos="851"/>
        </w:tabs>
        <w:spacing w:before="120" w:line="240" w:lineRule="atLeast"/>
        <w:ind w:left="851" w:hanging="425"/>
        <w:jc w:val="both"/>
        <w:rPr>
          <w:color w:val="auto"/>
        </w:rPr>
      </w:pPr>
      <w:r w:rsidRPr="002A6BA9">
        <w:rPr>
          <w:color w:val="auto"/>
        </w:rPr>
        <w:t xml:space="preserve">Jedinečný identifikátor Zařízení klienta, je-li k dispozici, např. </w:t>
      </w:r>
      <w:proofErr w:type="spellStart"/>
      <w:r w:rsidRPr="002A6BA9">
        <w:rPr>
          <w:color w:val="auto"/>
        </w:rPr>
        <w:t>hostname</w:t>
      </w:r>
      <w:proofErr w:type="spellEnd"/>
      <w:r w:rsidRPr="002A6BA9">
        <w:rPr>
          <w:color w:val="auto"/>
        </w:rPr>
        <w:t xml:space="preserve"> nebo IP adresa.</w:t>
      </w:r>
    </w:p>
    <w:p w14:paraId="2D7FA7DB" w14:textId="77777777" w:rsidR="00D41FBE" w:rsidRPr="002A6BA9" w:rsidRDefault="00D41FBE" w:rsidP="00372770">
      <w:pPr>
        <w:pStyle w:val="DDGreyBodyText"/>
        <w:numPr>
          <w:ilvl w:val="1"/>
          <w:numId w:val="20"/>
        </w:numPr>
        <w:tabs>
          <w:tab w:val="left" w:pos="851"/>
        </w:tabs>
        <w:spacing w:before="120" w:line="240" w:lineRule="atLeast"/>
        <w:ind w:left="851" w:hanging="425"/>
        <w:jc w:val="both"/>
        <w:rPr>
          <w:color w:val="auto"/>
        </w:rPr>
      </w:pPr>
      <w:r w:rsidRPr="002A6BA9">
        <w:rPr>
          <w:color w:val="auto"/>
        </w:rPr>
        <w:t>Plánované výpadky.</w:t>
      </w:r>
    </w:p>
    <w:p w14:paraId="37AD91A0" w14:textId="0580599D" w:rsidR="00BA63DD" w:rsidRDefault="00BA63DD" w:rsidP="00372770">
      <w:pPr>
        <w:pStyle w:val="DDGreyBodyText"/>
        <w:numPr>
          <w:ilvl w:val="0"/>
          <w:numId w:val="20"/>
        </w:numPr>
        <w:spacing w:before="120" w:line="240" w:lineRule="atLeast"/>
        <w:ind w:left="426" w:hanging="426"/>
        <w:jc w:val="both"/>
        <w:rPr>
          <w:color w:val="auto"/>
        </w:rPr>
      </w:pPr>
      <w:r w:rsidRPr="002A6BA9">
        <w:rPr>
          <w:color w:val="auto"/>
        </w:rPr>
        <w:t>Vzdálená podpora v režimu 24x7.</w:t>
      </w:r>
    </w:p>
    <w:p w14:paraId="05376786" w14:textId="77777777" w:rsidR="002A6BA9" w:rsidRPr="002A6BA9" w:rsidRDefault="002A6BA9" w:rsidP="00372770">
      <w:pPr>
        <w:pStyle w:val="DDGreyBodyText"/>
        <w:spacing w:before="120" w:line="240" w:lineRule="atLeast"/>
        <w:ind w:left="426"/>
        <w:jc w:val="both"/>
        <w:rPr>
          <w:color w:val="auto"/>
        </w:rPr>
      </w:pPr>
      <w:r w:rsidRPr="002A6BA9">
        <w:rPr>
          <w:color w:val="auto"/>
        </w:rPr>
        <w:t xml:space="preserve">Pracovník Poskytovatele bude přiřazen k řešení incidentu </w:t>
      </w:r>
      <w:r w:rsidRPr="00A67A85">
        <w:rPr>
          <w:b/>
          <w:bCs/>
          <w:color w:val="auto"/>
        </w:rPr>
        <w:t>do 30 minut</w:t>
      </w:r>
      <w:r w:rsidRPr="002A6BA9">
        <w:rPr>
          <w:color w:val="auto"/>
        </w:rPr>
        <w:t xml:space="preserve"> od nahlášení nebo po odhalení incidentu v rámci monitorovacích systémů Poskytovatele.</w:t>
      </w:r>
    </w:p>
    <w:p w14:paraId="734D40F4" w14:textId="77777777" w:rsidR="00A67A85" w:rsidRPr="00BF5183" w:rsidRDefault="00A67A85" w:rsidP="00372770">
      <w:pPr>
        <w:pStyle w:val="NTTBodyText"/>
        <w:numPr>
          <w:ilvl w:val="0"/>
          <w:numId w:val="20"/>
        </w:numPr>
        <w:ind w:left="426" w:hanging="426"/>
        <w:jc w:val="both"/>
      </w:pPr>
      <w:r w:rsidRPr="00BF5183">
        <w:t xml:space="preserve">V rámci </w:t>
      </w:r>
      <w:r w:rsidRPr="00BF5183">
        <w:rPr>
          <w:szCs w:val="22"/>
        </w:rPr>
        <w:t>celkového</w:t>
      </w:r>
      <w:r w:rsidRPr="00BF5183">
        <w:t xml:space="preserve"> řešení incidentů bude Poskytovatel zajišťovat:</w:t>
      </w:r>
    </w:p>
    <w:p w14:paraId="75C1D02A" w14:textId="77777777" w:rsidR="00A67A85" w:rsidRPr="00BF5183" w:rsidRDefault="00A67A85" w:rsidP="00372770">
      <w:pPr>
        <w:pStyle w:val="DDGreyBodyText"/>
        <w:numPr>
          <w:ilvl w:val="1"/>
          <w:numId w:val="20"/>
        </w:numPr>
        <w:spacing w:before="120" w:line="240" w:lineRule="atLeast"/>
        <w:ind w:left="851" w:hanging="425"/>
        <w:jc w:val="both"/>
        <w:rPr>
          <w:color w:val="auto"/>
        </w:rPr>
      </w:pPr>
      <w:r w:rsidRPr="00BF5183">
        <w:rPr>
          <w:color w:val="auto"/>
        </w:rPr>
        <w:t>Diagnostiku a analýzu daného Zařízení, resp. incidentu.</w:t>
      </w:r>
    </w:p>
    <w:p w14:paraId="275BE175" w14:textId="77777777" w:rsidR="00A67A85" w:rsidRPr="00BF5183" w:rsidRDefault="00A67A85" w:rsidP="00372770">
      <w:pPr>
        <w:pStyle w:val="DDGreyBodyText"/>
        <w:numPr>
          <w:ilvl w:val="1"/>
          <w:numId w:val="20"/>
        </w:numPr>
        <w:spacing w:before="120" w:line="240" w:lineRule="atLeast"/>
        <w:ind w:left="851" w:hanging="425"/>
        <w:jc w:val="both"/>
        <w:rPr>
          <w:color w:val="auto"/>
        </w:rPr>
      </w:pPr>
      <w:r w:rsidRPr="00BF5183">
        <w:rPr>
          <w:color w:val="auto"/>
        </w:rPr>
        <w:t>Aktualizaci stavu řešení incidentu.</w:t>
      </w:r>
    </w:p>
    <w:p w14:paraId="0AE50545" w14:textId="77777777" w:rsidR="00A67A85" w:rsidRPr="00BF5183" w:rsidRDefault="00A67A85" w:rsidP="00372770">
      <w:pPr>
        <w:pStyle w:val="DDGreyBodyText"/>
        <w:numPr>
          <w:ilvl w:val="1"/>
          <w:numId w:val="20"/>
        </w:numPr>
        <w:spacing w:before="120" w:line="240" w:lineRule="atLeast"/>
        <w:ind w:left="851" w:hanging="425"/>
        <w:jc w:val="both"/>
        <w:rPr>
          <w:color w:val="auto"/>
        </w:rPr>
      </w:pPr>
      <w:r w:rsidRPr="00BF5183">
        <w:rPr>
          <w:color w:val="auto"/>
        </w:rPr>
        <w:t>Práci spojenou s řešením incidentu (např. instalace opravné patch apod.).</w:t>
      </w:r>
    </w:p>
    <w:p w14:paraId="0F07F1A6" w14:textId="77777777" w:rsidR="00A67A85" w:rsidRPr="00BF5183" w:rsidRDefault="00A67A85" w:rsidP="00372770">
      <w:pPr>
        <w:pStyle w:val="DDGreyBodyText"/>
        <w:numPr>
          <w:ilvl w:val="1"/>
          <w:numId w:val="20"/>
        </w:numPr>
        <w:spacing w:before="120" w:line="240" w:lineRule="atLeast"/>
        <w:ind w:left="851" w:hanging="425"/>
        <w:jc w:val="both"/>
        <w:rPr>
          <w:color w:val="auto"/>
        </w:rPr>
      </w:pPr>
      <w:r w:rsidRPr="00BF5183">
        <w:rPr>
          <w:color w:val="auto"/>
        </w:rPr>
        <w:t>Vyřešení incidentu dle dohodnutých podmínek.</w:t>
      </w:r>
    </w:p>
    <w:p w14:paraId="7565C253" w14:textId="091B9131" w:rsidR="004C522F" w:rsidRPr="002A6BA9" w:rsidRDefault="000971A2" w:rsidP="00372770">
      <w:pPr>
        <w:pStyle w:val="DDGreyBodyText"/>
        <w:numPr>
          <w:ilvl w:val="0"/>
          <w:numId w:val="20"/>
        </w:numPr>
        <w:spacing w:before="120" w:line="240" w:lineRule="atLeast"/>
        <w:ind w:left="426" w:hanging="426"/>
        <w:jc w:val="both"/>
        <w:rPr>
          <w:color w:val="auto"/>
        </w:rPr>
      </w:pPr>
      <w:r w:rsidRPr="002A6BA9">
        <w:rPr>
          <w:color w:val="auto"/>
        </w:rPr>
        <w:t>V případě nahlášení kvalifikovaného požadavku do 14:00 hodin bude</w:t>
      </w:r>
      <w:r w:rsidRPr="002A6BA9" w:rsidDel="005D5E6B">
        <w:rPr>
          <w:color w:val="auto"/>
        </w:rPr>
        <w:t xml:space="preserve"> </w:t>
      </w:r>
      <w:r w:rsidRPr="002A6BA9">
        <w:rPr>
          <w:color w:val="auto"/>
        </w:rPr>
        <w:t xml:space="preserve">náhradní Zařízení </w:t>
      </w:r>
      <w:r w:rsidR="00D41FBE" w:rsidRPr="00A67A85">
        <w:rPr>
          <w:b/>
          <w:bCs/>
          <w:color w:val="auto"/>
        </w:rPr>
        <w:t xml:space="preserve">doručeno </w:t>
      </w:r>
      <w:r w:rsidR="009639EE" w:rsidRPr="00A67A85">
        <w:rPr>
          <w:b/>
          <w:bCs/>
          <w:color w:val="auto"/>
        </w:rPr>
        <w:t>následující pracovní den</w:t>
      </w:r>
      <w:r w:rsidR="00D41FBE" w:rsidRPr="00A67A85">
        <w:rPr>
          <w:b/>
          <w:bCs/>
          <w:color w:val="auto"/>
        </w:rPr>
        <w:t xml:space="preserve"> po nahlášení</w:t>
      </w:r>
      <w:r w:rsidR="00D313B5" w:rsidRPr="002A6BA9">
        <w:rPr>
          <w:color w:val="auto"/>
        </w:rPr>
        <w:t>, a to v rámci pracovní doby</w:t>
      </w:r>
      <w:r w:rsidR="00D41FBE" w:rsidRPr="002A6BA9">
        <w:rPr>
          <w:color w:val="auto"/>
        </w:rPr>
        <w:t xml:space="preserve">. Vlastní výměnu Zařízení pak provede pracovník </w:t>
      </w:r>
      <w:r w:rsidR="00E7657A" w:rsidRPr="002A6BA9">
        <w:rPr>
          <w:color w:val="auto"/>
        </w:rPr>
        <w:t>Objednatele.</w:t>
      </w:r>
      <w:r w:rsidR="00D41FBE" w:rsidRPr="002A6BA9">
        <w:rPr>
          <w:color w:val="auto"/>
        </w:rPr>
        <w:t xml:space="preserve"> </w:t>
      </w:r>
    </w:p>
    <w:p w14:paraId="4CF36F03" w14:textId="54CF55C5" w:rsidR="00E7657A" w:rsidRPr="002A6BA9" w:rsidRDefault="00E7657A" w:rsidP="00372770">
      <w:pPr>
        <w:pStyle w:val="DDGreyBodyText"/>
        <w:numPr>
          <w:ilvl w:val="0"/>
          <w:numId w:val="20"/>
        </w:numPr>
        <w:spacing w:before="120" w:line="240" w:lineRule="atLeast"/>
        <w:ind w:left="426" w:hanging="426"/>
        <w:jc w:val="both"/>
        <w:rPr>
          <w:color w:val="auto"/>
        </w:rPr>
      </w:pPr>
      <w:bookmarkStart w:id="5" w:name="_Hlk534876153"/>
      <w:r w:rsidRPr="002A6BA9">
        <w:rPr>
          <w:color w:val="auto"/>
        </w:rPr>
        <w:t>Obnovu konfigurace provádí pracovník Objednatele.</w:t>
      </w:r>
    </w:p>
    <w:bookmarkEnd w:id="5"/>
    <w:p w14:paraId="4F6B588F" w14:textId="77777777" w:rsidR="00C03E2D" w:rsidRPr="002A6BA9" w:rsidRDefault="00C03E2D" w:rsidP="00372770">
      <w:pPr>
        <w:pStyle w:val="DDGreyBodyText"/>
        <w:numPr>
          <w:ilvl w:val="0"/>
          <w:numId w:val="20"/>
        </w:numPr>
        <w:spacing w:before="120" w:line="240" w:lineRule="atLeast"/>
        <w:ind w:left="426" w:hanging="426"/>
        <w:jc w:val="both"/>
        <w:rPr>
          <w:color w:val="auto"/>
        </w:rPr>
      </w:pPr>
      <w:r w:rsidRPr="002A6BA9">
        <w:rPr>
          <w:color w:val="auto"/>
        </w:rPr>
        <w:t xml:space="preserve">Objednatel je odpovědný za vrácení vadného Zařízení výrobci do </w:t>
      </w:r>
      <w:proofErr w:type="gramStart"/>
      <w:r w:rsidRPr="002A6BA9">
        <w:rPr>
          <w:color w:val="auto"/>
        </w:rPr>
        <w:t>10ti</w:t>
      </w:r>
      <w:proofErr w:type="gramEnd"/>
      <w:r w:rsidRPr="002A6BA9">
        <w:rPr>
          <w:color w:val="auto"/>
        </w:rPr>
        <w:t xml:space="preserve"> kalendářních dní od obdržení náhradního Zařízení. Vadné Zařízení musí odpovídat nahlášenému požadavku a musí být zabaleno odpovídajícím způsobem (v originálním obalu náhradního Zařízení). Do obalu je Objednatel povinen vložit popis závady. Při dodržení výše uvedených podmínek se vrácením vadného Zařízení stává náhradní Zařízení majetkem Objednatele namísto vadného.</w:t>
      </w:r>
    </w:p>
    <w:p w14:paraId="19DA465D" w14:textId="77777777" w:rsidR="00D41FBE" w:rsidRPr="002A6BA9" w:rsidRDefault="00D41FBE" w:rsidP="00372770">
      <w:pPr>
        <w:pStyle w:val="DDGreyBodyText"/>
        <w:numPr>
          <w:ilvl w:val="0"/>
          <w:numId w:val="20"/>
        </w:numPr>
        <w:spacing w:before="120" w:line="240" w:lineRule="atLeast"/>
        <w:ind w:left="426" w:hanging="426"/>
        <w:jc w:val="both"/>
        <w:rPr>
          <w:color w:val="auto"/>
        </w:rPr>
      </w:pPr>
      <w:r w:rsidRPr="002A6BA9">
        <w:rPr>
          <w:color w:val="auto"/>
        </w:rPr>
        <w:t xml:space="preserve">Poskytnutí update software – Objednateli bude na jeho požadavek poskytnut update software (BUG-FIX, minor </w:t>
      </w:r>
      <w:proofErr w:type="spellStart"/>
      <w:r w:rsidRPr="002A6BA9">
        <w:rPr>
          <w:color w:val="auto"/>
        </w:rPr>
        <w:t>release</w:t>
      </w:r>
      <w:proofErr w:type="spellEnd"/>
      <w:r w:rsidRPr="002A6BA9">
        <w:rPr>
          <w:color w:val="auto"/>
        </w:rPr>
        <w:t xml:space="preserve">). Tento update bude poskytnut bezplatně, pokud je k dispozici a pokud jej výrobce Zařízení bezplatně poskytuje. V ostatních případech není bezplatné poskytnutí update možné. Je-li bezplatný update dostupný, bude Objednateli poskytnut e-mailem nebo vystavením na FTP serveru podle rozhodnutí Poskytovatele. </w:t>
      </w:r>
    </w:p>
    <w:p w14:paraId="147803D7" w14:textId="39E1E878" w:rsidR="00D41FBE" w:rsidRDefault="00D41FBE" w:rsidP="00372770">
      <w:pPr>
        <w:pStyle w:val="DDGreyBodyText"/>
        <w:numPr>
          <w:ilvl w:val="0"/>
          <w:numId w:val="20"/>
        </w:numPr>
        <w:spacing w:before="120" w:line="240" w:lineRule="atLeast"/>
        <w:ind w:left="426" w:hanging="426"/>
        <w:jc w:val="both"/>
        <w:rPr>
          <w:color w:val="auto"/>
        </w:rPr>
      </w:pPr>
      <w:r w:rsidRPr="002A6BA9">
        <w:rPr>
          <w:color w:val="auto"/>
        </w:rPr>
        <w:t xml:space="preserve">Technická podpora </w:t>
      </w:r>
      <w:proofErr w:type="gramStart"/>
      <w:r w:rsidRPr="002A6BA9">
        <w:rPr>
          <w:color w:val="auto"/>
        </w:rPr>
        <w:t>TAC - v</w:t>
      </w:r>
      <w:proofErr w:type="gramEnd"/>
      <w:r w:rsidRPr="002A6BA9">
        <w:rPr>
          <w:color w:val="auto"/>
        </w:rPr>
        <w:t xml:space="preserve"> případě nestandardního chování souboru Zařízení tvořícího IT strukturu Objednatele, kdy není Objednatel schopen identifikovat konkrétní vadné Zařízení, je oprávněn požadovat po Poskytovateli službu technické podpory. Poskytovatel se zavazuje poskytnout tuto službu v časových rámcích odpovídajících závažnosti situace. Jestliže je incident v rámci řešení klasifikován jako závada firmware nebo software Zařízení, má Objednatel právo žádat od Poskytovatele zahájení řešení servisního případu s využitím TAC výrobce Zařízení. Reakční doby nejsou v tomto případě definovány.</w:t>
      </w:r>
    </w:p>
    <w:p w14:paraId="27C4F056" w14:textId="77777777" w:rsidR="002A6BA9" w:rsidRPr="00D27C7E" w:rsidRDefault="002A6BA9" w:rsidP="00372770">
      <w:pPr>
        <w:spacing w:before="60" w:after="60"/>
        <w:jc w:val="both"/>
        <w:rPr>
          <w:rFonts w:cs="Arial"/>
          <w:bCs/>
          <w:color w:val="000000"/>
          <w:spacing w:val="10"/>
          <w:kern w:val="32"/>
          <w:sz w:val="20"/>
          <w:lang w:val="cs-CZ" w:eastAsia="en-GB"/>
        </w:rPr>
      </w:pPr>
      <w:bookmarkStart w:id="6" w:name="_Hlk10182826"/>
      <w:bookmarkStart w:id="7" w:name="_Hlk40443710"/>
      <w:r w:rsidRPr="00D27C7E">
        <w:rPr>
          <w:rFonts w:cs="Arial"/>
          <w:bCs/>
          <w:color w:val="000000"/>
          <w:spacing w:val="10"/>
          <w:kern w:val="32"/>
          <w:sz w:val="20"/>
          <w:lang w:val="cs-CZ" w:eastAsia="en-GB"/>
        </w:rPr>
        <w:t>Toto ujednání platí v případě, že Objednatel má zakoupenu a uhrazenu servisní podporu výrobce (tzv. maintenance)</w:t>
      </w:r>
      <w:bookmarkEnd w:id="6"/>
      <w:r w:rsidRPr="00D27C7E">
        <w:rPr>
          <w:rFonts w:cs="Arial"/>
          <w:bCs/>
          <w:color w:val="000000"/>
          <w:spacing w:val="10"/>
          <w:kern w:val="32"/>
          <w:sz w:val="20"/>
          <w:lang w:val="cs-CZ" w:eastAsia="en-GB"/>
        </w:rPr>
        <w:t>.</w:t>
      </w:r>
      <w:bookmarkEnd w:id="7"/>
    </w:p>
    <w:p w14:paraId="1CB9F204" w14:textId="77777777" w:rsidR="00150B97" w:rsidRPr="00D27C7E" w:rsidRDefault="00150B97" w:rsidP="00372770">
      <w:pPr>
        <w:keepNext/>
        <w:spacing w:before="240" w:after="240"/>
        <w:jc w:val="both"/>
        <w:outlineLvl w:val="0"/>
        <w:rPr>
          <w:rFonts w:cs="Arial"/>
          <w:b/>
          <w:bCs/>
          <w:color w:val="0072BC"/>
          <w:kern w:val="32"/>
          <w:sz w:val="22"/>
          <w:szCs w:val="28"/>
          <w:lang w:val="cs-CZ"/>
        </w:rPr>
      </w:pPr>
      <w:r w:rsidRPr="00D27C7E">
        <w:rPr>
          <w:rFonts w:cs="Arial"/>
          <w:b/>
          <w:bCs/>
          <w:color w:val="0072BC"/>
          <w:kern w:val="32"/>
          <w:sz w:val="22"/>
          <w:szCs w:val="28"/>
          <w:lang w:val="cs-CZ"/>
        </w:rPr>
        <w:lastRenderedPageBreak/>
        <w:t>Služba nezahrnuje</w:t>
      </w:r>
    </w:p>
    <w:p w14:paraId="12C17206" w14:textId="77777777" w:rsidR="00D41FBE" w:rsidRPr="00D27C7E" w:rsidRDefault="00D41FBE" w:rsidP="00372770">
      <w:pPr>
        <w:spacing w:before="60" w:after="60"/>
        <w:jc w:val="both"/>
        <w:rPr>
          <w:rFonts w:cs="Arial"/>
          <w:bCs/>
          <w:color w:val="000000"/>
          <w:spacing w:val="10"/>
          <w:kern w:val="32"/>
          <w:sz w:val="20"/>
          <w:lang w:val="cs-CZ" w:eastAsia="en-GB"/>
        </w:rPr>
      </w:pPr>
      <w:r w:rsidRPr="00D27C7E">
        <w:rPr>
          <w:rFonts w:cs="Arial"/>
          <w:bCs/>
          <w:color w:val="000000"/>
          <w:spacing w:val="10"/>
          <w:kern w:val="32"/>
          <w:sz w:val="20"/>
          <w:lang w:val="cs-CZ" w:eastAsia="en-GB"/>
        </w:rPr>
        <w:t>Tento servisní modul nezahrnuje služby, které nejsou přímo spojené s řešením vzniklých technických problémů, zejména:</w:t>
      </w:r>
    </w:p>
    <w:p w14:paraId="22400229" w14:textId="2DF8D02C" w:rsidR="00D41FBE" w:rsidRPr="002A6BA9" w:rsidRDefault="00D41FBE" w:rsidP="00372770">
      <w:pPr>
        <w:pStyle w:val="DDGreyBodyText"/>
        <w:numPr>
          <w:ilvl w:val="0"/>
          <w:numId w:val="20"/>
        </w:numPr>
        <w:spacing w:before="120" w:line="240" w:lineRule="atLeast"/>
        <w:ind w:left="426" w:hanging="426"/>
        <w:jc w:val="both"/>
        <w:rPr>
          <w:color w:val="auto"/>
        </w:rPr>
      </w:pPr>
      <w:r w:rsidRPr="002A6BA9">
        <w:rPr>
          <w:color w:val="auto"/>
        </w:rPr>
        <w:t>Uživatelská školení.</w:t>
      </w:r>
    </w:p>
    <w:p w14:paraId="4D9D50F2" w14:textId="77777777" w:rsidR="00575C24" w:rsidRPr="002A6BA9" w:rsidRDefault="00575C24" w:rsidP="00372770">
      <w:pPr>
        <w:pStyle w:val="DDGreyBodyText"/>
        <w:numPr>
          <w:ilvl w:val="0"/>
          <w:numId w:val="20"/>
        </w:numPr>
        <w:spacing w:before="120" w:line="240" w:lineRule="atLeast"/>
        <w:ind w:left="426" w:hanging="426"/>
        <w:jc w:val="both"/>
        <w:rPr>
          <w:color w:val="auto"/>
        </w:rPr>
      </w:pPr>
      <w:bookmarkStart w:id="8" w:name="_Hlk534874103"/>
      <w:r w:rsidRPr="002A6BA9">
        <w:rPr>
          <w:color w:val="auto"/>
        </w:rPr>
        <w:t>Zásahy mimo smluvenou dobu.</w:t>
      </w:r>
    </w:p>
    <w:bookmarkEnd w:id="8"/>
    <w:p w14:paraId="61A22DF7" w14:textId="77777777" w:rsidR="00D41FBE" w:rsidRPr="002A6BA9" w:rsidRDefault="00D41FBE" w:rsidP="00372770">
      <w:pPr>
        <w:pStyle w:val="DDGreyBodyText"/>
        <w:numPr>
          <w:ilvl w:val="0"/>
          <w:numId w:val="20"/>
        </w:numPr>
        <w:spacing w:before="120" w:line="240" w:lineRule="atLeast"/>
        <w:ind w:left="426" w:hanging="426"/>
        <w:jc w:val="both"/>
        <w:rPr>
          <w:color w:val="auto"/>
        </w:rPr>
      </w:pPr>
      <w:r w:rsidRPr="002A6BA9">
        <w:rPr>
          <w:color w:val="auto"/>
        </w:rPr>
        <w:t>Aktualizace a upgrade software.</w:t>
      </w:r>
    </w:p>
    <w:p w14:paraId="25CA49D4" w14:textId="77777777" w:rsidR="00D41FBE" w:rsidRPr="002A6BA9" w:rsidRDefault="00D41FBE" w:rsidP="00372770">
      <w:pPr>
        <w:pStyle w:val="DDGreyBodyText"/>
        <w:numPr>
          <w:ilvl w:val="0"/>
          <w:numId w:val="20"/>
        </w:numPr>
        <w:spacing w:before="120" w:line="240" w:lineRule="atLeast"/>
        <w:ind w:left="426" w:hanging="426"/>
        <w:jc w:val="both"/>
        <w:rPr>
          <w:color w:val="auto"/>
        </w:rPr>
      </w:pPr>
      <w:r w:rsidRPr="002A6BA9">
        <w:rPr>
          <w:color w:val="auto"/>
        </w:rPr>
        <w:t>Úprava konfigurace nebo prostředí.</w:t>
      </w:r>
    </w:p>
    <w:p w14:paraId="5C7F0F79" w14:textId="56E3683A" w:rsidR="00D41FBE" w:rsidRPr="002A6BA9" w:rsidRDefault="00D41FBE" w:rsidP="00372770">
      <w:pPr>
        <w:pStyle w:val="DDGreyBodyText"/>
        <w:numPr>
          <w:ilvl w:val="0"/>
          <w:numId w:val="20"/>
        </w:numPr>
        <w:spacing w:before="120" w:line="240" w:lineRule="atLeast"/>
        <w:ind w:left="426" w:hanging="426"/>
        <w:jc w:val="both"/>
        <w:rPr>
          <w:color w:val="auto"/>
        </w:rPr>
      </w:pPr>
      <w:r w:rsidRPr="002A6BA9">
        <w:rPr>
          <w:color w:val="auto"/>
        </w:rPr>
        <w:t>Dodávka nebo výměna spotřebního materiálu a příslušenství (držáky pro montáž do rackových skříní a dále datové a elektrické kabely včetně těch, kter</w:t>
      </w:r>
      <w:r w:rsidR="00086AE4" w:rsidRPr="002A6BA9">
        <w:rPr>
          <w:color w:val="auto"/>
        </w:rPr>
        <w:t>é</w:t>
      </w:r>
      <w:r w:rsidRPr="002A6BA9">
        <w:rPr>
          <w:color w:val="auto"/>
        </w:rPr>
        <w:t xml:space="preserve"> jsou součástí Zařízení, baterie, magnetické pásky a média).</w:t>
      </w:r>
    </w:p>
    <w:p w14:paraId="11817D69" w14:textId="77777777" w:rsidR="00D41FBE" w:rsidRPr="002A6BA9" w:rsidRDefault="00D41FBE" w:rsidP="00372770">
      <w:pPr>
        <w:pStyle w:val="DDGreyBodyText"/>
        <w:numPr>
          <w:ilvl w:val="0"/>
          <w:numId w:val="20"/>
        </w:numPr>
        <w:spacing w:before="120" w:line="240" w:lineRule="atLeast"/>
        <w:ind w:left="426" w:hanging="426"/>
        <w:jc w:val="both"/>
        <w:rPr>
          <w:color w:val="auto"/>
        </w:rPr>
      </w:pPr>
      <w:r w:rsidRPr="002A6BA9">
        <w:rPr>
          <w:color w:val="auto"/>
        </w:rPr>
        <w:t>Preventivní údržba.</w:t>
      </w:r>
    </w:p>
    <w:p w14:paraId="2FB4E090" w14:textId="5DC3AEDE" w:rsidR="00D41FBE" w:rsidRPr="002A6BA9" w:rsidRDefault="00D41FBE" w:rsidP="00372770">
      <w:pPr>
        <w:pStyle w:val="DDGreyBodyText"/>
        <w:numPr>
          <w:ilvl w:val="0"/>
          <w:numId w:val="20"/>
        </w:numPr>
        <w:spacing w:before="120" w:line="240" w:lineRule="atLeast"/>
        <w:ind w:left="426" w:hanging="426"/>
        <w:jc w:val="both"/>
        <w:rPr>
          <w:color w:val="auto"/>
        </w:rPr>
      </w:pPr>
      <w:r w:rsidRPr="002A6BA9">
        <w:rPr>
          <w:color w:val="auto"/>
        </w:rPr>
        <w:t>Opravy nebo výměny Zařízení, kter</w:t>
      </w:r>
      <w:r w:rsidR="00086AE4" w:rsidRPr="002A6BA9">
        <w:rPr>
          <w:color w:val="auto"/>
        </w:rPr>
        <w:t>á</w:t>
      </w:r>
      <w:r w:rsidRPr="002A6BA9">
        <w:rPr>
          <w:color w:val="auto"/>
        </w:rPr>
        <w:t xml:space="preserve"> nejsou uveden</w:t>
      </w:r>
      <w:r w:rsidR="00086AE4" w:rsidRPr="002A6BA9">
        <w:rPr>
          <w:color w:val="auto"/>
        </w:rPr>
        <w:t>a</w:t>
      </w:r>
      <w:r w:rsidRPr="002A6BA9">
        <w:rPr>
          <w:color w:val="auto"/>
        </w:rPr>
        <w:t xml:space="preserve"> v této Smlouvě.</w:t>
      </w:r>
    </w:p>
    <w:p w14:paraId="6C8AD00B" w14:textId="77777777" w:rsidR="002A6BA9" w:rsidRPr="00D27C7E" w:rsidRDefault="002A6BA9" w:rsidP="00372770">
      <w:pPr>
        <w:spacing w:before="60" w:after="60"/>
        <w:jc w:val="both"/>
        <w:rPr>
          <w:rFonts w:cs="Arial"/>
          <w:bCs/>
          <w:color w:val="000000"/>
          <w:spacing w:val="10"/>
          <w:kern w:val="32"/>
          <w:sz w:val="20"/>
          <w:lang w:val="cs-CZ" w:eastAsia="en-GB"/>
        </w:rPr>
      </w:pPr>
      <w:bookmarkStart w:id="9" w:name="_Hlk40443304"/>
      <w:bookmarkEnd w:id="0"/>
      <w:r w:rsidRPr="00D27C7E">
        <w:rPr>
          <w:rFonts w:cs="Arial"/>
          <w:bCs/>
          <w:color w:val="000000"/>
          <w:spacing w:val="10"/>
          <w:kern w:val="32"/>
          <w:sz w:val="20"/>
          <w:lang w:val="cs-CZ" w:eastAsia="en-GB"/>
        </w:rPr>
        <w:t>Výše zmíněné služby poskytuje Poskytovatel svým zákazníkům na základě samostatné objednávky nebo v rámci servisního modulu zahrnujícího tyto služby.</w:t>
      </w:r>
    </w:p>
    <w:p w14:paraId="245C1FCC" w14:textId="77777777" w:rsidR="002A6BA9" w:rsidRPr="00D27C7E" w:rsidRDefault="002A6BA9" w:rsidP="00372770">
      <w:pPr>
        <w:spacing w:before="60" w:after="60"/>
        <w:jc w:val="both"/>
        <w:rPr>
          <w:rFonts w:cs="Arial"/>
          <w:bCs/>
          <w:color w:val="000000"/>
          <w:spacing w:val="10"/>
          <w:kern w:val="32"/>
          <w:sz w:val="20"/>
          <w:lang w:val="cs-CZ" w:eastAsia="en-GB"/>
        </w:rPr>
      </w:pPr>
      <w:bookmarkStart w:id="10" w:name="_Hlk40443760"/>
      <w:r w:rsidRPr="00D27C7E">
        <w:rPr>
          <w:rFonts w:cs="Arial"/>
          <w:bCs/>
          <w:color w:val="000000"/>
          <w:spacing w:val="10"/>
          <w:kern w:val="32"/>
          <w:sz w:val="20"/>
          <w:lang w:val="cs-CZ" w:eastAsia="en-GB"/>
        </w:rPr>
        <w:t>Součástí služby dále není instalace update a podpora nových vlastností. Poskytovatel není odpovědný za případné další potřebné investice související s update firmware, například rozšíření RAM.</w:t>
      </w:r>
      <w:bookmarkEnd w:id="10"/>
    </w:p>
    <w:bookmarkEnd w:id="9"/>
    <w:p w14:paraId="70C23CEB" w14:textId="77777777" w:rsidR="002A6BA9" w:rsidRDefault="002A6BA9" w:rsidP="00372770">
      <w:pPr>
        <w:pStyle w:val="Nadpis2"/>
        <w:tabs>
          <w:tab w:val="num" w:pos="850"/>
        </w:tabs>
        <w:spacing w:before="240" w:after="60" w:line="300" w:lineRule="atLeast"/>
        <w:ind w:left="850" w:hanging="850"/>
        <w:jc w:val="both"/>
        <w:rPr>
          <w:i w:val="0"/>
          <w:color w:val="0033CC"/>
          <w:spacing w:val="10"/>
          <w:kern w:val="24"/>
          <w:sz w:val="24"/>
          <w:szCs w:val="22"/>
          <w:lang w:val="cs-CZ"/>
        </w:rPr>
      </w:pPr>
    </w:p>
    <w:sectPr w:rsidR="002A6BA9" w:rsidSect="0089319F">
      <w:headerReference w:type="default" r:id="rId11"/>
      <w:footerReference w:type="even" r:id="rId12"/>
      <w:footerReference w:type="default" r:id="rId13"/>
      <w:footerReference w:type="first" r:id="rId14"/>
      <w:pgSz w:w="12240" w:h="15840"/>
      <w:pgMar w:top="1304" w:right="1350" w:bottom="992" w:left="1620" w:header="720" w:footer="720" w:gutter="0"/>
      <w:cols w:space="2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2AE1A" w14:textId="77777777" w:rsidR="00BA316B" w:rsidRDefault="00BA316B">
      <w:r>
        <w:separator/>
      </w:r>
    </w:p>
  </w:endnote>
  <w:endnote w:type="continuationSeparator" w:id="0">
    <w:p w14:paraId="2DEE9092" w14:textId="77777777" w:rsidR="00BA316B" w:rsidRDefault="00BA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G Omega">
    <w:altName w:val="Segoe UI"/>
    <w:panose1 w:val="00000000000000000000"/>
    <w:charset w:val="EE"/>
    <w:family w:val="swiss"/>
    <w:notTrueType/>
    <w:pitch w:val="variable"/>
    <w:sig w:usb0="00000005" w:usb1="00000000" w:usb2="00000000" w:usb3="00000000" w:csb0="00000002"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E88B3" w14:textId="34D61308" w:rsidR="00D27C7E" w:rsidRDefault="00D27C7E">
    <w:pPr>
      <w:pStyle w:val="Zpat"/>
    </w:pPr>
    <w:r>
      <w:rPr>
        <w:noProof/>
      </w:rPr>
      <mc:AlternateContent>
        <mc:Choice Requires="wps">
          <w:drawing>
            <wp:anchor distT="0" distB="0" distL="0" distR="0" simplePos="0" relativeHeight="251661312" behindDoc="0" locked="0" layoutInCell="1" allowOverlap="1" wp14:anchorId="13A4E510" wp14:editId="0CC04F4A">
              <wp:simplePos x="635" y="635"/>
              <wp:positionH relativeFrom="column">
                <wp:align>center</wp:align>
              </wp:positionH>
              <wp:positionV relativeFrom="paragraph">
                <wp:posOffset>635</wp:posOffset>
              </wp:positionV>
              <wp:extent cx="443865" cy="443865"/>
              <wp:effectExtent l="0" t="0" r="9525" b="16510"/>
              <wp:wrapSquare wrapText="bothSides"/>
              <wp:docPr id="3" name="Textové pole 3" descr="Sensitivity Label: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D2CE96" w14:textId="344C424F" w:rsidR="00D27C7E" w:rsidRPr="00D27C7E" w:rsidRDefault="00D27C7E">
                          <w:pPr>
                            <w:rPr>
                              <w:rFonts w:eastAsia="Arial" w:cs="Arial"/>
                              <w:noProof/>
                              <w:color w:val="2E404D"/>
                              <w:szCs w:val="16"/>
                            </w:rPr>
                          </w:pPr>
                          <w:r w:rsidRPr="00D27C7E">
                            <w:rPr>
                              <w:rFonts w:eastAsia="Arial" w:cs="Arial"/>
                              <w:noProof/>
                              <w:color w:val="2E404D"/>
                              <w:szCs w:val="16"/>
                            </w:rPr>
                            <w:t>Sensitivity Label: 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A4E510" id="_x0000_t202" coordsize="21600,21600" o:spt="202" path="m,l,21600r21600,l21600,xe">
              <v:stroke joinstyle="miter"/>
              <v:path gradientshapeok="t" o:connecttype="rect"/>
            </v:shapetype>
            <v:shape id="Textové pole 3" o:spid="_x0000_s1026" type="#_x0000_t202" alt="Sensitivity Label: Gener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AD2CE96" w14:textId="344C424F" w:rsidR="00D27C7E" w:rsidRPr="00D27C7E" w:rsidRDefault="00D27C7E">
                    <w:pPr>
                      <w:rPr>
                        <w:rFonts w:eastAsia="Arial" w:cs="Arial"/>
                        <w:noProof/>
                        <w:color w:val="2E404D"/>
                        <w:szCs w:val="16"/>
                      </w:rPr>
                    </w:pPr>
                    <w:r w:rsidRPr="00D27C7E">
                      <w:rPr>
                        <w:rFonts w:eastAsia="Arial" w:cs="Arial"/>
                        <w:noProof/>
                        <w:color w:val="2E404D"/>
                        <w:szCs w:val="16"/>
                      </w:rPr>
                      <w:t>Sensitivity Label: General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EB5A5" w14:textId="11026DFF" w:rsidR="00352B52" w:rsidRPr="00831E0C" w:rsidRDefault="002A6BA9" w:rsidP="00B61AAF">
    <w:pPr>
      <w:pStyle w:val="Zpat"/>
      <w:tabs>
        <w:tab w:val="clear" w:pos="4320"/>
        <w:tab w:val="clear" w:pos="8640"/>
        <w:tab w:val="center" w:pos="5040"/>
        <w:tab w:val="right" w:pos="9900"/>
      </w:tabs>
      <w:ind w:right="360"/>
      <w:rPr>
        <w:rStyle w:val="slostrnky"/>
        <w:rFonts w:cs="Arial"/>
        <w:iCs/>
        <w:szCs w:val="16"/>
      </w:rPr>
    </w:pPr>
    <w:r>
      <w:rPr>
        <w:rStyle w:val="slostrnky"/>
        <w:rFonts w:cs="Arial"/>
        <w:iCs/>
        <w:szCs w:val="16"/>
      </w:rPr>
      <w:t>NTT</w:t>
    </w:r>
    <w:r w:rsidR="00352B52" w:rsidRPr="00831E0C">
      <w:rPr>
        <w:rStyle w:val="slostrnky"/>
        <w:rFonts w:cs="Arial"/>
        <w:iCs/>
        <w:szCs w:val="16"/>
      </w:rPr>
      <w:t xml:space="preserve"> </w:t>
    </w:r>
    <w:r w:rsidR="00352B52">
      <w:rPr>
        <w:rStyle w:val="slostrnky"/>
        <w:rFonts w:cs="Arial"/>
        <w:iCs/>
        <w:szCs w:val="16"/>
      </w:rPr>
      <w:t xml:space="preserve">Proprietary &amp; </w:t>
    </w:r>
    <w:r w:rsidR="00352B52" w:rsidRPr="00831E0C">
      <w:rPr>
        <w:rStyle w:val="slostrnky"/>
        <w:rFonts w:cs="Arial"/>
        <w:iCs/>
        <w:szCs w:val="16"/>
      </w:rPr>
      <w:t>Confidential</w:t>
    </w:r>
    <w:r w:rsidR="00352B52" w:rsidRPr="00831E0C">
      <w:rPr>
        <w:rStyle w:val="slostrnky"/>
        <w:rFonts w:cs="Arial"/>
        <w:iCs/>
        <w:szCs w:val="16"/>
      </w:rPr>
      <w:tab/>
    </w:r>
    <w:r w:rsidR="00D27C7E">
      <w:rPr>
        <w:rStyle w:val="slostrnky"/>
        <w:iCs/>
        <w:szCs w:val="16"/>
      </w:rPr>
      <w:t>SDI</w:t>
    </w:r>
    <w:r w:rsidR="002C3433">
      <w:rPr>
        <w:rStyle w:val="slostrnky"/>
        <w:iCs/>
        <w:szCs w:val="16"/>
      </w:rPr>
      <w:t>P</w:t>
    </w:r>
    <w:r w:rsidR="00AD536B" w:rsidRPr="00AD536B">
      <w:rPr>
        <w:rStyle w:val="slostrnky"/>
        <w:iCs/>
        <w:szCs w:val="16"/>
      </w:rPr>
      <w:t xml:space="preserve"> Parts only </w:t>
    </w:r>
    <w:proofErr w:type="spellStart"/>
    <w:r w:rsidR="00AD536B" w:rsidRPr="00AD536B">
      <w:rPr>
        <w:rStyle w:val="slostrnky"/>
        <w:iCs/>
        <w:szCs w:val="16"/>
      </w:rPr>
      <w:t>BusHrsxNBD</w:t>
    </w:r>
    <w:proofErr w:type="spellEnd"/>
    <w:r w:rsidR="00352B52">
      <w:rPr>
        <w:rStyle w:val="slostrnky"/>
        <w:rFonts w:cs="Arial"/>
        <w:iCs/>
        <w:szCs w:val="16"/>
      </w:rPr>
      <w:tab/>
      <w:t xml:space="preserve">Version </w:t>
    </w:r>
    <w:r w:rsidR="00D27C7E">
      <w:rPr>
        <w:rStyle w:val="slostrnky"/>
        <w:rFonts w:cs="Arial"/>
        <w:iCs/>
        <w:szCs w:val="16"/>
      </w:rPr>
      <w:t>01/2024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F1B57" w14:textId="3DF01B1A" w:rsidR="00D27C7E" w:rsidRDefault="00D27C7E">
    <w:pPr>
      <w:pStyle w:val="Zpat"/>
    </w:pPr>
    <w:r>
      <w:rPr>
        <w:noProof/>
      </w:rPr>
      <mc:AlternateContent>
        <mc:Choice Requires="wps">
          <w:drawing>
            <wp:anchor distT="0" distB="0" distL="0" distR="0" simplePos="0" relativeHeight="251660288" behindDoc="0" locked="0" layoutInCell="1" allowOverlap="1" wp14:anchorId="3F4C7EC6" wp14:editId="07201383">
              <wp:simplePos x="635" y="635"/>
              <wp:positionH relativeFrom="column">
                <wp:align>center</wp:align>
              </wp:positionH>
              <wp:positionV relativeFrom="paragraph">
                <wp:posOffset>635</wp:posOffset>
              </wp:positionV>
              <wp:extent cx="443865" cy="443865"/>
              <wp:effectExtent l="0" t="0" r="9525" b="16510"/>
              <wp:wrapSquare wrapText="bothSides"/>
              <wp:docPr id="1" name="Textové pole 1" descr="Sensitivity Label: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4B3133" w14:textId="04AB71BC" w:rsidR="00D27C7E" w:rsidRPr="00D27C7E" w:rsidRDefault="00D27C7E">
                          <w:pPr>
                            <w:rPr>
                              <w:rFonts w:eastAsia="Arial" w:cs="Arial"/>
                              <w:noProof/>
                              <w:color w:val="2E404D"/>
                              <w:szCs w:val="16"/>
                            </w:rPr>
                          </w:pPr>
                          <w:r w:rsidRPr="00D27C7E">
                            <w:rPr>
                              <w:rFonts w:eastAsia="Arial" w:cs="Arial"/>
                              <w:noProof/>
                              <w:color w:val="2E404D"/>
                              <w:szCs w:val="16"/>
                            </w:rPr>
                            <w:t>Sensitivity Label: 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F4C7EC6" id="_x0000_t202" coordsize="21600,21600" o:spt="202" path="m,l,21600r21600,l21600,xe">
              <v:stroke joinstyle="miter"/>
              <v:path gradientshapeok="t" o:connecttype="rect"/>
            </v:shapetype>
            <v:shape id="Textové pole 1" o:spid="_x0000_s1027" type="#_x0000_t202" alt="Sensitivity Label: Gener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94B3133" w14:textId="04AB71BC" w:rsidR="00D27C7E" w:rsidRPr="00D27C7E" w:rsidRDefault="00D27C7E">
                    <w:pPr>
                      <w:rPr>
                        <w:rFonts w:eastAsia="Arial" w:cs="Arial"/>
                        <w:noProof/>
                        <w:color w:val="2E404D"/>
                        <w:szCs w:val="16"/>
                      </w:rPr>
                    </w:pPr>
                    <w:r w:rsidRPr="00D27C7E">
                      <w:rPr>
                        <w:rFonts w:eastAsia="Arial" w:cs="Arial"/>
                        <w:noProof/>
                        <w:color w:val="2E404D"/>
                        <w:szCs w:val="16"/>
                      </w:rPr>
                      <w:t>Sensitivity Label: General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8950F" w14:textId="77777777" w:rsidR="00BA316B" w:rsidRDefault="00BA316B">
      <w:r>
        <w:separator/>
      </w:r>
    </w:p>
  </w:footnote>
  <w:footnote w:type="continuationSeparator" w:id="0">
    <w:p w14:paraId="0416E298" w14:textId="77777777" w:rsidR="00BA316B" w:rsidRDefault="00BA3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E0104" w14:textId="77777777" w:rsidR="00D27C7E" w:rsidRDefault="00D27C7E" w:rsidP="00D27C7E">
    <w:pPr>
      <w:pStyle w:val="Zhlav"/>
      <w:jc w:val="right"/>
      <w:rPr>
        <w:rFonts w:cs="Arial"/>
        <w:b/>
        <w:noProof/>
        <w:sz w:val="22"/>
        <w:szCs w:val="22"/>
      </w:rPr>
    </w:pPr>
    <w:bookmarkStart w:id="11" w:name="_Hlk40443333"/>
    <w:bookmarkStart w:id="12" w:name="_Hlk40443332"/>
    <w:r>
      <w:rPr>
        <w:noProof/>
      </w:rPr>
      <w:drawing>
        <wp:anchor distT="0" distB="0" distL="114300" distR="114300" simplePos="0" relativeHeight="251659264" behindDoc="1" locked="0" layoutInCell="1" allowOverlap="1" wp14:anchorId="6539AB47" wp14:editId="706C9ECD">
          <wp:simplePos x="0" y="0"/>
          <wp:positionH relativeFrom="margin">
            <wp:posOffset>0</wp:posOffset>
          </wp:positionH>
          <wp:positionV relativeFrom="paragraph">
            <wp:posOffset>0</wp:posOffset>
          </wp:positionV>
          <wp:extent cx="1823577" cy="396000"/>
          <wp:effectExtent l="0" t="0" r="5715" b="4445"/>
          <wp:wrapNone/>
          <wp:docPr id="589847318" name="Picture 589847318"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text on a black background&#10;&#10;Description automatically generated"/>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823577" cy="39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F8FB5F" w14:textId="3D824533" w:rsidR="002A6BA9" w:rsidRDefault="002A6BA9" w:rsidP="00150B97">
    <w:pPr>
      <w:pStyle w:val="Zhlav"/>
      <w:jc w:val="right"/>
      <w:rPr>
        <w:rFonts w:cs="Arial"/>
        <w:b/>
        <w:noProof/>
        <w:sz w:val="22"/>
        <w:szCs w:val="22"/>
        <w:highlight w:val="yellow"/>
        <w:lang w:val="cs-CZ"/>
      </w:rPr>
    </w:pPr>
  </w:p>
  <w:p w14:paraId="6CD05EE6" w14:textId="77777777" w:rsidR="002A6BA9" w:rsidRDefault="002A6BA9" w:rsidP="002A6BA9">
    <w:pPr>
      <w:pStyle w:val="Zhlav"/>
      <w:rPr>
        <w:rFonts w:cs="Arial"/>
        <w:b/>
        <w:noProof/>
        <w:sz w:val="22"/>
        <w:szCs w:val="22"/>
        <w:highlight w:val="yellow"/>
        <w:lang w:val="cs-CZ"/>
      </w:rPr>
    </w:pPr>
  </w:p>
  <w:p w14:paraId="10D59345" w14:textId="77777777" w:rsidR="002A6BA9" w:rsidRPr="00D27C7E" w:rsidRDefault="002A6BA9" w:rsidP="002A6BA9">
    <w:pPr>
      <w:pStyle w:val="Zhlav"/>
      <w:rPr>
        <w:rFonts w:cs="Arial"/>
        <w:b/>
        <w:sz w:val="18"/>
        <w:szCs w:val="18"/>
        <w:lang w:val="cs-CZ"/>
      </w:rPr>
    </w:pPr>
    <w:r w:rsidRPr="00D27C7E">
      <w:rPr>
        <w:rFonts w:cs="Arial"/>
        <w:b/>
        <w:sz w:val="18"/>
        <w:szCs w:val="18"/>
        <w:lang w:val="cs-CZ"/>
      </w:rPr>
      <w:t>Podmínky a pravidla užívání služby</w:t>
    </w:r>
  </w:p>
  <w:bookmarkEnd w:id="11"/>
  <w:bookmarkEnd w:id="12"/>
  <w:p w14:paraId="4CB98829" w14:textId="36DF4AF9" w:rsidR="00352B52" w:rsidRPr="00D27C7E" w:rsidRDefault="00352B52" w:rsidP="00352B52">
    <w:pPr>
      <w:pStyle w:val="Zhlav"/>
      <w:rPr>
        <w:rFonts w:cs="Arial"/>
        <w:b/>
        <w:sz w:val="18"/>
        <w:szCs w:val="18"/>
      </w:rPr>
    </w:pPr>
    <w:r w:rsidRPr="00D27C7E">
      <w:rPr>
        <w:rFonts w:cs="Arial"/>
        <w:b/>
        <w:sz w:val="18"/>
        <w:szCs w:val="18"/>
      </w:rPr>
      <w:t>“</w:t>
    </w:r>
    <w:r w:rsidR="00D27C7E">
      <w:rPr>
        <w:rFonts w:cs="Arial"/>
        <w:b/>
        <w:sz w:val="18"/>
        <w:szCs w:val="18"/>
      </w:rPr>
      <w:t>SDI</w:t>
    </w:r>
    <w:r w:rsidR="002C3433">
      <w:rPr>
        <w:rFonts w:cs="Arial"/>
        <w:b/>
        <w:sz w:val="18"/>
        <w:szCs w:val="18"/>
      </w:rPr>
      <w:t>P</w:t>
    </w:r>
    <w:r w:rsidR="0071136D" w:rsidRPr="00D27C7E">
      <w:rPr>
        <w:rFonts w:cs="Arial"/>
        <w:b/>
        <w:sz w:val="18"/>
        <w:szCs w:val="18"/>
      </w:rPr>
      <w:t xml:space="preserve"> Parts only </w:t>
    </w:r>
    <w:proofErr w:type="spellStart"/>
    <w:r w:rsidR="0071136D" w:rsidRPr="00D27C7E">
      <w:rPr>
        <w:rFonts w:cs="Arial"/>
        <w:b/>
        <w:sz w:val="18"/>
        <w:szCs w:val="18"/>
      </w:rPr>
      <w:t>BusHrsxNBD</w:t>
    </w:r>
    <w:proofErr w:type="spellEnd"/>
    <w:r w:rsidRPr="00D27C7E">
      <w:rPr>
        <w:rFonts w:cs="Arial"/>
        <w:b/>
        <w:sz w:val="18"/>
        <w:szCs w:val="18"/>
      </w:rPr>
      <w:t>”</w:t>
    </w:r>
  </w:p>
  <w:p w14:paraId="04A97247" w14:textId="77777777" w:rsidR="00352B52" w:rsidRPr="000A576C" w:rsidRDefault="00352B52" w:rsidP="000A576C">
    <w:pPr>
      <w:pStyle w:val="Zhlav"/>
      <w:jc w:val="center"/>
      <w:rPr>
        <w:rFonts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36CB1"/>
    <w:multiLevelType w:val="hybridMultilevel"/>
    <w:tmpl w:val="6CCC3BF4"/>
    <w:lvl w:ilvl="0" w:tplc="509E55D2">
      <w:start w:val="1"/>
      <w:numFmt w:val="decimal"/>
      <w:pStyle w:val="Nadpis3"/>
      <w:lvlText w:val="3.%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0B0029"/>
    <w:multiLevelType w:val="hybridMultilevel"/>
    <w:tmpl w:val="884EAD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20F2C5B"/>
    <w:multiLevelType w:val="hybridMultilevel"/>
    <w:tmpl w:val="93F835EC"/>
    <w:lvl w:ilvl="0" w:tplc="2208D2D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2A47F3E"/>
    <w:multiLevelType w:val="multilevel"/>
    <w:tmpl w:val="EF2E6314"/>
    <w:styleLink w:val="DDBulletList"/>
    <w:lvl w:ilvl="0">
      <w:start w:val="1"/>
      <w:numFmt w:val="bullet"/>
      <w:pStyle w:val="DDBullet1"/>
      <w:lvlText w:val="●"/>
      <w:lvlJc w:val="left"/>
      <w:pPr>
        <w:tabs>
          <w:tab w:val="num" w:pos="1134"/>
        </w:tabs>
        <w:ind w:left="1134" w:hanging="283"/>
      </w:pPr>
      <w:rPr>
        <w:rFonts w:ascii="Arial" w:hAnsi="Arial" w:cs="Arial" w:hint="default"/>
        <w:b w:val="0"/>
        <w:i w:val="0"/>
        <w:color w:val="000000"/>
        <w:spacing w:val="8"/>
        <w:sz w:val="20"/>
      </w:rPr>
    </w:lvl>
    <w:lvl w:ilvl="1">
      <w:start w:val="1"/>
      <w:numFmt w:val="bullet"/>
      <w:pStyle w:val="DDBullet2"/>
      <w:lvlText w:val="○"/>
      <w:lvlJc w:val="left"/>
      <w:pPr>
        <w:tabs>
          <w:tab w:val="num" w:pos="1418"/>
        </w:tabs>
        <w:ind w:left="1418" w:hanging="284"/>
      </w:pPr>
      <w:rPr>
        <w:rFonts w:ascii="Times New Roman" w:hAnsi="Times New Roman" w:cs="Times New Roman" w:hint="default"/>
        <w:b w:val="0"/>
        <w:i w:val="0"/>
        <w:color w:val="auto"/>
        <w:sz w:val="20"/>
      </w:rPr>
    </w:lvl>
    <w:lvl w:ilvl="2">
      <w:start w:val="1"/>
      <w:numFmt w:val="bullet"/>
      <w:pStyle w:val="DDBullet3"/>
      <w:lvlText w:val="-"/>
      <w:lvlJc w:val="left"/>
      <w:pPr>
        <w:tabs>
          <w:tab w:val="num" w:pos="1701"/>
        </w:tabs>
        <w:ind w:left="1701" w:hanging="283"/>
      </w:pPr>
      <w:rPr>
        <w:rFonts w:ascii="Times New Roman" w:hAnsi="Times New Roman" w:cs="Times New Roman" w:hint="default"/>
        <w:b/>
        <w:i w:val="0"/>
        <w:color w:val="auto"/>
        <w:sz w:val="20"/>
      </w:rPr>
    </w:lvl>
    <w:lvl w:ilvl="3">
      <w:start w:val="1"/>
      <w:numFmt w:val="decimal"/>
      <w:pStyle w:val="DDBullet4"/>
      <w:lvlText w:val="%4."/>
      <w:lvlJc w:val="left"/>
      <w:pPr>
        <w:tabs>
          <w:tab w:val="num" w:pos="1418"/>
        </w:tabs>
        <w:ind w:left="1418" w:hanging="567"/>
      </w:pPr>
      <w:rPr>
        <w:rFonts w:ascii="Arial" w:hAnsi="Arial" w:hint="default"/>
        <w:b w:val="0"/>
        <w:i w:val="0"/>
        <w:color w:val="auto"/>
        <w:spacing w:val="-20"/>
        <w:sz w:val="20"/>
        <w:szCs w:val="20"/>
      </w:rPr>
    </w:lvl>
    <w:lvl w:ilvl="4">
      <w:start w:val="1"/>
      <w:numFmt w:val="decimal"/>
      <w:pStyle w:val="DDBullet5"/>
      <w:lvlText w:val="%4.%5."/>
      <w:lvlJc w:val="left"/>
      <w:pPr>
        <w:tabs>
          <w:tab w:val="num" w:pos="1418"/>
        </w:tabs>
        <w:ind w:left="1418" w:hanging="567"/>
      </w:pPr>
      <w:rPr>
        <w:rFonts w:ascii="Arial" w:hAnsi="Arial" w:hint="default"/>
        <w:b w:val="0"/>
        <w:i w:val="0"/>
        <w:color w:val="auto"/>
        <w:spacing w:val="-20"/>
        <w:sz w:val="20"/>
        <w:szCs w:val="20"/>
      </w:rPr>
    </w:lvl>
    <w:lvl w:ilvl="5">
      <w:start w:val="1"/>
      <w:numFmt w:val="decimal"/>
      <w:pStyle w:val="DDBullet6"/>
      <w:lvlText w:val="%4.%5.%6."/>
      <w:lvlJc w:val="left"/>
      <w:pPr>
        <w:tabs>
          <w:tab w:val="num" w:pos="1418"/>
        </w:tabs>
        <w:ind w:left="1418" w:hanging="567"/>
      </w:pPr>
      <w:rPr>
        <w:rFonts w:ascii="Arial" w:hAnsi="Arial" w:hint="default"/>
        <w:b w:val="0"/>
        <w:i w:val="0"/>
        <w:color w:val="auto"/>
        <w:spacing w:val="-20"/>
        <w:sz w:val="20"/>
        <w:szCs w:val="20"/>
      </w:rPr>
    </w:lvl>
    <w:lvl w:ilvl="6">
      <w:start w:val="1"/>
      <w:numFmt w:val="decimal"/>
      <w:pStyle w:val="DDBullet7"/>
      <w:lvlText w:val="%7."/>
      <w:lvlJc w:val="left"/>
      <w:pPr>
        <w:tabs>
          <w:tab w:val="num" w:pos="1418"/>
        </w:tabs>
        <w:ind w:left="1418" w:hanging="567"/>
      </w:pPr>
      <w:rPr>
        <w:rFonts w:ascii="Arial" w:hAnsi="Arial" w:hint="default"/>
        <w:b w:val="0"/>
        <w:i w:val="0"/>
        <w:color w:val="auto"/>
        <w:sz w:val="20"/>
        <w:szCs w:val="20"/>
      </w:rPr>
    </w:lvl>
    <w:lvl w:ilvl="7">
      <w:start w:val="1"/>
      <w:numFmt w:val="lowerLetter"/>
      <w:pStyle w:val="DDBullet8"/>
      <w:lvlText w:val="%8."/>
      <w:lvlJc w:val="left"/>
      <w:pPr>
        <w:tabs>
          <w:tab w:val="num" w:pos="1985"/>
        </w:tabs>
        <w:ind w:left="1985" w:hanging="567"/>
      </w:pPr>
      <w:rPr>
        <w:rFonts w:ascii="Arial" w:hAnsi="Arial" w:hint="default"/>
        <w:b w:val="0"/>
        <w:i w:val="0"/>
        <w:color w:val="auto"/>
        <w:sz w:val="20"/>
        <w:szCs w:val="20"/>
      </w:rPr>
    </w:lvl>
    <w:lvl w:ilvl="8">
      <w:start w:val="1"/>
      <w:numFmt w:val="lowerRoman"/>
      <w:pStyle w:val="DDBullet9"/>
      <w:lvlText w:val="%9."/>
      <w:lvlJc w:val="left"/>
      <w:pPr>
        <w:tabs>
          <w:tab w:val="num" w:pos="2552"/>
        </w:tabs>
        <w:ind w:left="2552" w:hanging="567"/>
      </w:pPr>
      <w:rPr>
        <w:rFonts w:ascii="Arial" w:hAnsi="Arial" w:hint="default"/>
        <w:b w:val="0"/>
        <w:i w:val="0"/>
        <w:color w:val="auto"/>
        <w:sz w:val="20"/>
        <w:szCs w:val="20"/>
      </w:rPr>
    </w:lvl>
  </w:abstractNum>
  <w:abstractNum w:abstractNumId="4" w15:restartNumberingAfterBreak="0">
    <w:nsid w:val="38997589"/>
    <w:multiLevelType w:val="hybridMultilevel"/>
    <w:tmpl w:val="8E82B7EA"/>
    <w:lvl w:ilvl="0" w:tplc="CCEE472C">
      <w:start w:val="1"/>
      <w:numFmt w:val="bullet"/>
      <w:lvlText w:val=""/>
      <w:lvlJc w:val="left"/>
      <w:pPr>
        <w:ind w:left="720" w:hanging="360"/>
      </w:pPr>
      <w:rPr>
        <w:rFonts w:ascii="Symbol" w:hAnsi="Symbol" w:hint="default"/>
        <w:color w:val="455565"/>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E755EB9"/>
    <w:multiLevelType w:val="multilevel"/>
    <w:tmpl w:val="4C98D1A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0AB2C8E"/>
    <w:multiLevelType w:val="hybridMultilevel"/>
    <w:tmpl w:val="14A2CE4E"/>
    <w:lvl w:ilvl="0" w:tplc="04090017">
      <w:start w:val="1"/>
      <w:numFmt w:val="lowerLetter"/>
      <w:lvlText w:val="%1)"/>
      <w:lvlJc w:val="left"/>
      <w:pPr>
        <w:tabs>
          <w:tab w:val="num" w:pos="360"/>
        </w:tabs>
        <w:ind w:left="360" w:hanging="360"/>
      </w:pPr>
      <w:rPr>
        <w:rFonts w:hint="default"/>
      </w:rPr>
    </w:lvl>
    <w:lvl w:ilvl="1" w:tplc="089A48F2">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130617"/>
    <w:multiLevelType w:val="hybridMultilevel"/>
    <w:tmpl w:val="9572DE5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4F326433"/>
    <w:multiLevelType w:val="multilevel"/>
    <w:tmpl w:val="6460566A"/>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360"/>
        </w:tabs>
        <w:ind w:left="360" w:hanging="36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080"/>
        </w:tabs>
        <w:ind w:left="1080" w:hanging="108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9" w15:restartNumberingAfterBreak="0">
    <w:nsid w:val="505521CF"/>
    <w:multiLevelType w:val="hybridMultilevel"/>
    <w:tmpl w:val="6B70F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DE2892"/>
    <w:multiLevelType w:val="hybridMultilevel"/>
    <w:tmpl w:val="0A70A9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E1A46B0"/>
    <w:multiLevelType w:val="hybridMultilevel"/>
    <w:tmpl w:val="15269648"/>
    <w:lvl w:ilvl="0" w:tplc="04050001">
      <w:start w:val="1"/>
      <w:numFmt w:val="bullet"/>
      <w:lvlText w:val=""/>
      <w:lvlJc w:val="left"/>
      <w:pPr>
        <w:ind w:left="720" w:hanging="360"/>
      </w:pPr>
      <w:rPr>
        <w:rFonts w:ascii="Symbol" w:hAnsi="Symbol" w:hint="default"/>
      </w:rPr>
    </w:lvl>
    <w:lvl w:ilvl="1" w:tplc="C8224270">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0450159"/>
    <w:multiLevelType w:val="hybridMultilevel"/>
    <w:tmpl w:val="5658DAB0"/>
    <w:lvl w:ilvl="0" w:tplc="306E4510">
      <w:start w:val="1"/>
      <w:numFmt w:val="decimal"/>
      <w:lvlText w:val="%1."/>
      <w:lvlJc w:val="left"/>
      <w:pPr>
        <w:tabs>
          <w:tab w:val="num" w:pos="1353"/>
        </w:tabs>
        <w:ind w:left="1353"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595550C"/>
    <w:multiLevelType w:val="multilevel"/>
    <w:tmpl w:val="0C26727A"/>
    <w:lvl w:ilvl="0">
      <w:start w:val="1"/>
      <w:numFmt w:val="bullet"/>
      <w:lvlText w:val="●"/>
      <w:lvlJc w:val="left"/>
      <w:pPr>
        <w:tabs>
          <w:tab w:val="num" w:pos="709"/>
        </w:tabs>
        <w:ind w:left="709" w:hanging="283"/>
      </w:pPr>
      <w:rPr>
        <w:rFonts w:ascii="Times New Roman" w:hAnsi="Times New Roman" w:cs="Times New Roman" w:hint="default"/>
        <w:b w:val="0"/>
        <w:i w:val="0"/>
        <w:color w:val="6D6E71"/>
        <w:sz w:val="20"/>
      </w:rPr>
    </w:lvl>
    <w:lvl w:ilvl="1">
      <w:start w:val="1"/>
      <w:numFmt w:val="bullet"/>
      <w:lvlText w:val="○"/>
      <w:lvlJc w:val="left"/>
      <w:pPr>
        <w:tabs>
          <w:tab w:val="num" w:pos="1418"/>
        </w:tabs>
        <w:ind w:left="1418" w:hanging="284"/>
      </w:pPr>
      <w:rPr>
        <w:rFonts w:ascii="Times New Roman" w:hAnsi="Times New Roman" w:cs="Times New Roman" w:hint="default"/>
        <w:b w:val="0"/>
        <w:i w:val="0"/>
        <w:color w:val="000000"/>
        <w:sz w:val="20"/>
      </w:rPr>
    </w:lvl>
    <w:lvl w:ilvl="2">
      <w:start w:val="1"/>
      <w:numFmt w:val="bullet"/>
      <w:lvlText w:val="-"/>
      <w:lvlJc w:val="left"/>
      <w:pPr>
        <w:tabs>
          <w:tab w:val="num" w:pos="1701"/>
        </w:tabs>
        <w:ind w:left="1701" w:hanging="283"/>
      </w:pPr>
      <w:rPr>
        <w:rFonts w:ascii="Times New Roman" w:hAnsi="Times New Roman" w:cs="Times New Roman" w:hint="default"/>
        <w:b/>
        <w:i w:val="0"/>
        <w:color w:val="000000"/>
        <w:sz w:val="20"/>
      </w:rPr>
    </w:lvl>
    <w:lvl w:ilvl="3">
      <w:start w:val="1"/>
      <w:numFmt w:val="decimal"/>
      <w:lvlText w:val="%4."/>
      <w:lvlJc w:val="left"/>
      <w:pPr>
        <w:tabs>
          <w:tab w:val="num" w:pos="1418"/>
        </w:tabs>
        <w:ind w:left="1418" w:hanging="567"/>
      </w:pPr>
      <w:rPr>
        <w:rFonts w:ascii="Arial" w:hAnsi="Arial" w:hint="default"/>
        <w:b w:val="0"/>
        <w:i w:val="0"/>
        <w:color w:val="000000"/>
        <w:spacing w:val="-20"/>
        <w:sz w:val="20"/>
        <w:szCs w:val="20"/>
      </w:rPr>
    </w:lvl>
    <w:lvl w:ilvl="4">
      <w:start w:val="1"/>
      <w:numFmt w:val="decimal"/>
      <w:lvlText w:val="%4.%5."/>
      <w:lvlJc w:val="left"/>
      <w:pPr>
        <w:tabs>
          <w:tab w:val="num" w:pos="1418"/>
        </w:tabs>
        <w:ind w:left="1418" w:hanging="567"/>
      </w:pPr>
      <w:rPr>
        <w:rFonts w:ascii="Arial" w:hAnsi="Arial" w:hint="default"/>
        <w:b w:val="0"/>
        <w:i w:val="0"/>
        <w:spacing w:val="-20"/>
        <w:sz w:val="20"/>
        <w:szCs w:val="20"/>
      </w:rPr>
    </w:lvl>
    <w:lvl w:ilvl="5">
      <w:start w:val="1"/>
      <w:numFmt w:val="decimal"/>
      <w:lvlText w:val="%4.%5.%6."/>
      <w:lvlJc w:val="left"/>
      <w:pPr>
        <w:tabs>
          <w:tab w:val="num" w:pos="1418"/>
        </w:tabs>
        <w:ind w:left="1418" w:hanging="567"/>
      </w:pPr>
      <w:rPr>
        <w:rFonts w:ascii="Arial" w:hAnsi="Arial" w:hint="default"/>
        <w:b w:val="0"/>
        <w:i w:val="0"/>
        <w:spacing w:val="-20"/>
        <w:sz w:val="20"/>
        <w:szCs w:val="20"/>
      </w:rPr>
    </w:lvl>
    <w:lvl w:ilvl="6">
      <w:start w:val="1"/>
      <w:numFmt w:val="decimal"/>
      <w:lvlText w:val="%7."/>
      <w:lvlJc w:val="left"/>
      <w:pPr>
        <w:tabs>
          <w:tab w:val="num" w:pos="1418"/>
        </w:tabs>
        <w:ind w:left="1418" w:hanging="567"/>
      </w:pPr>
      <w:rPr>
        <w:rFonts w:ascii="Arial" w:hAnsi="Arial" w:hint="default"/>
        <w:b w:val="0"/>
        <w:i w:val="0"/>
        <w:sz w:val="20"/>
        <w:szCs w:val="20"/>
      </w:rPr>
    </w:lvl>
    <w:lvl w:ilvl="7">
      <w:start w:val="1"/>
      <w:numFmt w:val="lowerLetter"/>
      <w:lvlText w:val="%8."/>
      <w:lvlJc w:val="left"/>
      <w:pPr>
        <w:tabs>
          <w:tab w:val="num" w:pos="1985"/>
        </w:tabs>
        <w:ind w:left="1985" w:hanging="567"/>
      </w:pPr>
      <w:rPr>
        <w:rFonts w:ascii="Arial" w:hAnsi="Arial" w:hint="default"/>
        <w:b w:val="0"/>
        <w:i w:val="0"/>
        <w:sz w:val="20"/>
        <w:szCs w:val="20"/>
      </w:rPr>
    </w:lvl>
    <w:lvl w:ilvl="8">
      <w:start w:val="1"/>
      <w:numFmt w:val="lowerRoman"/>
      <w:lvlText w:val="%9."/>
      <w:lvlJc w:val="left"/>
      <w:pPr>
        <w:tabs>
          <w:tab w:val="num" w:pos="2552"/>
        </w:tabs>
        <w:ind w:left="2552" w:hanging="567"/>
      </w:pPr>
      <w:rPr>
        <w:rFonts w:ascii="Arial" w:hAnsi="Arial" w:hint="default"/>
        <w:b w:val="0"/>
        <w:i w:val="0"/>
        <w:sz w:val="20"/>
        <w:szCs w:val="20"/>
      </w:rPr>
    </w:lvl>
  </w:abstractNum>
  <w:abstractNum w:abstractNumId="14" w15:restartNumberingAfterBreak="0">
    <w:nsid w:val="6C490D96"/>
    <w:multiLevelType w:val="hybridMultilevel"/>
    <w:tmpl w:val="AA88A206"/>
    <w:lvl w:ilvl="0" w:tplc="04050001">
      <w:start w:val="1"/>
      <w:numFmt w:val="bullet"/>
      <w:lvlText w:val=""/>
      <w:lvlJc w:val="left"/>
      <w:pPr>
        <w:ind w:left="720" w:hanging="360"/>
      </w:pPr>
      <w:rPr>
        <w:rFonts w:ascii="Symbol" w:hAnsi="Symbol" w:hint="default"/>
      </w:rPr>
    </w:lvl>
    <w:lvl w:ilvl="1" w:tplc="D7069340">
      <w:numFmt w:val="bullet"/>
      <w:lvlText w:val=""/>
      <w:lvlJc w:val="left"/>
      <w:pPr>
        <w:ind w:left="1440" w:hanging="360"/>
      </w:pPr>
      <w:rPr>
        <w:rFonts w:ascii="Symbol" w:eastAsia="Times New Roman" w:hAnsi="Symbo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CDC057F"/>
    <w:multiLevelType w:val="hybridMultilevel"/>
    <w:tmpl w:val="1B087D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928"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6D3A231F"/>
    <w:multiLevelType w:val="hybridMultilevel"/>
    <w:tmpl w:val="0888CE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E2856A9"/>
    <w:multiLevelType w:val="hybridMultilevel"/>
    <w:tmpl w:val="343C6BAE"/>
    <w:lvl w:ilvl="0" w:tplc="8458B790">
      <w:start w:val="1"/>
      <w:numFmt w:val="decimal"/>
      <w:lvlText w:val="%1."/>
      <w:lvlJc w:val="left"/>
      <w:pPr>
        <w:tabs>
          <w:tab w:val="num" w:pos="360"/>
        </w:tabs>
        <w:ind w:left="360" w:hanging="360"/>
      </w:pPr>
      <w:rPr>
        <w:rFonts w:hint="default"/>
        <w:b/>
        <w:sz w:val="16"/>
      </w:rPr>
    </w:lvl>
    <w:lvl w:ilvl="1" w:tplc="F8CC3022">
      <w:start w:val="4"/>
      <w:numFmt w:val="lowerLetter"/>
      <w:lvlText w:val="%2)"/>
      <w:lvlJc w:val="left"/>
      <w:pPr>
        <w:tabs>
          <w:tab w:val="num" w:pos="1170"/>
        </w:tabs>
        <w:ind w:left="1170" w:hanging="450"/>
      </w:pPr>
      <w:rPr>
        <w:rFonts w:hint="default"/>
        <w:color w:val="auto"/>
        <w:sz w:val="16"/>
        <w:szCs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EA33F45"/>
    <w:multiLevelType w:val="hybridMultilevel"/>
    <w:tmpl w:val="E506AD5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5566630">
    <w:abstractNumId w:val="6"/>
  </w:num>
  <w:num w:numId="2" w16cid:durableId="442455402">
    <w:abstractNumId w:val="17"/>
  </w:num>
  <w:num w:numId="3" w16cid:durableId="330305037">
    <w:abstractNumId w:val="8"/>
  </w:num>
  <w:num w:numId="4" w16cid:durableId="737825210">
    <w:abstractNumId w:val="5"/>
  </w:num>
  <w:num w:numId="5" w16cid:durableId="285545039">
    <w:abstractNumId w:val="12"/>
  </w:num>
  <w:num w:numId="6" w16cid:durableId="880749978">
    <w:abstractNumId w:val="0"/>
  </w:num>
  <w:num w:numId="7" w16cid:durableId="1739934326">
    <w:abstractNumId w:val="9"/>
  </w:num>
  <w:num w:numId="8" w16cid:durableId="848060185">
    <w:abstractNumId w:val="3"/>
  </w:num>
  <w:num w:numId="9" w16cid:durableId="1317758189">
    <w:abstractNumId w:val="13"/>
  </w:num>
  <w:num w:numId="10" w16cid:durableId="1753745752">
    <w:abstractNumId w:val="10"/>
  </w:num>
  <w:num w:numId="11" w16cid:durableId="975261774">
    <w:abstractNumId w:val="18"/>
  </w:num>
  <w:num w:numId="12" w16cid:durableId="855852737">
    <w:abstractNumId w:val="14"/>
  </w:num>
  <w:num w:numId="13" w16cid:durableId="2067606639">
    <w:abstractNumId w:val="2"/>
  </w:num>
  <w:num w:numId="14" w16cid:durableId="1072853743">
    <w:abstractNumId w:val="11"/>
  </w:num>
  <w:num w:numId="15" w16cid:durableId="1543126434">
    <w:abstractNumId w:val="2"/>
  </w:num>
  <w:num w:numId="16" w16cid:durableId="2093310126">
    <w:abstractNumId w:val="4"/>
  </w:num>
  <w:num w:numId="17" w16cid:durableId="1049572208">
    <w:abstractNumId w:val="1"/>
  </w:num>
  <w:num w:numId="18" w16cid:durableId="1016228087">
    <w:abstractNumId w:val="16"/>
  </w:num>
  <w:num w:numId="19" w16cid:durableId="1228036694">
    <w:abstractNumId w:val="7"/>
  </w:num>
  <w:num w:numId="20" w16cid:durableId="9480529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rawingGridHorizontalSpacing w:val="8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AAF"/>
    <w:rsid w:val="00001B29"/>
    <w:rsid w:val="00004C29"/>
    <w:rsid w:val="0000517E"/>
    <w:rsid w:val="00020E03"/>
    <w:rsid w:val="000219CA"/>
    <w:rsid w:val="00062401"/>
    <w:rsid w:val="00073DCC"/>
    <w:rsid w:val="000748A9"/>
    <w:rsid w:val="00086AE4"/>
    <w:rsid w:val="000971A2"/>
    <w:rsid w:val="000A576C"/>
    <w:rsid w:val="000B4972"/>
    <w:rsid w:val="001327AD"/>
    <w:rsid w:val="00150B1E"/>
    <w:rsid w:val="00150B97"/>
    <w:rsid w:val="00174F38"/>
    <w:rsid w:val="001A66B1"/>
    <w:rsid w:val="001B286A"/>
    <w:rsid w:val="001C18A5"/>
    <w:rsid w:val="001C75E0"/>
    <w:rsid w:val="001D5883"/>
    <w:rsid w:val="001F0CEB"/>
    <w:rsid w:val="001F7067"/>
    <w:rsid w:val="00202AD4"/>
    <w:rsid w:val="00222486"/>
    <w:rsid w:val="00233FE6"/>
    <w:rsid w:val="00244FBC"/>
    <w:rsid w:val="00283045"/>
    <w:rsid w:val="00286BD0"/>
    <w:rsid w:val="00294C01"/>
    <w:rsid w:val="002A03CB"/>
    <w:rsid w:val="002A618E"/>
    <w:rsid w:val="002A6BA9"/>
    <w:rsid w:val="002B0DD1"/>
    <w:rsid w:val="002B2389"/>
    <w:rsid w:val="002B630D"/>
    <w:rsid w:val="002C3433"/>
    <w:rsid w:val="002D06BA"/>
    <w:rsid w:val="002D43B9"/>
    <w:rsid w:val="002E13E1"/>
    <w:rsid w:val="002E3A8F"/>
    <w:rsid w:val="002F4B52"/>
    <w:rsid w:val="00322CC7"/>
    <w:rsid w:val="00323764"/>
    <w:rsid w:val="003273B6"/>
    <w:rsid w:val="00333B40"/>
    <w:rsid w:val="00352B52"/>
    <w:rsid w:val="00363AF9"/>
    <w:rsid w:val="0037034B"/>
    <w:rsid w:val="00372770"/>
    <w:rsid w:val="003929B5"/>
    <w:rsid w:val="003D4C20"/>
    <w:rsid w:val="003F0E0B"/>
    <w:rsid w:val="0040163B"/>
    <w:rsid w:val="00451500"/>
    <w:rsid w:val="00456D5D"/>
    <w:rsid w:val="00481DF7"/>
    <w:rsid w:val="00496631"/>
    <w:rsid w:val="004B09A0"/>
    <w:rsid w:val="004C522F"/>
    <w:rsid w:val="004C6EA3"/>
    <w:rsid w:val="004C79A3"/>
    <w:rsid w:val="004E13C3"/>
    <w:rsid w:val="004F0686"/>
    <w:rsid w:val="0053665B"/>
    <w:rsid w:val="00547008"/>
    <w:rsid w:val="005537B9"/>
    <w:rsid w:val="00575C24"/>
    <w:rsid w:val="00585C35"/>
    <w:rsid w:val="005D3099"/>
    <w:rsid w:val="00600EB4"/>
    <w:rsid w:val="00614020"/>
    <w:rsid w:val="00624C07"/>
    <w:rsid w:val="00655935"/>
    <w:rsid w:val="00696C8D"/>
    <w:rsid w:val="006B42B5"/>
    <w:rsid w:val="006B68A6"/>
    <w:rsid w:val="006F0511"/>
    <w:rsid w:val="006F1276"/>
    <w:rsid w:val="006F167D"/>
    <w:rsid w:val="0071136D"/>
    <w:rsid w:val="00721C08"/>
    <w:rsid w:val="00732586"/>
    <w:rsid w:val="007414F0"/>
    <w:rsid w:val="007667B5"/>
    <w:rsid w:val="0078036B"/>
    <w:rsid w:val="0078108C"/>
    <w:rsid w:val="00783CBB"/>
    <w:rsid w:val="007A58BC"/>
    <w:rsid w:val="007B6F85"/>
    <w:rsid w:val="007B7243"/>
    <w:rsid w:val="007F170A"/>
    <w:rsid w:val="00836B84"/>
    <w:rsid w:val="00865C48"/>
    <w:rsid w:val="00867324"/>
    <w:rsid w:val="0089319F"/>
    <w:rsid w:val="008943EB"/>
    <w:rsid w:val="008B77D8"/>
    <w:rsid w:val="008E485D"/>
    <w:rsid w:val="008E573D"/>
    <w:rsid w:val="008F418A"/>
    <w:rsid w:val="00901DFA"/>
    <w:rsid w:val="009132D5"/>
    <w:rsid w:val="00945120"/>
    <w:rsid w:val="00951C21"/>
    <w:rsid w:val="009565F8"/>
    <w:rsid w:val="009639EE"/>
    <w:rsid w:val="00963A0D"/>
    <w:rsid w:val="00983873"/>
    <w:rsid w:val="009B0823"/>
    <w:rsid w:val="009B4065"/>
    <w:rsid w:val="009C4A15"/>
    <w:rsid w:val="009F54A6"/>
    <w:rsid w:val="009F7FD2"/>
    <w:rsid w:val="00A07D33"/>
    <w:rsid w:val="00A20272"/>
    <w:rsid w:val="00A21736"/>
    <w:rsid w:val="00A3029B"/>
    <w:rsid w:val="00A50E7C"/>
    <w:rsid w:val="00A67A85"/>
    <w:rsid w:val="00A72DDC"/>
    <w:rsid w:val="00A7395E"/>
    <w:rsid w:val="00AA5E6E"/>
    <w:rsid w:val="00AA647B"/>
    <w:rsid w:val="00AD536B"/>
    <w:rsid w:val="00AF1352"/>
    <w:rsid w:val="00AF1866"/>
    <w:rsid w:val="00B51694"/>
    <w:rsid w:val="00B5321F"/>
    <w:rsid w:val="00B61AAF"/>
    <w:rsid w:val="00B80830"/>
    <w:rsid w:val="00B84745"/>
    <w:rsid w:val="00BA316B"/>
    <w:rsid w:val="00BA63DD"/>
    <w:rsid w:val="00C03E2D"/>
    <w:rsid w:val="00C04F19"/>
    <w:rsid w:val="00C560BC"/>
    <w:rsid w:val="00C9379D"/>
    <w:rsid w:val="00CB26EA"/>
    <w:rsid w:val="00CB730B"/>
    <w:rsid w:val="00CC315D"/>
    <w:rsid w:val="00CD74BC"/>
    <w:rsid w:val="00CE35C2"/>
    <w:rsid w:val="00D27C7E"/>
    <w:rsid w:val="00D313B5"/>
    <w:rsid w:val="00D41FBE"/>
    <w:rsid w:val="00D63C00"/>
    <w:rsid w:val="00D675D0"/>
    <w:rsid w:val="00D8239B"/>
    <w:rsid w:val="00D82DBD"/>
    <w:rsid w:val="00D95B04"/>
    <w:rsid w:val="00DA4107"/>
    <w:rsid w:val="00DA54DA"/>
    <w:rsid w:val="00DB44B9"/>
    <w:rsid w:val="00DD2489"/>
    <w:rsid w:val="00DF33ED"/>
    <w:rsid w:val="00DF6481"/>
    <w:rsid w:val="00E14772"/>
    <w:rsid w:val="00E36DE8"/>
    <w:rsid w:val="00E3788E"/>
    <w:rsid w:val="00E51257"/>
    <w:rsid w:val="00E54B4D"/>
    <w:rsid w:val="00E7657A"/>
    <w:rsid w:val="00E93D39"/>
    <w:rsid w:val="00E94CE2"/>
    <w:rsid w:val="00E957D0"/>
    <w:rsid w:val="00EC4BB5"/>
    <w:rsid w:val="00EE077D"/>
    <w:rsid w:val="00F265BA"/>
    <w:rsid w:val="00F5255B"/>
    <w:rsid w:val="00F91B23"/>
    <w:rsid w:val="00F93D73"/>
    <w:rsid w:val="00FA2A6C"/>
    <w:rsid w:val="00FA319E"/>
    <w:rsid w:val="00FD7F4D"/>
    <w:rsid w:val="00FE0D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87C5B"/>
  <w15:docId w15:val="{29583882-346D-4023-80AF-E92F0C9C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A58BC"/>
    <w:rPr>
      <w:rFonts w:ascii="Arial" w:hAnsi="Arial"/>
      <w:sz w:val="16"/>
      <w:lang w:val="en-US" w:eastAsia="en-US"/>
    </w:rPr>
  </w:style>
  <w:style w:type="paragraph" w:styleId="Nadpis1">
    <w:name w:val="heading 1"/>
    <w:basedOn w:val="Normln"/>
    <w:next w:val="Normln"/>
    <w:link w:val="Nadpis1Char"/>
    <w:qFormat/>
    <w:rsid w:val="002B0DD1"/>
    <w:pPr>
      <w:keepNext/>
      <w:spacing w:before="60" w:after="20"/>
      <w:outlineLvl w:val="0"/>
    </w:pPr>
    <w:rPr>
      <w:rFonts w:cs="Arial"/>
      <w:b/>
      <w:bCs/>
      <w:kern w:val="32"/>
      <w:sz w:val="24"/>
      <w:szCs w:val="32"/>
    </w:rPr>
  </w:style>
  <w:style w:type="paragraph" w:styleId="Nadpis2">
    <w:name w:val="heading 2"/>
    <w:basedOn w:val="Normln"/>
    <w:next w:val="Normln"/>
    <w:link w:val="Nadpis2Char"/>
    <w:qFormat/>
    <w:rsid w:val="002B0DD1"/>
    <w:pPr>
      <w:keepNext/>
      <w:spacing w:before="60" w:after="20"/>
      <w:outlineLvl w:val="1"/>
    </w:pPr>
    <w:rPr>
      <w:rFonts w:cs="Arial"/>
      <w:b/>
      <w:bCs/>
      <w:i/>
      <w:iCs/>
      <w:sz w:val="28"/>
      <w:szCs w:val="28"/>
    </w:rPr>
  </w:style>
  <w:style w:type="paragraph" w:styleId="Nadpis3">
    <w:name w:val="heading 3"/>
    <w:basedOn w:val="Normln"/>
    <w:next w:val="Normln"/>
    <w:autoRedefine/>
    <w:qFormat/>
    <w:rsid w:val="002B0DD1"/>
    <w:pPr>
      <w:keepNext/>
      <w:numPr>
        <w:numId w:val="6"/>
      </w:numPr>
      <w:spacing w:before="60"/>
      <w:outlineLvl w:val="2"/>
    </w:pPr>
    <w:rPr>
      <w:rFonts w:cs="Arial"/>
      <w:b/>
      <w:bCs/>
      <w:szCs w:val="2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B61AAF"/>
    <w:pPr>
      <w:tabs>
        <w:tab w:val="center" w:pos="4320"/>
        <w:tab w:val="right" w:pos="8640"/>
      </w:tabs>
    </w:pPr>
  </w:style>
  <w:style w:type="paragraph" w:styleId="Zpat">
    <w:name w:val="footer"/>
    <w:basedOn w:val="Normln"/>
    <w:rsid w:val="00B61AAF"/>
    <w:pPr>
      <w:tabs>
        <w:tab w:val="center" w:pos="4320"/>
        <w:tab w:val="right" w:pos="8640"/>
      </w:tabs>
    </w:pPr>
  </w:style>
  <w:style w:type="character" w:styleId="slostrnky">
    <w:name w:val="page number"/>
    <w:basedOn w:val="Standardnpsmoodstavce"/>
    <w:rsid w:val="00B61AAF"/>
  </w:style>
  <w:style w:type="paragraph" w:customStyle="1" w:styleId="StylNadpis2nenKurzva1">
    <w:name w:val="Styl Nadpis 2 + není Kurzíva1"/>
    <w:basedOn w:val="Nadpis2"/>
    <w:autoRedefine/>
    <w:rsid w:val="002B0DD1"/>
    <w:pPr>
      <w:spacing w:before="240" w:after="60"/>
      <w:jc w:val="both"/>
    </w:pPr>
    <w:rPr>
      <w:i w:val="0"/>
      <w:iCs w:val="0"/>
      <w:sz w:val="18"/>
      <w:lang w:val="cs-CZ" w:eastAsia="cs-CZ"/>
    </w:rPr>
  </w:style>
  <w:style w:type="paragraph" w:customStyle="1" w:styleId="StyleHeading3JustifiedBefore12ptAfter3pt">
    <w:name w:val="Style Heading 3 + Justified Before:  12 pt After:  3 pt"/>
    <w:basedOn w:val="Nadpis3"/>
    <w:rsid w:val="002B0DD1"/>
    <w:pPr>
      <w:spacing w:after="20"/>
      <w:jc w:val="both"/>
    </w:pPr>
    <w:rPr>
      <w:rFonts w:cs="Times New Roman"/>
      <w:szCs w:val="20"/>
    </w:rPr>
  </w:style>
  <w:style w:type="paragraph" w:customStyle="1" w:styleId="StyleStylNadpis2nenKurzva1Before12ptAfter3pt">
    <w:name w:val="Style Styl Nadpis 2 + není Kurzíva1 + Before:  12 pt After:  3 pt"/>
    <w:basedOn w:val="StylNadpis2nenKurzva1"/>
    <w:rsid w:val="002B0DD1"/>
    <w:pPr>
      <w:spacing w:before="60" w:after="20"/>
    </w:pPr>
    <w:rPr>
      <w:rFonts w:cs="Times New Roman"/>
      <w:szCs w:val="20"/>
    </w:rPr>
  </w:style>
  <w:style w:type="paragraph" w:styleId="Textbubliny">
    <w:name w:val="Balloon Text"/>
    <w:basedOn w:val="Normln"/>
    <w:link w:val="TextbublinyChar"/>
    <w:rsid w:val="006B68A6"/>
    <w:rPr>
      <w:rFonts w:ascii="Segoe UI" w:hAnsi="Segoe UI" w:cs="Segoe UI"/>
      <w:sz w:val="18"/>
      <w:szCs w:val="18"/>
    </w:rPr>
  </w:style>
  <w:style w:type="character" w:customStyle="1" w:styleId="TextbublinyChar">
    <w:name w:val="Text bubliny Char"/>
    <w:link w:val="Textbubliny"/>
    <w:rsid w:val="006B68A6"/>
    <w:rPr>
      <w:rFonts w:ascii="Segoe UI" w:hAnsi="Segoe UI" w:cs="Segoe UI"/>
      <w:sz w:val="18"/>
      <w:szCs w:val="18"/>
      <w:lang w:val="en-US" w:eastAsia="en-US"/>
    </w:rPr>
  </w:style>
  <w:style w:type="character" w:styleId="Odkaznakoment">
    <w:name w:val="annotation reference"/>
    <w:semiHidden/>
    <w:unhideWhenUsed/>
    <w:rsid w:val="003F0E0B"/>
    <w:rPr>
      <w:sz w:val="16"/>
      <w:szCs w:val="16"/>
    </w:rPr>
  </w:style>
  <w:style w:type="paragraph" w:styleId="Textkomente">
    <w:name w:val="annotation text"/>
    <w:basedOn w:val="Normln"/>
    <w:link w:val="TextkomenteChar"/>
    <w:semiHidden/>
    <w:unhideWhenUsed/>
    <w:rsid w:val="003F0E0B"/>
    <w:rPr>
      <w:sz w:val="20"/>
    </w:rPr>
  </w:style>
  <w:style w:type="character" w:customStyle="1" w:styleId="TextkomenteChar">
    <w:name w:val="Text komentáře Char"/>
    <w:link w:val="Textkomente"/>
    <w:semiHidden/>
    <w:rsid w:val="003F0E0B"/>
    <w:rPr>
      <w:rFonts w:ascii="Arial" w:hAnsi="Arial"/>
      <w:lang w:val="en-US" w:eastAsia="en-US"/>
    </w:rPr>
  </w:style>
  <w:style w:type="paragraph" w:styleId="Pedmtkomente">
    <w:name w:val="annotation subject"/>
    <w:basedOn w:val="Textkomente"/>
    <w:next w:val="Textkomente"/>
    <w:link w:val="PedmtkomenteChar"/>
    <w:semiHidden/>
    <w:unhideWhenUsed/>
    <w:rsid w:val="003F0E0B"/>
    <w:rPr>
      <w:b/>
      <w:bCs/>
    </w:rPr>
  </w:style>
  <w:style w:type="character" w:customStyle="1" w:styleId="PedmtkomenteChar">
    <w:name w:val="Předmět komentáře Char"/>
    <w:link w:val="Pedmtkomente"/>
    <w:semiHidden/>
    <w:rsid w:val="003F0E0B"/>
    <w:rPr>
      <w:rFonts w:ascii="Arial" w:hAnsi="Arial"/>
      <w:b/>
      <w:bCs/>
      <w:lang w:val="en-US" w:eastAsia="en-US"/>
    </w:rPr>
  </w:style>
  <w:style w:type="numbering" w:customStyle="1" w:styleId="DDBulletList">
    <w:name w:val="_DD Bullet List"/>
    <w:uiPriority w:val="89"/>
    <w:rsid w:val="00D95B04"/>
    <w:pPr>
      <w:numPr>
        <w:numId w:val="8"/>
      </w:numPr>
    </w:pPr>
  </w:style>
  <w:style w:type="paragraph" w:customStyle="1" w:styleId="DDBodyText">
    <w:name w:val="DD Body Text"/>
    <w:link w:val="DDBodyTextChar"/>
    <w:uiPriority w:val="9"/>
    <w:qFormat/>
    <w:rsid w:val="00D95B04"/>
    <w:pPr>
      <w:spacing w:before="180" w:after="120" w:line="300" w:lineRule="atLeast"/>
      <w:ind w:left="851"/>
      <w:jc w:val="both"/>
    </w:pPr>
    <w:rPr>
      <w:rFonts w:ascii="Arial" w:hAnsi="Arial" w:cs="Arial"/>
      <w:color w:val="000000"/>
      <w:spacing w:val="10"/>
      <w:lang w:eastAsia="en-US"/>
    </w:rPr>
  </w:style>
  <w:style w:type="paragraph" w:customStyle="1" w:styleId="DDBullet1">
    <w:name w:val="DD Bullet 1"/>
    <w:basedOn w:val="DDBodyText"/>
    <w:link w:val="DDBullet1Char"/>
    <w:uiPriority w:val="9"/>
    <w:qFormat/>
    <w:rsid w:val="00D95B04"/>
    <w:pPr>
      <w:numPr>
        <w:numId w:val="8"/>
      </w:numPr>
      <w:spacing w:before="120"/>
    </w:pPr>
  </w:style>
  <w:style w:type="paragraph" w:customStyle="1" w:styleId="DDBullet2">
    <w:name w:val="DD Bullet 2"/>
    <w:basedOn w:val="DDBullet1"/>
    <w:uiPriority w:val="9"/>
    <w:qFormat/>
    <w:rsid w:val="00D95B04"/>
    <w:pPr>
      <w:numPr>
        <w:ilvl w:val="1"/>
      </w:numPr>
      <w:tabs>
        <w:tab w:val="clear" w:pos="1418"/>
        <w:tab w:val="num" w:pos="360"/>
      </w:tabs>
      <w:spacing w:before="60" w:after="60"/>
      <w:ind w:left="360" w:hanging="360"/>
    </w:pPr>
  </w:style>
  <w:style w:type="paragraph" w:customStyle="1" w:styleId="DDBullet3">
    <w:name w:val="DD Bullet 3"/>
    <w:basedOn w:val="DDBullet2"/>
    <w:uiPriority w:val="9"/>
    <w:qFormat/>
    <w:rsid w:val="00D95B04"/>
    <w:pPr>
      <w:numPr>
        <w:ilvl w:val="2"/>
      </w:numPr>
      <w:tabs>
        <w:tab w:val="clear" w:pos="1701"/>
        <w:tab w:val="num" w:pos="360"/>
      </w:tabs>
      <w:spacing w:before="40" w:after="40"/>
      <w:ind w:left="1702" w:hanging="284"/>
    </w:pPr>
  </w:style>
  <w:style w:type="paragraph" w:customStyle="1" w:styleId="DDBullet4">
    <w:name w:val="DD Bullet 4"/>
    <w:basedOn w:val="DDBodyText"/>
    <w:uiPriority w:val="9"/>
    <w:rsid w:val="00D95B04"/>
    <w:pPr>
      <w:numPr>
        <w:ilvl w:val="3"/>
        <w:numId w:val="8"/>
      </w:numPr>
      <w:tabs>
        <w:tab w:val="clear" w:pos="1418"/>
        <w:tab w:val="num" w:pos="720"/>
      </w:tabs>
      <w:spacing w:before="120"/>
      <w:ind w:left="720" w:hanging="720"/>
    </w:pPr>
  </w:style>
  <w:style w:type="paragraph" w:customStyle="1" w:styleId="DDBullet5">
    <w:name w:val="DD Bullet 5"/>
    <w:basedOn w:val="DDBullet4"/>
    <w:uiPriority w:val="9"/>
    <w:rsid w:val="00D95B04"/>
    <w:pPr>
      <w:numPr>
        <w:ilvl w:val="4"/>
      </w:numPr>
      <w:tabs>
        <w:tab w:val="clear" w:pos="1418"/>
        <w:tab w:val="num" w:pos="720"/>
      </w:tabs>
      <w:ind w:left="720" w:hanging="720"/>
    </w:pPr>
  </w:style>
  <w:style w:type="paragraph" w:customStyle="1" w:styleId="DDBullet6">
    <w:name w:val="DD Bullet 6"/>
    <w:basedOn w:val="DDBullet5"/>
    <w:uiPriority w:val="9"/>
    <w:rsid w:val="00D95B04"/>
    <w:pPr>
      <w:numPr>
        <w:ilvl w:val="5"/>
      </w:numPr>
      <w:tabs>
        <w:tab w:val="clear" w:pos="1418"/>
        <w:tab w:val="num" w:pos="1080"/>
      </w:tabs>
      <w:ind w:left="1080" w:hanging="1080"/>
    </w:pPr>
  </w:style>
  <w:style w:type="paragraph" w:customStyle="1" w:styleId="DDBullet7">
    <w:name w:val="DD Bullet 7"/>
    <w:basedOn w:val="DDBodyText"/>
    <w:uiPriority w:val="9"/>
    <w:qFormat/>
    <w:rsid w:val="00D95B04"/>
    <w:pPr>
      <w:numPr>
        <w:ilvl w:val="6"/>
        <w:numId w:val="8"/>
      </w:numPr>
      <w:tabs>
        <w:tab w:val="clear" w:pos="1418"/>
        <w:tab w:val="num" w:pos="1080"/>
      </w:tabs>
      <w:spacing w:before="120"/>
      <w:ind w:left="1080" w:hanging="1080"/>
    </w:pPr>
  </w:style>
  <w:style w:type="paragraph" w:customStyle="1" w:styleId="DDBullet8">
    <w:name w:val="DD Bullet 8"/>
    <w:basedOn w:val="DDBullet7"/>
    <w:uiPriority w:val="9"/>
    <w:qFormat/>
    <w:rsid w:val="00D95B04"/>
    <w:pPr>
      <w:numPr>
        <w:ilvl w:val="7"/>
      </w:numPr>
      <w:tabs>
        <w:tab w:val="clear" w:pos="1985"/>
        <w:tab w:val="num" w:pos="1080"/>
      </w:tabs>
      <w:spacing w:before="60" w:after="60"/>
      <w:ind w:left="1080" w:hanging="1080"/>
    </w:pPr>
  </w:style>
  <w:style w:type="paragraph" w:customStyle="1" w:styleId="DDBullet9">
    <w:name w:val="DD Bullet 9"/>
    <w:basedOn w:val="DDBullet8"/>
    <w:uiPriority w:val="9"/>
    <w:qFormat/>
    <w:rsid w:val="00D95B04"/>
    <w:pPr>
      <w:numPr>
        <w:ilvl w:val="8"/>
      </w:numPr>
      <w:tabs>
        <w:tab w:val="clear" w:pos="2552"/>
        <w:tab w:val="num" w:pos="1440"/>
      </w:tabs>
      <w:spacing w:before="0" w:after="0"/>
      <w:ind w:left="1440" w:hanging="1440"/>
    </w:pPr>
  </w:style>
  <w:style w:type="character" w:customStyle="1" w:styleId="DDBodyTextChar">
    <w:name w:val="DD Body Text Char"/>
    <w:link w:val="DDBodyText"/>
    <w:uiPriority w:val="9"/>
    <w:rsid w:val="00D95B04"/>
    <w:rPr>
      <w:rFonts w:ascii="Arial" w:hAnsi="Arial" w:cs="Arial"/>
      <w:color w:val="000000"/>
      <w:spacing w:val="10"/>
      <w:lang w:eastAsia="en-US"/>
    </w:rPr>
  </w:style>
  <w:style w:type="character" w:customStyle="1" w:styleId="DDBullet1Char">
    <w:name w:val="DD Bullet 1 Char"/>
    <w:link w:val="DDBullet1"/>
    <w:uiPriority w:val="9"/>
    <w:rsid w:val="00D95B04"/>
    <w:rPr>
      <w:rFonts w:ascii="Arial" w:hAnsi="Arial" w:cs="Arial"/>
      <w:color w:val="000000"/>
      <w:spacing w:val="10"/>
      <w:lang w:eastAsia="en-US"/>
    </w:rPr>
  </w:style>
  <w:style w:type="character" w:customStyle="1" w:styleId="DDEmphasis">
    <w:name w:val="DD Emphasis"/>
    <w:uiPriority w:val="29"/>
    <w:qFormat/>
    <w:rsid w:val="00D8239B"/>
    <w:rPr>
      <w:rFonts w:ascii="Arial" w:hAnsi="Arial"/>
      <w:b/>
      <w:color w:val="72BF44"/>
      <w:sz w:val="20"/>
    </w:rPr>
  </w:style>
  <w:style w:type="character" w:styleId="Hypertextovodkaz">
    <w:name w:val="Hyperlink"/>
    <w:unhideWhenUsed/>
    <w:rsid w:val="004B09A0"/>
    <w:rPr>
      <w:color w:val="0000FF"/>
      <w:u w:val="single"/>
    </w:rPr>
  </w:style>
  <w:style w:type="paragraph" w:styleId="Odstavecseseznamem">
    <w:name w:val="List Paragraph"/>
    <w:basedOn w:val="Normln"/>
    <w:uiPriority w:val="99"/>
    <w:qFormat/>
    <w:rsid w:val="002E13E1"/>
    <w:pPr>
      <w:ind w:left="708"/>
    </w:pPr>
    <w:rPr>
      <w:rFonts w:ascii="CG Omega" w:hAnsi="CG Omega"/>
      <w:sz w:val="20"/>
      <w:lang w:val="cs-CZ" w:eastAsia="cs-CZ"/>
    </w:rPr>
  </w:style>
  <w:style w:type="paragraph" w:customStyle="1" w:styleId="DDFlushLeftSubHeading">
    <w:name w:val="DD FlushLeft Sub Heading"/>
    <w:next w:val="Normln"/>
    <w:uiPriority w:val="3"/>
    <w:rsid w:val="00294C01"/>
    <w:pPr>
      <w:keepNext/>
      <w:spacing w:before="240" w:after="60" w:line="300" w:lineRule="atLeast"/>
      <w:outlineLvl w:val="1"/>
    </w:pPr>
    <w:rPr>
      <w:rFonts w:ascii="Arial" w:eastAsia="MS PGothic" w:hAnsi="Arial" w:cs="Arial"/>
      <w:b/>
      <w:color w:val="69BE28"/>
      <w:spacing w:val="10"/>
      <w:kern w:val="24"/>
      <w:sz w:val="24"/>
      <w:szCs w:val="24"/>
      <w:lang w:val="en-GB" w:eastAsia="ja-JP"/>
    </w:rPr>
  </w:style>
  <w:style w:type="paragraph" w:customStyle="1" w:styleId="DDGreyBodyText">
    <w:name w:val="DD Grey Body Text"/>
    <w:link w:val="DDGreyBodyTextChar"/>
    <w:uiPriority w:val="59"/>
    <w:rsid w:val="00294C01"/>
    <w:pPr>
      <w:spacing w:before="180" w:after="120" w:line="260" w:lineRule="atLeast"/>
      <w:ind w:left="851"/>
    </w:pPr>
    <w:rPr>
      <w:rFonts w:ascii="Arial" w:hAnsi="Arial" w:cs="Arial"/>
      <w:color w:val="455565"/>
      <w:spacing w:val="10"/>
      <w:kern w:val="20"/>
      <w:lang w:eastAsia="en-US"/>
    </w:rPr>
  </w:style>
  <w:style w:type="character" w:customStyle="1" w:styleId="DDGreyBodyTextChar">
    <w:name w:val="DD Grey Body Text Char"/>
    <w:link w:val="DDGreyBodyText"/>
    <w:uiPriority w:val="59"/>
    <w:rsid w:val="00294C01"/>
    <w:rPr>
      <w:rFonts w:ascii="Arial" w:hAnsi="Arial" w:cs="Arial"/>
      <w:color w:val="455565"/>
      <w:spacing w:val="10"/>
      <w:kern w:val="20"/>
      <w:lang w:eastAsia="en-US"/>
    </w:rPr>
  </w:style>
  <w:style w:type="character" w:customStyle="1" w:styleId="Nadpis2Char">
    <w:name w:val="Nadpis 2 Char"/>
    <w:link w:val="Nadpis2"/>
    <w:rsid w:val="002A6BA9"/>
    <w:rPr>
      <w:rFonts w:ascii="Arial" w:hAnsi="Arial" w:cs="Arial"/>
      <w:b/>
      <w:bCs/>
      <w:i/>
      <w:iCs/>
      <w:sz w:val="28"/>
      <w:szCs w:val="28"/>
      <w:lang w:val="en-US" w:eastAsia="en-US"/>
    </w:rPr>
  </w:style>
  <w:style w:type="character" w:customStyle="1" w:styleId="NTTBodyTextChar">
    <w:name w:val="NTT Body Text Char"/>
    <w:link w:val="NTTBodyText"/>
    <w:uiPriority w:val="1"/>
    <w:locked/>
    <w:rsid w:val="002A6BA9"/>
    <w:rPr>
      <w:rFonts w:ascii="Arial" w:hAnsi="Arial" w:cs="Arial"/>
      <w:color w:val="000000"/>
      <w:spacing w:val="10"/>
      <w:kern w:val="20"/>
      <w:lang w:eastAsia="en-US"/>
    </w:rPr>
  </w:style>
  <w:style w:type="paragraph" w:customStyle="1" w:styleId="NTTBodyText">
    <w:name w:val="NTT Body Text"/>
    <w:link w:val="NTTBodyTextChar"/>
    <w:uiPriority w:val="1"/>
    <w:qFormat/>
    <w:rsid w:val="002A6BA9"/>
    <w:pPr>
      <w:spacing w:before="180" w:after="120" w:line="260" w:lineRule="atLeast"/>
      <w:ind w:left="850"/>
    </w:pPr>
    <w:rPr>
      <w:rFonts w:ascii="Arial" w:hAnsi="Arial" w:cs="Arial"/>
      <w:color w:val="000000"/>
      <w:spacing w:val="10"/>
      <w:kern w:val="20"/>
      <w:lang w:eastAsia="en-US"/>
    </w:rPr>
  </w:style>
  <w:style w:type="character" w:customStyle="1" w:styleId="ZhlavChar">
    <w:name w:val="Záhlaví Char"/>
    <w:link w:val="Zhlav"/>
    <w:rsid w:val="002A6BA9"/>
    <w:rPr>
      <w:rFonts w:ascii="Arial" w:hAnsi="Arial"/>
      <w:sz w:val="16"/>
      <w:lang w:val="en-US" w:eastAsia="en-US"/>
    </w:rPr>
  </w:style>
  <w:style w:type="character" w:customStyle="1" w:styleId="Nadpis1Char">
    <w:name w:val="Nadpis 1 Char"/>
    <w:basedOn w:val="Standardnpsmoodstavce"/>
    <w:link w:val="Nadpis1"/>
    <w:rsid w:val="00150B97"/>
    <w:rPr>
      <w:rFonts w:ascii="Arial" w:hAnsi="Arial" w:cs="Arial"/>
      <w:b/>
      <w:bCs/>
      <w:kern w:val="32"/>
      <w:sz w:val="24"/>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70291">
      <w:bodyDiv w:val="1"/>
      <w:marLeft w:val="0"/>
      <w:marRight w:val="0"/>
      <w:marTop w:val="0"/>
      <w:marBottom w:val="0"/>
      <w:divBdr>
        <w:top w:val="none" w:sz="0" w:space="0" w:color="auto"/>
        <w:left w:val="none" w:sz="0" w:space="0" w:color="auto"/>
        <w:bottom w:val="none" w:sz="0" w:space="0" w:color="auto"/>
        <w:right w:val="none" w:sz="0" w:space="0" w:color="auto"/>
      </w:divBdr>
    </w:div>
    <w:div w:id="34158399">
      <w:bodyDiv w:val="1"/>
      <w:marLeft w:val="0"/>
      <w:marRight w:val="0"/>
      <w:marTop w:val="0"/>
      <w:marBottom w:val="0"/>
      <w:divBdr>
        <w:top w:val="none" w:sz="0" w:space="0" w:color="auto"/>
        <w:left w:val="none" w:sz="0" w:space="0" w:color="auto"/>
        <w:bottom w:val="none" w:sz="0" w:space="0" w:color="auto"/>
        <w:right w:val="none" w:sz="0" w:space="0" w:color="auto"/>
      </w:divBdr>
    </w:div>
    <w:div w:id="85729967">
      <w:bodyDiv w:val="1"/>
      <w:marLeft w:val="0"/>
      <w:marRight w:val="0"/>
      <w:marTop w:val="0"/>
      <w:marBottom w:val="0"/>
      <w:divBdr>
        <w:top w:val="none" w:sz="0" w:space="0" w:color="auto"/>
        <w:left w:val="none" w:sz="0" w:space="0" w:color="auto"/>
        <w:bottom w:val="none" w:sz="0" w:space="0" w:color="auto"/>
        <w:right w:val="none" w:sz="0" w:space="0" w:color="auto"/>
      </w:divBdr>
    </w:div>
    <w:div w:id="253635741">
      <w:bodyDiv w:val="1"/>
      <w:marLeft w:val="0"/>
      <w:marRight w:val="0"/>
      <w:marTop w:val="0"/>
      <w:marBottom w:val="0"/>
      <w:divBdr>
        <w:top w:val="none" w:sz="0" w:space="0" w:color="auto"/>
        <w:left w:val="none" w:sz="0" w:space="0" w:color="auto"/>
        <w:bottom w:val="none" w:sz="0" w:space="0" w:color="auto"/>
        <w:right w:val="none" w:sz="0" w:space="0" w:color="auto"/>
      </w:divBdr>
    </w:div>
    <w:div w:id="282344487">
      <w:bodyDiv w:val="1"/>
      <w:marLeft w:val="0"/>
      <w:marRight w:val="0"/>
      <w:marTop w:val="0"/>
      <w:marBottom w:val="0"/>
      <w:divBdr>
        <w:top w:val="none" w:sz="0" w:space="0" w:color="auto"/>
        <w:left w:val="none" w:sz="0" w:space="0" w:color="auto"/>
        <w:bottom w:val="none" w:sz="0" w:space="0" w:color="auto"/>
        <w:right w:val="none" w:sz="0" w:space="0" w:color="auto"/>
      </w:divBdr>
    </w:div>
    <w:div w:id="462113905">
      <w:bodyDiv w:val="1"/>
      <w:marLeft w:val="0"/>
      <w:marRight w:val="0"/>
      <w:marTop w:val="0"/>
      <w:marBottom w:val="0"/>
      <w:divBdr>
        <w:top w:val="none" w:sz="0" w:space="0" w:color="auto"/>
        <w:left w:val="none" w:sz="0" w:space="0" w:color="auto"/>
        <w:bottom w:val="none" w:sz="0" w:space="0" w:color="auto"/>
        <w:right w:val="none" w:sz="0" w:space="0" w:color="auto"/>
      </w:divBdr>
    </w:div>
    <w:div w:id="511267317">
      <w:bodyDiv w:val="1"/>
      <w:marLeft w:val="0"/>
      <w:marRight w:val="0"/>
      <w:marTop w:val="0"/>
      <w:marBottom w:val="0"/>
      <w:divBdr>
        <w:top w:val="none" w:sz="0" w:space="0" w:color="auto"/>
        <w:left w:val="none" w:sz="0" w:space="0" w:color="auto"/>
        <w:bottom w:val="none" w:sz="0" w:space="0" w:color="auto"/>
        <w:right w:val="none" w:sz="0" w:space="0" w:color="auto"/>
      </w:divBdr>
    </w:div>
    <w:div w:id="818113989">
      <w:bodyDiv w:val="1"/>
      <w:marLeft w:val="0"/>
      <w:marRight w:val="0"/>
      <w:marTop w:val="0"/>
      <w:marBottom w:val="0"/>
      <w:divBdr>
        <w:top w:val="none" w:sz="0" w:space="0" w:color="auto"/>
        <w:left w:val="none" w:sz="0" w:space="0" w:color="auto"/>
        <w:bottom w:val="none" w:sz="0" w:space="0" w:color="auto"/>
        <w:right w:val="none" w:sz="0" w:space="0" w:color="auto"/>
      </w:divBdr>
    </w:div>
    <w:div w:id="933973628">
      <w:bodyDiv w:val="1"/>
      <w:marLeft w:val="0"/>
      <w:marRight w:val="0"/>
      <w:marTop w:val="0"/>
      <w:marBottom w:val="0"/>
      <w:divBdr>
        <w:top w:val="none" w:sz="0" w:space="0" w:color="auto"/>
        <w:left w:val="none" w:sz="0" w:space="0" w:color="auto"/>
        <w:bottom w:val="none" w:sz="0" w:space="0" w:color="auto"/>
        <w:right w:val="none" w:sz="0" w:space="0" w:color="auto"/>
      </w:divBdr>
    </w:div>
    <w:div w:id="1021736739">
      <w:bodyDiv w:val="1"/>
      <w:marLeft w:val="0"/>
      <w:marRight w:val="0"/>
      <w:marTop w:val="0"/>
      <w:marBottom w:val="0"/>
      <w:divBdr>
        <w:top w:val="none" w:sz="0" w:space="0" w:color="auto"/>
        <w:left w:val="none" w:sz="0" w:space="0" w:color="auto"/>
        <w:bottom w:val="none" w:sz="0" w:space="0" w:color="auto"/>
        <w:right w:val="none" w:sz="0" w:space="0" w:color="auto"/>
      </w:divBdr>
    </w:div>
    <w:div w:id="1042905161">
      <w:bodyDiv w:val="1"/>
      <w:marLeft w:val="0"/>
      <w:marRight w:val="0"/>
      <w:marTop w:val="0"/>
      <w:marBottom w:val="0"/>
      <w:divBdr>
        <w:top w:val="none" w:sz="0" w:space="0" w:color="auto"/>
        <w:left w:val="none" w:sz="0" w:space="0" w:color="auto"/>
        <w:bottom w:val="none" w:sz="0" w:space="0" w:color="auto"/>
        <w:right w:val="none" w:sz="0" w:space="0" w:color="auto"/>
      </w:divBdr>
    </w:div>
    <w:div w:id="1050031848">
      <w:bodyDiv w:val="1"/>
      <w:marLeft w:val="0"/>
      <w:marRight w:val="0"/>
      <w:marTop w:val="0"/>
      <w:marBottom w:val="0"/>
      <w:divBdr>
        <w:top w:val="none" w:sz="0" w:space="0" w:color="auto"/>
        <w:left w:val="none" w:sz="0" w:space="0" w:color="auto"/>
        <w:bottom w:val="none" w:sz="0" w:space="0" w:color="auto"/>
        <w:right w:val="none" w:sz="0" w:space="0" w:color="auto"/>
      </w:divBdr>
    </w:div>
    <w:div w:id="1117874973">
      <w:bodyDiv w:val="1"/>
      <w:marLeft w:val="0"/>
      <w:marRight w:val="0"/>
      <w:marTop w:val="0"/>
      <w:marBottom w:val="0"/>
      <w:divBdr>
        <w:top w:val="none" w:sz="0" w:space="0" w:color="auto"/>
        <w:left w:val="none" w:sz="0" w:space="0" w:color="auto"/>
        <w:bottom w:val="none" w:sz="0" w:space="0" w:color="auto"/>
        <w:right w:val="none" w:sz="0" w:space="0" w:color="auto"/>
      </w:divBdr>
    </w:div>
    <w:div w:id="1374430344">
      <w:bodyDiv w:val="1"/>
      <w:marLeft w:val="0"/>
      <w:marRight w:val="0"/>
      <w:marTop w:val="0"/>
      <w:marBottom w:val="0"/>
      <w:divBdr>
        <w:top w:val="none" w:sz="0" w:space="0" w:color="auto"/>
        <w:left w:val="none" w:sz="0" w:space="0" w:color="auto"/>
        <w:bottom w:val="none" w:sz="0" w:space="0" w:color="auto"/>
        <w:right w:val="none" w:sz="0" w:space="0" w:color="auto"/>
      </w:divBdr>
    </w:div>
    <w:div w:id="1467897144">
      <w:bodyDiv w:val="1"/>
      <w:marLeft w:val="0"/>
      <w:marRight w:val="0"/>
      <w:marTop w:val="0"/>
      <w:marBottom w:val="0"/>
      <w:divBdr>
        <w:top w:val="none" w:sz="0" w:space="0" w:color="auto"/>
        <w:left w:val="none" w:sz="0" w:space="0" w:color="auto"/>
        <w:bottom w:val="none" w:sz="0" w:space="0" w:color="auto"/>
        <w:right w:val="none" w:sz="0" w:space="0" w:color="auto"/>
      </w:divBdr>
    </w:div>
    <w:div w:id="1644967304">
      <w:bodyDiv w:val="1"/>
      <w:marLeft w:val="0"/>
      <w:marRight w:val="0"/>
      <w:marTop w:val="0"/>
      <w:marBottom w:val="0"/>
      <w:divBdr>
        <w:top w:val="none" w:sz="0" w:space="0" w:color="auto"/>
        <w:left w:val="none" w:sz="0" w:space="0" w:color="auto"/>
        <w:bottom w:val="none" w:sz="0" w:space="0" w:color="auto"/>
        <w:right w:val="none" w:sz="0" w:space="0" w:color="auto"/>
      </w:divBdr>
    </w:div>
    <w:div w:id="1690913540">
      <w:bodyDiv w:val="1"/>
      <w:marLeft w:val="0"/>
      <w:marRight w:val="0"/>
      <w:marTop w:val="0"/>
      <w:marBottom w:val="0"/>
      <w:divBdr>
        <w:top w:val="none" w:sz="0" w:space="0" w:color="auto"/>
        <w:left w:val="none" w:sz="0" w:space="0" w:color="auto"/>
        <w:bottom w:val="none" w:sz="0" w:space="0" w:color="auto"/>
        <w:right w:val="none" w:sz="0" w:space="0" w:color="auto"/>
      </w:divBdr>
    </w:div>
    <w:div w:id="1896774788">
      <w:bodyDiv w:val="1"/>
      <w:marLeft w:val="0"/>
      <w:marRight w:val="0"/>
      <w:marTop w:val="0"/>
      <w:marBottom w:val="0"/>
      <w:divBdr>
        <w:top w:val="none" w:sz="0" w:space="0" w:color="auto"/>
        <w:left w:val="none" w:sz="0" w:space="0" w:color="auto"/>
        <w:bottom w:val="none" w:sz="0" w:space="0" w:color="auto"/>
        <w:right w:val="none" w:sz="0" w:space="0" w:color="auto"/>
      </w:divBdr>
    </w:div>
    <w:div w:id="210444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2121109893D4CA810274DA078066A" ma:contentTypeVersion="12" ma:contentTypeDescription="Create a new document." ma:contentTypeScope="" ma:versionID="1dadb486f38a17869701e5d08967dd5e">
  <xsd:schema xmlns:xsd="http://www.w3.org/2001/XMLSchema" xmlns:xs="http://www.w3.org/2001/XMLSchema" xmlns:p="http://schemas.microsoft.com/office/2006/metadata/properties" xmlns:ns2="fe8c38c9-0c68-4afb-82fa-931f8fb870ee" xmlns:ns3="19025447-92c3-4e82-a181-7f856a6247fa" targetNamespace="http://schemas.microsoft.com/office/2006/metadata/properties" ma:root="true" ma:fieldsID="d4eda900ced675128355f15f52d3f6fe" ns2:_="" ns3:_="">
    <xsd:import namespace="fe8c38c9-0c68-4afb-82fa-931f8fb870ee"/>
    <xsd:import namespace="19025447-92c3-4e82-a181-7f856a6247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c38c9-0c68-4afb-82fa-931f8fb870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025447-92c3-4e82-a181-7f856a6247f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CF29EA-2F00-483C-86EA-43CFFA7414B7}">
  <ds:schemaRefs>
    <ds:schemaRef ds:uri="http://schemas.openxmlformats.org/officeDocument/2006/bibliography"/>
  </ds:schemaRefs>
</ds:datastoreItem>
</file>

<file path=customXml/itemProps2.xml><?xml version="1.0" encoding="utf-8"?>
<ds:datastoreItem xmlns:ds="http://schemas.openxmlformats.org/officeDocument/2006/customXml" ds:itemID="{8A2E6FDA-741C-4816-9877-03181B81B576}">
  <ds:schemaRefs>
    <ds:schemaRef ds:uri="http://schemas.microsoft.com/sharepoint/v3/contenttype/forms"/>
  </ds:schemaRefs>
</ds:datastoreItem>
</file>

<file path=customXml/itemProps3.xml><?xml version="1.0" encoding="utf-8"?>
<ds:datastoreItem xmlns:ds="http://schemas.openxmlformats.org/officeDocument/2006/customXml" ds:itemID="{96F7535D-A530-4A85-8D57-CE312D4CE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c38c9-0c68-4afb-82fa-931f8fb870ee"/>
    <ds:schemaRef ds:uri="19025447-92c3-4e82-a181-7f856a624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08A6B2-A1A3-4854-88CA-207BF12B97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821</Words>
  <Characters>4848</Characters>
  <Application>Microsoft Office Word</Application>
  <DocSecurity>0</DocSecurity>
  <Lines>40</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Uptime Services Exhibit</vt:lpstr>
      <vt:lpstr>Uptime Services Exhibit</vt:lpstr>
    </vt:vector>
  </TitlesOfParts>
  <Company>Dimension Data</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Uptime Services Exhibit</dc:title>
  <dc:creator>DDNA</dc:creator>
  <cp:lastModifiedBy>Kopečková Nikola</cp:lastModifiedBy>
  <cp:revision>6</cp:revision>
  <cp:lastPrinted>2010-04-14T13:22:00Z</cp:lastPrinted>
  <dcterms:created xsi:type="dcterms:W3CDTF">2024-01-12T20:18:00Z</dcterms:created>
  <dcterms:modified xsi:type="dcterms:W3CDTF">2025-07-24T05:03:00Z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0x010100F8C2121109893D4CA810274DA078066A</vt:lpwstr>
  </property>
  <property fmtid="{D5CDD505-2E9C-101B-9397-08002B2CF9AE}" pid="3" name="AuthorIds_UIVersion_512">
    <vt:lpwstr>1122</vt:lpwstr>
  </property>
  <property fmtid="{D5CDD505-2E9C-101B-9397-08002B2CF9AE}" pid="4" name="ClassificationContentMarkingFooterShapeIds">
    <vt:lpwstr>1,3,4</vt:lpwstr>
  </property>
  <property fmtid="{D5CDD505-2E9C-101B-9397-08002B2CF9AE}" pid="5" name="ClassificationContentMarkingFooterFontProps">
    <vt:lpwstr>#2e404d,8,Arial</vt:lpwstr>
  </property>
  <property fmtid="{D5CDD505-2E9C-101B-9397-08002B2CF9AE}" pid="6" name="ClassificationContentMarkingFooterText">
    <vt:lpwstr>Sensitivity Label: General</vt:lpwstr>
  </property>
  <property fmtid="{D5CDD505-2E9C-101B-9397-08002B2CF9AE}" pid="7" name="MSIP_Label_4637e5cc-ed1f-4ad6-a881-35c0f1c6f3d8_Enabled">
    <vt:lpwstr>true</vt:lpwstr>
  </property>
  <property fmtid="{D5CDD505-2E9C-101B-9397-08002B2CF9AE}" pid="8" name="MSIP_Label_4637e5cc-ed1f-4ad6-a881-35c0f1c6f3d8_SetDate">
    <vt:lpwstr>2024-01-12T20:18:26Z</vt:lpwstr>
  </property>
  <property fmtid="{D5CDD505-2E9C-101B-9397-08002B2CF9AE}" pid="9" name="MSIP_Label_4637e5cc-ed1f-4ad6-a881-35c0f1c6f3d8_Method">
    <vt:lpwstr>Standard</vt:lpwstr>
  </property>
  <property fmtid="{D5CDD505-2E9C-101B-9397-08002B2CF9AE}" pid="10" name="MSIP_Label_4637e5cc-ed1f-4ad6-a881-35c0f1c6f3d8_Name">
    <vt:lpwstr>General</vt:lpwstr>
  </property>
  <property fmtid="{D5CDD505-2E9C-101B-9397-08002B2CF9AE}" pid="11" name="MSIP_Label_4637e5cc-ed1f-4ad6-a881-35c0f1c6f3d8_SiteId">
    <vt:lpwstr>e3cf3c98-a978-465f-8254-9d541eeea73c</vt:lpwstr>
  </property>
  <property fmtid="{D5CDD505-2E9C-101B-9397-08002B2CF9AE}" pid="12" name="MSIP_Label_4637e5cc-ed1f-4ad6-a881-35c0f1c6f3d8_ActionId">
    <vt:lpwstr>90b954b3-eddb-460e-9830-7406237dafd4</vt:lpwstr>
  </property>
  <property fmtid="{D5CDD505-2E9C-101B-9397-08002B2CF9AE}" pid="13" name="MSIP_Label_4637e5cc-ed1f-4ad6-a881-35c0f1c6f3d8_ContentBits">
    <vt:lpwstr>2</vt:lpwstr>
  </property>
</Properties>
</file>