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E3DD" w14:textId="12E0B236" w:rsidR="002A58EE" w:rsidRPr="00123FB7" w:rsidRDefault="00370050" w:rsidP="002A58EE">
      <w:pPr>
        <w:pStyle w:val="Nadpis1"/>
        <w:ind w:left="3969"/>
        <w:jc w:val="right"/>
        <w:rPr>
          <w:sz w:val="28"/>
        </w:rPr>
      </w:pPr>
      <w:r>
        <w:rPr>
          <w:sz w:val="20"/>
        </w:rPr>
        <w:t>č</w:t>
      </w:r>
      <w:r w:rsidR="002A58EE" w:rsidRPr="00123FB7">
        <w:rPr>
          <w:sz w:val="20"/>
        </w:rPr>
        <w:t xml:space="preserve">.smlouvy: </w:t>
      </w:r>
    </w:p>
    <w:p w14:paraId="543E781D" w14:textId="2F2C21B9" w:rsidR="002A58EE" w:rsidRPr="00123FB7" w:rsidRDefault="00A209BF" w:rsidP="002A58EE">
      <w:pPr>
        <w:pStyle w:val="Nadpis1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25-00-13</w:t>
      </w:r>
    </w:p>
    <w:p w14:paraId="7B92E0C6" w14:textId="77777777" w:rsidR="002A58EE" w:rsidRDefault="002A58EE" w:rsidP="002A58EE"/>
    <w:p w14:paraId="4CC60FE1" w14:textId="77777777" w:rsidR="007933D2" w:rsidRPr="00123FB7" w:rsidRDefault="007933D2" w:rsidP="002A58EE"/>
    <w:p w14:paraId="655BFFA1" w14:textId="6AA16DA5" w:rsidR="00123FB7" w:rsidRPr="00D74AB2" w:rsidRDefault="001927E2" w:rsidP="00123FB7">
      <w:pPr>
        <w:pStyle w:val="Nadpis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technickém zajištění kulturní akce</w:t>
      </w:r>
    </w:p>
    <w:p w14:paraId="156ABBFA" w14:textId="48BD26CC" w:rsidR="00123FB7" w:rsidRPr="001927E2" w:rsidRDefault="00123FB7" w:rsidP="00123FB7">
      <w:pPr>
        <w:jc w:val="center"/>
      </w:pPr>
      <w:r w:rsidRPr="001927E2">
        <w:t xml:space="preserve">uzavřená dle ust. § </w:t>
      </w:r>
      <w:r w:rsidR="00CB49F3" w:rsidRPr="001927E2">
        <w:t>1746 odst. 2</w:t>
      </w:r>
      <w:r w:rsidRPr="001927E2">
        <w:t xml:space="preserve"> z. č. 89/2012 Sb., občanský zákoník,</w:t>
      </w:r>
      <w:r w:rsidR="00370050">
        <w:t xml:space="preserve"> ve znění pozdějších předpisů (dále jen „občanský zákoník“ a „smlouva“)</w:t>
      </w:r>
      <w:r w:rsidRPr="001927E2">
        <w:t xml:space="preserve"> </w:t>
      </w:r>
    </w:p>
    <w:p w14:paraId="3ABA1C4B" w14:textId="223B70CD" w:rsidR="00123FB7" w:rsidRPr="001927E2" w:rsidRDefault="00123FB7" w:rsidP="00123FB7">
      <w:pPr>
        <w:jc w:val="center"/>
      </w:pPr>
      <w:r w:rsidRPr="001927E2">
        <w:t xml:space="preserve">mezi těmito </w:t>
      </w:r>
      <w:r w:rsidR="00370050">
        <w:t xml:space="preserve">smluvními </w:t>
      </w:r>
      <w:r w:rsidRPr="001927E2">
        <w:t>stranami:</w:t>
      </w:r>
    </w:p>
    <w:p w14:paraId="10DC451D" w14:textId="77777777" w:rsidR="00123FB7" w:rsidRPr="001927E2" w:rsidRDefault="00123FB7" w:rsidP="00123FB7">
      <w:pPr>
        <w:jc w:val="both"/>
      </w:pPr>
    </w:p>
    <w:p w14:paraId="6D54112B" w14:textId="77777777" w:rsidR="007933D2" w:rsidRPr="001927E2" w:rsidRDefault="007933D2" w:rsidP="00123FB7">
      <w:pPr>
        <w:jc w:val="both"/>
      </w:pPr>
    </w:p>
    <w:p w14:paraId="4D23A232" w14:textId="3BC08C9C" w:rsidR="00406EF1" w:rsidRPr="001927E2" w:rsidRDefault="00A209BF" w:rsidP="00406EF1">
      <w:pPr>
        <w:tabs>
          <w:tab w:val="left" w:pos="1560"/>
        </w:tabs>
        <w:jc w:val="both"/>
        <w:rPr>
          <w:b/>
        </w:rPr>
      </w:pPr>
      <w:r>
        <w:rPr>
          <w:b/>
        </w:rPr>
        <w:t>D</w:t>
      </w:r>
      <w:r w:rsidR="001927E2" w:rsidRPr="001927E2">
        <w:rPr>
          <w:b/>
        </w:rPr>
        <w:t>odavatel</w:t>
      </w:r>
      <w:r w:rsidR="00406EF1" w:rsidRPr="001927E2">
        <w:rPr>
          <w:b/>
        </w:rPr>
        <w:t>:</w:t>
      </w:r>
      <w:r w:rsidR="00406EF1" w:rsidRPr="001927E2">
        <w:rPr>
          <w:b/>
          <w:color w:val="FF0000"/>
        </w:rPr>
        <w:tab/>
      </w:r>
      <w:r w:rsidR="00370050" w:rsidRPr="00370050">
        <w:rPr>
          <w:b/>
        </w:rPr>
        <w:t>Eventlive</w:t>
      </w:r>
      <w:r w:rsidR="00370050">
        <w:rPr>
          <w:b/>
        </w:rPr>
        <w:t xml:space="preserve"> s.r.o.</w:t>
      </w:r>
    </w:p>
    <w:p w14:paraId="6B123081" w14:textId="27EC640A" w:rsidR="00430266" w:rsidRPr="001927E2" w:rsidRDefault="00430266" w:rsidP="00406EF1">
      <w:pPr>
        <w:tabs>
          <w:tab w:val="left" w:pos="1560"/>
        </w:tabs>
        <w:jc w:val="both"/>
      </w:pPr>
      <w:r w:rsidRPr="001927E2">
        <w:rPr>
          <w:b/>
        </w:rPr>
        <w:tab/>
      </w:r>
      <w:r w:rsidR="00370050" w:rsidRPr="00370050">
        <w:rPr>
          <w:bCs/>
        </w:rPr>
        <w:t>Příční 119/11</w:t>
      </w:r>
      <w:r w:rsidR="001927E2" w:rsidRPr="00370050">
        <w:rPr>
          <w:bCs/>
        </w:rPr>
        <w:t>,</w:t>
      </w:r>
      <w:r w:rsidR="001927E2" w:rsidRPr="001927E2">
        <w:t xml:space="preserve"> 6</w:t>
      </w:r>
      <w:r w:rsidR="00AB0BD5">
        <w:t>02</w:t>
      </w:r>
      <w:r w:rsidR="001927E2" w:rsidRPr="001927E2">
        <w:t xml:space="preserve"> 00 Brno</w:t>
      </w:r>
      <w:r w:rsidRPr="001927E2">
        <w:t xml:space="preserve"> </w:t>
      </w:r>
    </w:p>
    <w:p w14:paraId="33DBA49F" w14:textId="2FFA7FFF" w:rsidR="00430266" w:rsidRDefault="00430266" w:rsidP="00406EF1">
      <w:pPr>
        <w:tabs>
          <w:tab w:val="left" w:pos="1560"/>
        </w:tabs>
        <w:jc w:val="both"/>
      </w:pPr>
      <w:r w:rsidRPr="001927E2">
        <w:tab/>
        <w:t xml:space="preserve">IČ: </w:t>
      </w:r>
      <w:r w:rsidR="00370050">
        <w:t>293</w:t>
      </w:r>
      <w:r w:rsidR="001927E2" w:rsidRPr="001927E2">
        <w:t xml:space="preserve"> </w:t>
      </w:r>
      <w:r w:rsidR="00370050">
        <w:t>74</w:t>
      </w:r>
      <w:r w:rsidR="00AB0BD5">
        <w:t> </w:t>
      </w:r>
      <w:r w:rsidR="00370050">
        <w:t>596</w:t>
      </w:r>
    </w:p>
    <w:p w14:paraId="070BB9E6" w14:textId="0D2ABD67" w:rsidR="00AB0BD5" w:rsidRPr="001927E2" w:rsidRDefault="00AB0BD5" w:rsidP="00406EF1">
      <w:pPr>
        <w:tabs>
          <w:tab w:val="left" w:pos="1560"/>
        </w:tabs>
        <w:jc w:val="both"/>
      </w:pPr>
      <w:r>
        <w:t xml:space="preserve">                          zastoupen Petrem Šišovičem, jednatelem</w:t>
      </w:r>
    </w:p>
    <w:p w14:paraId="0CE988EB" w14:textId="3E40E549" w:rsidR="00406EF1" w:rsidRPr="001927E2" w:rsidRDefault="00406EF1" w:rsidP="00406EF1">
      <w:pPr>
        <w:tabs>
          <w:tab w:val="left" w:pos="1560"/>
        </w:tabs>
        <w:jc w:val="both"/>
      </w:pPr>
      <w:r w:rsidRPr="001927E2">
        <w:rPr>
          <w:color w:val="FF0000"/>
        </w:rPr>
        <w:tab/>
      </w:r>
    </w:p>
    <w:p w14:paraId="76366234" w14:textId="77777777" w:rsidR="00406EF1" w:rsidRPr="001927E2" w:rsidRDefault="00406EF1" w:rsidP="00123FB7">
      <w:pPr>
        <w:tabs>
          <w:tab w:val="left" w:pos="1560"/>
        </w:tabs>
        <w:jc w:val="both"/>
        <w:rPr>
          <w:b/>
        </w:rPr>
      </w:pPr>
    </w:p>
    <w:p w14:paraId="1B4FA4F6" w14:textId="597823DE" w:rsidR="001927E2" w:rsidRPr="001927E2" w:rsidRDefault="001927E2" w:rsidP="00123FB7">
      <w:pPr>
        <w:tabs>
          <w:tab w:val="left" w:pos="1560"/>
        </w:tabs>
        <w:jc w:val="both"/>
        <w:rPr>
          <w:b/>
        </w:rPr>
      </w:pPr>
      <w:r w:rsidRPr="001927E2">
        <w:rPr>
          <w:b/>
        </w:rPr>
        <w:t>a</w:t>
      </w:r>
    </w:p>
    <w:p w14:paraId="1F6265FF" w14:textId="77777777" w:rsidR="00406EF1" w:rsidRPr="001927E2" w:rsidRDefault="00406EF1" w:rsidP="00123FB7">
      <w:pPr>
        <w:tabs>
          <w:tab w:val="left" w:pos="1560"/>
        </w:tabs>
        <w:jc w:val="both"/>
        <w:rPr>
          <w:b/>
        </w:rPr>
      </w:pPr>
    </w:p>
    <w:p w14:paraId="1CEF99EB" w14:textId="5C52DE10" w:rsidR="00123FB7" w:rsidRPr="001927E2" w:rsidRDefault="00A209BF" w:rsidP="00123FB7">
      <w:pPr>
        <w:tabs>
          <w:tab w:val="left" w:pos="1560"/>
        </w:tabs>
        <w:jc w:val="both"/>
        <w:rPr>
          <w:b/>
        </w:rPr>
      </w:pPr>
      <w:r>
        <w:rPr>
          <w:b/>
        </w:rPr>
        <w:t>O</w:t>
      </w:r>
      <w:r w:rsidR="001927E2" w:rsidRPr="001927E2">
        <w:rPr>
          <w:b/>
        </w:rPr>
        <w:t>bjednatel</w:t>
      </w:r>
      <w:r w:rsidR="00123FB7" w:rsidRPr="001927E2">
        <w:rPr>
          <w:b/>
        </w:rPr>
        <w:t xml:space="preserve">: </w:t>
      </w:r>
      <w:r w:rsidR="00123FB7" w:rsidRPr="001927E2">
        <w:rPr>
          <w:b/>
        </w:rPr>
        <w:tab/>
        <w:t xml:space="preserve">Statutární město Brno, městská část Brno-Tuřany </w:t>
      </w:r>
    </w:p>
    <w:p w14:paraId="2EF07B47" w14:textId="427D35EB" w:rsidR="00123FB7" w:rsidRPr="001927E2" w:rsidRDefault="00123FB7" w:rsidP="00123FB7">
      <w:pPr>
        <w:tabs>
          <w:tab w:val="left" w:pos="1560"/>
        </w:tabs>
        <w:jc w:val="both"/>
        <w:rPr>
          <w:b/>
        </w:rPr>
      </w:pPr>
      <w:r w:rsidRPr="001927E2">
        <w:rPr>
          <w:b/>
        </w:rPr>
        <w:tab/>
      </w:r>
      <w:r w:rsidRPr="001927E2">
        <w:t xml:space="preserve">Tuřanské nám. </w:t>
      </w:r>
      <w:r w:rsidR="00370050">
        <w:t>84/</w:t>
      </w:r>
      <w:r w:rsidRPr="001927E2">
        <w:t>1, 620 00 Brno</w:t>
      </w:r>
    </w:p>
    <w:p w14:paraId="5AB62164" w14:textId="77777777" w:rsidR="00430266" w:rsidRPr="001927E2" w:rsidRDefault="00123FB7" w:rsidP="00430266">
      <w:pPr>
        <w:tabs>
          <w:tab w:val="left" w:pos="1560"/>
        </w:tabs>
        <w:jc w:val="both"/>
      </w:pPr>
      <w:r w:rsidRPr="001927E2">
        <w:rPr>
          <w:b/>
        </w:rPr>
        <w:tab/>
      </w:r>
      <w:r w:rsidR="00430266" w:rsidRPr="001927E2">
        <w:t>IČ: 44992785-22</w:t>
      </w:r>
    </w:p>
    <w:p w14:paraId="75D806EE" w14:textId="77777777" w:rsidR="006171A4" w:rsidRDefault="00430266" w:rsidP="006171A4">
      <w:pPr>
        <w:tabs>
          <w:tab w:val="left" w:pos="1560"/>
        </w:tabs>
        <w:jc w:val="both"/>
      </w:pPr>
      <w:r w:rsidRPr="001927E2">
        <w:tab/>
      </w:r>
      <w:r w:rsidR="00123FB7" w:rsidRPr="001927E2">
        <w:t xml:space="preserve">zastoupen </w:t>
      </w:r>
      <w:r w:rsidR="007933D2" w:rsidRPr="001927E2">
        <w:t xml:space="preserve">Radomírem Vondrou, </w:t>
      </w:r>
      <w:r w:rsidR="00123FB7" w:rsidRPr="001927E2">
        <w:t xml:space="preserve">starostou  </w:t>
      </w:r>
    </w:p>
    <w:p w14:paraId="4A02A1FA" w14:textId="721DFD8D" w:rsidR="006171A4" w:rsidRDefault="006171A4" w:rsidP="00A209BF">
      <w:pPr>
        <w:tabs>
          <w:tab w:val="left" w:pos="1560"/>
        </w:tabs>
        <w:jc w:val="both"/>
      </w:pPr>
      <w:r>
        <w:t xml:space="preserve">                          </w:t>
      </w:r>
      <w:r w:rsidR="00AF4ED5">
        <w:t>ve věcech technických je oprávněna jednat Monika Štikarovská</w:t>
      </w:r>
      <w:r>
        <w:t xml:space="preserve"> </w:t>
      </w:r>
    </w:p>
    <w:p w14:paraId="20AAB906" w14:textId="77777777" w:rsidR="006171A4" w:rsidRDefault="006171A4" w:rsidP="006171A4">
      <w:pPr>
        <w:ind w:left="1416" w:firstLine="708"/>
      </w:pPr>
    </w:p>
    <w:p w14:paraId="2CFB0B04" w14:textId="77777777" w:rsidR="002A58EE" w:rsidRPr="001927E2" w:rsidRDefault="00DC00D7" w:rsidP="00503CAC">
      <w:pPr>
        <w:tabs>
          <w:tab w:val="left" w:pos="1134"/>
        </w:tabs>
        <w:jc w:val="both"/>
      </w:pPr>
      <w:r w:rsidRPr="001927E2">
        <w:tab/>
      </w:r>
      <w:r w:rsidRPr="001927E2">
        <w:tab/>
      </w:r>
    </w:p>
    <w:p w14:paraId="0C28E0A3" w14:textId="77777777" w:rsidR="002A58EE" w:rsidRPr="001927E2" w:rsidRDefault="002A58EE" w:rsidP="002A58EE">
      <w:pPr>
        <w:jc w:val="center"/>
        <w:rPr>
          <w:b/>
        </w:rPr>
      </w:pPr>
      <w:r w:rsidRPr="001927E2">
        <w:rPr>
          <w:b/>
        </w:rPr>
        <w:t>I.</w:t>
      </w:r>
    </w:p>
    <w:p w14:paraId="173E8078" w14:textId="73125B3E" w:rsidR="00430266" w:rsidRPr="001927E2" w:rsidRDefault="001927E2" w:rsidP="002A58EE">
      <w:pPr>
        <w:jc w:val="center"/>
        <w:rPr>
          <w:b/>
        </w:rPr>
      </w:pPr>
      <w:r w:rsidRPr="001927E2">
        <w:rPr>
          <w:b/>
        </w:rPr>
        <w:t>Předmět smlouvy</w:t>
      </w:r>
    </w:p>
    <w:p w14:paraId="69193D0D" w14:textId="70612F74" w:rsidR="001927E2" w:rsidRDefault="001927E2" w:rsidP="001927E2">
      <w:pPr>
        <w:pStyle w:val="Odstavecseseznamem"/>
        <w:numPr>
          <w:ilvl w:val="0"/>
          <w:numId w:val="24"/>
        </w:numPr>
        <w:autoSpaceDE w:val="0"/>
        <w:autoSpaceDN w:val="0"/>
        <w:ind w:left="284" w:hanging="284"/>
        <w:jc w:val="both"/>
        <w:rPr>
          <w:sz w:val="24"/>
          <w:szCs w:val="24"/>
        </w:rPr>
      </w:pPr>
      <w:r w:rsidRPr="001927E2">
        <w:rPr>
          <w:sz w:val="24"/>
          <w:szCs w:val="24"/>
        </w:rPr>
        <w:t>Předmětem této smlouvy je celkové technické zajištění akce Slavnosti tuřanského zelí</w:t>
      </w:r>
      <w:r w:rsidR="00370050">
        <w:rPr>
          <w:sz w:val="24"/>
          <w:szCs w:val="24"/>
        </w:rPr>
        <w:t xml:space="preserve"> 2025</w:t>
      </w:r>
      <w:r w:rsidRPr="001927E2">
        <w:rPr>
          <w:sz w:val="24"/>
          <w:szCs w:val="24"/>
        </w:rPr>
        <w:t xml:space="preserve">, která proběhne </w:t>
      </w:r>
      <w:r w:rsidRPr="006563B3">
        <w:rPr>
          <w:b/>
          <w:sz w:val="24"/>
          <w:szCs w:val="24"/>
        </w:rPr>
        <w:t xml:space="preserve">dne </w:t>
      </w:r>
      <w:r w:rsidR="00E36899">
        <w:rPr>
          <w:b/>
          <w:sz w:val="24"/>
          <w:szCs w:val="24"/>
        </w:rPr>
        <w:t>1</w:t>
      </w:r>
      <w:r w:rsidR="00370050">
        <w:rPr>
          <w:b/>
          <w:sz w:val="24"/>
          <w:szCs w:val="24"/>
        </w:rPr>
        <w:t>3</w:t>
      </w:r>
      <w:r w:rsidRPr="006563B3">
        <w:rPr>
          <w:b/>
          <w:sz w:val="24"/>
          <w:szCs w:val="24"/>
        </w:rPr>
        <w:t>. 9. 202</w:t>
      </w:r>
      <w:r w:rsidR="00370050">
        <w:rPr>
          <w:b/>
          <w:sz w:val="24"/>
          <w:szCs w:val="24"/>
        </w:rPr>
        <w:t>5</w:t>
      </w:r>
      <w:r w:rsidRPr="006563B3">
        <w:rPr>
          <w:b/>
          <w:sz w:val="24"/>
          <w:szCs w:val="24"/>
        </w:rPr>
        <w:t xml:space="preserve"> od 9.00 hod. do 23.00 hod.</w:t>
      </w:r>
      <w:r w:rsidRPr="001927E2">
        <w:rPr>
          <w:sz w:val="24"/>
          <w:szCs w:val="24"/>
        </w:rPr>
        <w:t xml:space="preserve"> na nádvoří radnice MČ Brno-Tuřany, Tuřanské nám. 84/1, 620 00 Brno (dále jen „akce“). Montáž techniky proběhne nejpozději dne </w:t>
      </w:r>
      <w:r w:rsidR="00E36899">
        <w:rPr>
          <w:sz w:val="24"/>
          <w:szCs w:val="24"/>
        </w:rPr>
        <w:t>1</w:t>
      </w:r>
      <w:r w:rsidR="00370050">
        <w:rPr>
          <w:sz w:val="24"/>
          <w:szCs w:val="24"/>
        </w:rPr>
        <w:t>2</w:t>
      </w:r>
      <w:r w:rsidRPr="001927E2">
        <w:rPr>
          <w:sz w:val="24"/>
          <w:szCs w:val="24"/>
        </w:rPr>
        <w:t>. 9. 202</w:t>
      </w:r>
      <w:r w:rsidR="00370050">
        <w:rPr>
          <w:sz w:val="24"/>
          <w:szCs w:val="24"/>
        </w:rPr>
        <w:t>5</w:t>
      </w:r>
      <w:r w:rsidRPr="001927E2">
        <w:rPr>
          <w:sz w:val="24"/>
          <w:szCs w:val="24"/>
        </w:rPr>
        <w:t>, demontáž nejdříve dne 1</w:t>
      </w:r>
      <w:r w:rsidR="00370050">
        <w:rPr>
          <w:sz w:val="24"/>
          <w:szCs w:val="24"/>
        </w:rPr>
        <w:t>4</w:t>
      </w:r>
      <w:r w:rsidRPr="001927E2">
        <w:rPr>
          <w:sz w:val="24"/>
          <w:szCs w:val="24"/>
        </w:rPr>
        <w:t>. 9. 202</w:t>
      </w:r>
      <w:r w:rsidR="00370050">
        <w:rPr>
          <w:sz w:val="24"/>
          <w:szCs w:val="24"/>
        </w:rPr>
        <w:t>5</w:t>
      </w:r>
      <w:r w:rsidRPr="001927E2">
        <w:rPr>
          <w:sz w:val="24"/>
          <w:szCs w:val="24"/>
        </w:rPr>
        <w:t xml:space="preserve">, vše po předchozí domluvě </w:t>
      </w:r>
      <w:r w:rsidR="00FD133B">
        <w:rPr>
          <w:sz w:val="24"/>
          <w:szCs w:val="24"/>
        </w:rPr>
        <w:br/>
      </w:r>
      <w:r w:rsidRPr="001927E2">
        <w:rPr>
          <w:sz w:val="24"/>
          <w:szCs w:val="24"/>
        </w:rPr>
        <w:t xml:space="preserve">s </w:t>
      </w:r>
      <w:r w:rsidR="007C0C01">
        <w:rPr>
          <w:sz w:val="24"/>
          <w:szCs w:val="24"/>
        </w:rPr>
        <w:t>objednatelem</w:t>
      </w:r>
      <w:r w:rsidRPr="001927E2">
        <w:rPr>
          <w:sz w:val="24"/>
          <w:szCs w:val="24"/>
        </w:rPr>
        <w:t xml:space="preserve">. </w:t>
      </w:r>
      <w:r w:rsidR="00E36899" w:rsidRPr="00E36899">
        <w:rPr>
          <w:sz w:val="24"/>
          <w:szCs w:val="24"/>
        </w:rPr>
        <w:t xml:space="preserve">V rámci akce vystoupí </w:t>
      </w:r>
      <w:r w:rsidR="00370050">
        <w:rPr>
          <w:sz w:val="24"/>
          <w:szCs w:val="24"/>
        </w:rPr>
        <w:t xml:space="preserve">interpret XINDL X </w:t>
      </w:r>
      <w:r w:rsidR="00E36899" w:rsidRPr="00E36899">
        <w:rPr>
          <w:sz w:val="24"/>
          <w:szCs w:val="24"/>
        </w:rPr>
        <w:t>(cca 60 minut + zvuková zkouška)</w:t>
      </w:r>
      <w:r w:rsidR="00370050">
        <w:rPr>
          <w:sz w:val="24"/>
          <w:szCs w:val="24"/>
        </w:rPr>
        <w:t xml:space="preserve">. </w:t>
      </w:r>
      <w:r w:rsidR="00E36899" w:rsidRPr="00E36899">
        <w:rPr>
          <w:sz w:val="24"/>
          <w:szCs w:val="24"/>
        </w:rPr>
        <w:t xml:space="preserve">Zbývající program tvoří zejména vystoupení dětí, soutěže, večerní diskotéka. Akci moderují dva stálí moderátoři, které zajišťuje </w:t>
      </w:r>
      <w:r w:rsidR="00370050">
        <w:rPr>
          <w:sz w:val="24"/>
          <w:szCs w:val="24"/>
        </w:rPr>
        <w:t>objedna</w:t>
      </w:r>
      <w:r w:rsidR="00E36899" w:rsidRPr="00E36899">
        <w:rPr>
          <w:sz w:val="24"/>
          <w:szCs w:val="24"/>
        </w:rPr>
        <w:t>tel.</w:t>
      </w:r>
    </w:p>
    <w:p w14:paraId="79D226E5" w14:textId="77777777" w:rsidR="00987C48" w:rsidRDefault="00987C48" w:rsidP="00987C48">
      <w:pPr>
        <w:pStyle w:val="Odstavecseseznamem"/>
        <w:autoSpaceDE w:val="0"/>
        <w:autoSpaceDN w:val="0"/>
        <w:ind w:left="284"/>
        <w:jc w:val="both"/>
        <w:rPr>
          <w:sz w:val="24"/>
          <w:szCs w:val="24"/>
        </w:rPr>
      </w:pPr>
    </w:p>
    <w:p w14:paraId="0D913A74" w14:textId="1EF6D7FF" w:rsidR="00987C48" w:rsidRDefault="00987C48" w:rsidP="001927E2">
      <w:pPr>
        <w:pStyle w:val="Odstavecseseznamem"/>
        <w:numPr>
          <w:ilvl w:val="0"/>
          <w:numId w:val="24"/>
        </w:numPr>
        <w:autoSpaceDE w:val="0"/>
        <w:autoSpaceDN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Dodavatel prohlašuje, že je osobou oprávněnou vykonávat činnosti, které jsou předmětem plnění dle této smlouvy.</w:t>
      </w:r>
    </w:p>
    <w:p w14:paraId="02546104" w14:textId="77777777" w:rsidR="00987C48" w:rsidRPr="00987C48" w:rsidRDefault="00987C48" w:rsidP="00987C48">
      <w:pPr>
        <w:pStyle w:val="Odstavecseseznamem"/>
        <w:rPr>
          <w:sz w:val="24"/>
          <w:szCs w:val="24"/>
        </w:rPr>
      </w:pPr>
    </w:p>
    <w:p w14:paraId="7EC90F14" w14:textId="45000710" w:rsidR="00987C48" w:rsidRPr="00970910" w:rsidRDefault="00987C48" w:rsidP="001927E2">
      <w:pPr>
        <w:pStyle w:val="Odstavecseseznamem"/>
        <w:numPr>
          <w:ilvl w:val="0"/>
          <w:numId w:val="24"/>
        </w:numPr>
        <w:autoSpaceDE w:val="0"/>
        <w:autoSpaceDN w:val="0"/>
        <w:ind w:left="284" w:hanging="284"/>
        <w:jc w:val="both"/>
        <w:rPr>
          <w:sz w:val="24"/>
          <w:szCs w:val="24"/>
        </w:rPr>
      </w:pPr>
      <w:r w:rsidRPr="00970910">
        <w:rPr>
          <w:sz w:val="24"/>
          <w:szCs w:val="24"/>
        </w:rPr>
        <w:t>Objednatel si vyhrazuje právo na přiměřenou změnu v programu, které je dodavatel povinen se přizpůsobit. Změna programu může spočívat ve změně termínu akce, času konání, místa konání, požadovaného rozsahu technické zajištění akce apod.</w:t>
      </w:r>
    </w:p>
    <w:p w14:paraId="08481AF4" w14:textId="77777777" w:rsidR="001927E2" w:rsidRPr="00970910" w:rsidRDefault="001927E2" w:rsidP="001927E2">
      <w:pPr>
        <w:autoSpaceDE w:val="0"/>
        <w:autoSpaceDN w:val="0"/>
        <w:jc w:val="both"/>
      </w:pPr>
    </w:p>
    <w:p w14:paraId="513EC673" w14:textId="77F2FA40" w:rsidR="001927E2" w:rsidRPr="001927E2" w:rsidRDefault="001927E2" w:rsidP="001927E2">
      <w:pPr>
        <w:pStyle w:val="Odstavecseseznamem"/>
        <w:numPr>
          <w:ilvl w:val="0"/>
          <w:numId w:val="24"/>
        </w:numPr>
        <w:autoSpaceDE w:val="0"/>
        <w:autoSpaceDN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Pr="001927E2">
        <w:rPr>
          <w:sz w:val="24"/>
          <w:szCs w:val="24"/>
        </w:rPr>
        <w:t xml:space="preserve"> požaduje zajištění této techniky:</w:t>
      </w:r>
    </w:p>
    <w:p w14:paraId="70501260" w14:textId="77777777" w:rsidR="001927E2" w:rsidRPr="001927E2" w:rsidRDefault="001927E2" w:rsidP="001927E2">
      <w:pPr>
        <w:rPr>
          <w:rFonts w:eastAsia="Calibri"/>
          <w:b/>
        </w:rPr>
      </w:pPr>
    </w:p>
    <w:p w14:paraId="256970B4" w14:textId="77777777" w:rsidR="00E36899" w:rsidRPr="001F2B8E" w:rsidRDefault="00E36899" w:rsidP="00E36899">
      <w:pPr>
        <w:pStyle w:val="Normlnweb"/>
        <w:spacing w:before="0" w:beforeAutospacing="0" w:after="0" w:afterAutospacing="0"/>
        <w:rPr>
          <w:b/>
        </w:rPr>
      </w:pPr>
      <w:r w:rsidRPr="001F2B8E">
        <w:rPr>
          <w:b/>
        </w:rPr>
        <w:t>Pódiová technika</w:t>
      </w:r>
    </w:p>
    <w:p w14:paraId="59155FF0" w14:textId="77777777" w:rsidR="00E36899" w:rsidRPr="001F2B8E" w:rsidRDefault="00E36899" w:rsidP="00E36899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 w:rsidRPr="001F2B8E">
        <w:t>zastřešené p</w:t>
      </w:r>
      <w:r>
        <w:t>ó</w:t>
      </w:r>
      <w:r w:rsidRPr="001F2B8E">
        <w:t xml:space="preserve">dium </w:t>
      </w:r>
      <w:r>
        <w:t>o velikosti min. 8</w:t>
      </w:r>
      <w:r w:rsidRPr="001F2B8E">
        <w:t xml:space="preserve"> x </w:t>
      </w:r>
      <w:r>
        <w:t>6</w:t>
      </w:r>
      <w:r w:rsidRPr="001F2B8E">
        <w:t xml:space="preserve"> m</w:t>
      </w:r>
      <w:r>
        <w:t xml:space="preserve">, </w:t>
      </w:r>
      <w:r w:rsidRPr="001F2B8E">
        <w:t xml:space="preserve">výška </w:t>
      </w:r>
      <w:r>
        <w:t>pódia 0,8 m</w:t>
      </w:r>
      <w:r w:rsidRPr="001F2B8E">
        <w:t>, p</w:t>
      </w:r>
      <w:r>
        <w:t>ó</w:t>
      </w:r>
      <w:r w:rsidRPr="001F2B8E">
        <w:t>dium musí být pevné, stabilní, čisté a bezpečné</w:t>
      </w:r>
      <w:r>
        <w:t>,</w:t>
      </w:r>
      <w:r w:rsidRPr="001F2B8E">
        <w:t xml:space="preserve"> přizpůsobené venkovní akci</w:t>
      </w:r>
      <w:r>
        <w:t>, k pódiu budou přistaveny schody,</w:t>
      </w:r>
    </w:p>
    <w:p w14:paraId="240E5D05" w14:textId="77777777" w:rsidR="00E36899" w:rsidRPr="001F2B8E" w:rsidRDefault="00E36899" w:rsidP="00E36899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>
        <w:t xml:space="preserve">na pódiu bude </w:t>
      </w:r>
      <w:r w:rsidRPr="001F2B8E">
        <w:t>instal</w:t>
      </w:r>
      <w:r>
        <w:t>ována</w:t>
      </w:r>
      <w:r w:rsidRPr="001F2B8E">
        <w:t xml:space="preserve"> L</w:t>
      </w:r>
      <w:r>
        <w:t>ED</w:t>
      </w:r>
      <w:r w:rsidRPr="001F2B8E">
        <w:t xml:space="preserve"> obrazovk</w:t>
      </w:r>
      <w:r>
        <w:t>a (parametry viz níže) na vyvýšené zadní části pódia pro umístění obrazovky,</w:t>
      </w:r>
    </w:p>
    <w:p w14:paraId="561352B2" w14:textId="03EA0713" w:rsidR="00E36899" w:rsidRPr="000F082E" w:rsidRDefault="00E36899" w:rsidP="00E36899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 w:rsidRPr="000F082E">
        <w:t xml:space="preserve">pódium bude doplněno přídavným stolem k pódiu na 80 cm nohách (tzv. praktikábl), </w:t>
      </w:r>
      <w:r>
        <w:br/>
      </w:r>
      <w:r w:rsidRPr="000F082E">
        <w:t>a to na straně přistavených schodů,</w:t>
      </w:r>
    </w:p>
    <w:p w14:paraId="13B23453" w14:textId="77777777" w:rsidR="005C052E" w:rsidRDefault="00E36899" w:rsidP="00E36899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>
        <w:lastRenderedPageBreak/>
        <w:t>pódium</w:t>
      </w:r>
      <w:r w:rsidRPr="001F2B8E">
        <w:t xml:space="preserve"> </w:t>
      </w:r>
      <w:r>
        <w:t xml:space="preserve">bude ukotveno </w:t>
      </w:r>
      <w:r w:rsidRPr="001F2B8E">
        <w:t xml:space="preserve">do záchytných ok, které jsou již </w:t>
      </w:r>
      <w:r>
        <w:t xml:space="preserve">připraveny </w:t>
      </w:r>
      <w:r w:rsidRPr="001F2B8E">
        <w:t>v dlažbě nádvoří</w:t>
      </w:r>
      <w:r w:rsidR="005C052E">
        <w:t xml:space="preserve">, </w:t>
      </w:r>
    </w:p>
    <w:p w14:paraId="3E585440" w14:textId="7FB69FF7" w:rsidR="00E36899" w:rsidRDefault="005C052E" w:rsidP="00E36899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>
        <w:t>během vystoupení interpreta XINDLA X navíc v souladu s požadavky podle přiloženého technického rideru, který tvoří nedílnou součást smlouvy jako její příloha č. 1.</w:t>
      </w:r>
    </w:p>
    <w:p w14:paraId="5DA4F011" w14:textId="77777777" w:rsidR="00E36899" w:rsidRDefault="00E36899" w:rsidP="00E36899">
      <w:pPr>
        <w:pStyle w:val="Normlnweb"/>
        <w:spacing w:before="0" w:beforeAutospacing="0" w:after="0" w:afterAutospacing="0"/>
        <w:rPr>
          <w:b/>
        </w:rPr>
      </w:pPr>
    </w:p>
    <w:p w14:paraId="1B9AADB2" w14:textId="77777777" w:rsidR="00E36899" w:rsidRPr="001F2B8E" w:rsidRDefault="00E36899" w:rsidP="00013ED9">
      <w:pPr>
        <w:pStyle w:val="Normlnweb"/>
        <w:spacing w:before="0" w:beforeAutospacing="0" w:after="0" w:afterAutospacing="0"/>
        <w:jc w:val="both"/>
        <w:rPr>
          <w:b/>
        </w:rPr>
      </w:pPr>
      <w:r w:rsidRPr="001F2B8E">
        <w:rPr>
          <w:b/>
        </w:rPr>
        <w:t>Zvuková aparatura</w:t>
      </w:r>
    </w:p>
    <w:p w14:paraId="18064043" w14:textId="0BD5AC69" w:rsidR="00E36899" w:rsidRPr="009E36A2" w:rsidRDefault="00E36899" w:rsidP="00013ED9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</w:pPr>
      <w:r w:rsidRPr="009E36A2">
        <w:t>zvukový technik bude přítomen po celou dobu konání akce,</w:t>
      </w:r>
      <w:r>
        <w:t xml:space="preserve"> předpokládaný čas od 9.00 </w:t>
      </w:r>
      <w:r w:rsidR="006171A4">
        <w:t xml:space="preserve">hod. </w:t>
      </w:r>
      <w:r>
        <w:t>do 23.00 hod</w:t>
      </w:r>
      <w:r w:rsidR="006171A4">
        <w:t>.</w:t>
      </w:r>
      <w:r>
        <w:t>,</w:t>
      </w:r>
    </w:p>
    <w:p w14:paraId="42DBFF77" w14:textId="77777777" w:rsidR="00E36899" w:rsidRPr="00FD39F7" w:rsidRDefault="00E36899" w:rsidP="00013ED9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</w:pPr>
      <w:r w:rsidRPr="00FD39F7">
        <w:t xml:space="preserve">během denního programu bude zajištěno běžné ozvučení (mikrofony, reprosoustava), pro moderátory budou k dispozici vždy </w:t>
      </w:r>
      <w:r>
        <w:t xml:space="preserve">nejméně </w:t>
      </w:r>
      <w:r w:rsidRPr="00FD39F7">
        <w:t>dva bezdrátové mikrofony,</w:t>
      </w:r>
    </w:p>
    <w:p w14:paraId="0CE449C2" w14:textId="5551A508" w:rsidR="00E36899" w:rsidRPr="009E36A2" w:rsidRDefault="00E36899" w:rsidP="00013ED9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</w:pPr>
      <w:r w:rsidRPr="009E36A2">
        <w:t xml:space="preserve">během vystoupení </w:t>
      </w:r>
      <w:r w:rsidR="00DB6A39">
        <w:t>interpreta</w:t>
      </w:r>
      <w:r w:rsidRPr="009E36A2">
        <w:t xml:space="preserve"> </w:t>
      </w:r>
      <w:r w:rsidR="00DB6A39">
        <w:t xml:space="preserve">XINDLA X </w:t>
      </w:r>
      <w:r w:rsidRPr="009E36A2">
        <w:t>viz</w:t>
      </w:r>
      <w:r w:rsidR="00DB6A39">
        <w:t>.</w:t>
      </w:r>
      <w:r w:rsidRPr="009E36A2">
        <w:t xml:space="preserve"> přiložený </w:t>
      </w:r>
      <w:r w:rsidR="00DB6A39">
        <w:t>technický rider (</w:t>
      </w:r>
      <w:r w:rsidRPr="009E36A2">
        <w:t>příloh</w:t>
      </w:r>
      <w:r w:rsidR="00DB6A39">
        <w:t>a</w:t>
      </w:r>
      <w:r w:rsidRPr="009E36A2">
        <w:t xml:space="preserve"> č. </w:t>
      </w:r>
      <w:r w:rsidR="00DB6A39">
        <w:t>1).</w:t>
      </w:r>
    </w:p>
    <w:p w14:paraId="4A965D25" w14:textId="77777777" w:rsidR="00E36899" w:rsidRPr="009E36A2" w:rsidRDefault="00E36899" w:rsidP="00013ED9">
      <w:pPr>
        <w:pStyle w:val="Normlnweb"/>
        <w:spacing w:before="0" w:beforeAutospacing="0" w:after="0" w:afterAutospacing="0"/>
        <w:ind w:left="720"/>
        <w:jc w:val="both"/>
      </w:pPr>
    </w:p>
    <w:p w14:paraId="05801F73" w14:textId="77777777" w:rsidR="00E36899" w:rsidRPr="001F2B8E" w:rsidRDefault="00E36899" w:rsidP="00E36899">
      <w:pPr>
        <w:pStyle w:val="Normlnweb"/>
        <w:spacing w:before="0" w:beforeAutospacing="0" w:after="0" w:afterAutospacing="0"/>
        <w:rPr>
          <w:b/>
        </w:rPr>
      </w:pPr>
      <w:r w:rsidRPr="001F2B8E">
        <w:rPr>
          <w:b/>
        </w:rPr>
        <w:t>Světelná aparatura</w:t>
      </w:r>
    </w:p>
    <w:p w14:paraId="1F432B70" w14:textId="77777777" w:rsidR="00E36899" w:rsidRPr="001F2B8E" w:rsidRDefault="00E36899" w:rsidP="00E36899">
      <w:pPr>
        <w:pStyle w:val="Normlnweb"/>
        <w:numPr>
          <w:ilvl w:val="0"/>
          <w:numId w:val="32"/>
        </w:numPr>
        <w:spacing w:before="0" w:beforeAutospacing="0" w:after="0" w:afterAutospacing="0"/>
      </w:pPr>
      <w:r w:rsidRPr="001F2B8E">
        <w:t>běžné nasví</w:t>
      </w:r>
      <w:r>
        <w:t>c</w:t>
      </w:r>
      <w:r w:rsidRPr="001F2B8E">
        <w:t>ení</w:t>
      </w:r>
      <w:r>
        <w:t xml:space="preserve"> v průběhu celé akce,</w:t>
      </w:r>
    </w:p>
    <w:p w14:paraId="0E285ADD" w14:textId="30381A9A" w:rsidR="00E36899" w:rsidRPr="00A9234E" w:rsidRDefault="00E36899" w:rsidP="00E36899">
      <w:pPr>
        <w:pStyle w:val="Normlnweb"/>
        <w:numPr>
          <w:ilvl w:val="0"/>
          <w:numId w:val="31"/>
        </w:numPr>
        <w:spacing w:before="0" w:beforeAutospacing="0" w:after="0" w:afterAutospacing="0"/>
      </w:pPr>
      <w:r w:rsidRPr="00A9234E">
        <w:t xml:space="preserve">během vystoupení </w:t>
      </w:r>
      <w:r w:rsidR="00DB6A39">
        <w:t>interpreta XINDLA X</w:t>
      </w:r>
      <w:r>
        <w:t xml:space="preserve"> </w:t>
      </w:r>
      <w:r w:rsidRPr="009E36A2">
        <w:t>viz</w:t>
      </w:r>
      <w:r w:rsidR="00DB6A39">
        <w:t>.</w:t>
      </w:r>
      <w:r w:rsidRPr="009E36A2">
        <w:t xml:space="preserve"> př</w:t>
      </w:r>
      <w:r>
        <w:t>i</w:t>
      </w:r>
      <w:r w:rsidRPr="009E36A2">
        <w:t>ložen</w:t>
      </w:r>
      <w:r w:rsidR="00DB6A39">
        <w:t xml:space="preserve">ý </w:t>
      </w:r>
      <w:r>
        <w:t>technick</w:t>
      </w:r>
      <w:r w:rsidR="00DB6A39">
        <w:t>ý</w:t>
      </w:r>
      <w:r>
        <w:t xml:space="preserve"> </w:t>
      </w:r>
      <w:r w:rsidR="00DB6A39">
        <w:t>rider (příloha č. 1)</w:t>
      </w:r>
      <w:r>
        <w:t>.</w:t>
      </w:r>
    </w:p>
    <w:p w14:paraId="1E619490" w14:textId="778F297A" w:rsidR="00FD133B" w:rsidRDefault="00FD133B" w:rsidP="00FD133B">
      <w:pPr>
        <w:pStyle w:val="Normlnweb"/>
        <w:spacing w:before="0" w:beforeAutospacing="0" w:after="0" w:afterAutospacing="0"/>
        <w:ind w:left="720"/>
      </w:pPr>
    </w:p>
    <w:p w14:paraId="4A372594" w14:textId="77777777" w:rsidR="00A209BF" w:rsidRPr="009E36A2" w:rsidRDefault="00A209BF" w:rsidP="00FD133B">
      <w:pPr>
        <w:pStyle w:val="Normlnweb"/>
        <w:spacing w:before="0" w:beforeAutospacing="0" w:after="0" w:afterAutospacing="0"/>
        <w:ind w:left="720"/>
      </w:pPr>
    </w:p>
    <w:p w14:paraId="06F5892B" w14:textId="4562AC67" w:rsidR="00CE5320" w:rsidRDefault="00FD133B" w:rsidP="00FD133B">
      <w:pPr>
        <w:pStyle w:val="Normlnweb"/>
        <w:numPr>
          <w:ilvl w:val="0"/>
          <w:numId w:val="24"/>
        </w:numPr>
        <w:spacing w:before="0" w:beforeAutospacing="0" w:after="0" w:afterAutospacing="0"/>
        <w:ind w:left="284" w:hanging="284"/>
        <w:jc w:val="both"/>
      </w:pPr>
      <w:r>
        <w:t>Dodavatelem zajišťovaná technika je blíže specifikována v</w:t>
      </w:r>
      <w:r w:rsidR="00A209BF">
        <w:t> technické specifikaci</w:t>
      </w:r>
      <w:r>
        <w:t xml:space="preserve"> dodavatele, která tvoří </w:t>
      </w:r>
      <w:r w:rsidR="001216BE">
        <w:t xml:space="preserve">nedílnou součást smlouvy jako její </w:t>
      </w:r>
      <w:r>
        <w:t>příloh</w:t>
      </w:r>
      <w:r w:rsidR="001216BE">
        <w:t>a</w:t>
      </w:r>
      <w:r>
        <w:t xml:space="preserve"> č. </w:t>
      </w:r>
      <w:r w:rsidR="001216BE">
        <w:t xml:space="preserve">2. </w:t>
      </w:r>
      <w:r w:rsidR="00CE5320">
        <w:t xml:space="preserve">Tato </w:t>
      </w:r>
      <w:r w:rsidR="00013ED9">
        <w:t xml:space="preserve">technika </w:t>
      </w:r>
      <w:r w:rsidR="00CE5320">
        <w:t xml:space="preserve">musí být v řádném, bezpečném a provozuschopném stavu. </w:t>
      </w:r>
    </w:p>
    <w:p w14:paraId="02685411" w14:textId="77777777" w:rsidR="00615FDE" w:rsidRDefault="00615FDE" w:rsidP="00615FDE">
      <w:pPr>
        <w:pStyle w:val="Normlnweb"/>
        <w:spacing w:before="0" w:beforeAutospacing="0" w:after="0" w:afterAutospacing="0"/>
        <w:ind w:left="284"/>
        <w:jc w:val="both"/>
      </w:pPr>
    </w:p>
    <w:p w14:paraId="2D54426F" w14:textId="046E5A54" w:rsidR="00615FDE" w:rsidRDefault="00615FDE" w:rsidP="00FD133B">
      <w:pPr>
        <w:pStyle w:val="Normlnweb"/>
        <w:numPr>
          <w:ilvl w:val="0"/>
          <w:numId w:val="24"/>
        </w:numPr>
        <w:spacing w:before="0" w:beforeAutospacing="0" w:after="0" w:afterAutospacing="0"/>
        <w:ind w:left="284" w:hanging="284"/>
        <w:jc w:val="both"/>
      </w:pPr>
      <w:r>
        <w:t>Technickým zajištěním akce se rozumí řádné a úplné dokončení, provedení a dodání všech výše uvedených zařízení, činností a materiálů. Dodavatel je srozuměn s tím, že předmět jeho plnění dle této smlouvy je určen pro všechny účinkující akce, s jejichž programem je seznámen.</w:t>
      </w:r>
    </w:p>
    <w:p w14:paraId="4BBF82EC" w14:textId="77777777" w:rsidR="00615FDE" w:rsidRDefault="00615FDE" w:rsidP="00615FDE">
      <w:pPr>
        <w:pStyle w:val="Odstavecseseznamem"/>
      </w:pPr>
    </w:p>
    <w:p w14:paraId="188BF194" w14:textId="757CC75A" w:rsidR="00615FDE" w:rsidRDefault="00615FDE" w:rsidP="00FD133B">
      <w:pPr>
        <w:pStyle w:val="Normlnweb"/>
        <w:numPr>
          <w:ilvl w:val="0"/>
          <w:numId w:val="24"/>
        </w:numPr>
        <w:spacing w:before="0" w:beforeAutospacing="0" w:after="0" w:afterAutospacing="0"/>
        <w:ind w:left="284" w:hanging="284"/>
        <w:jc w:val="both"/>
      </w:pPr>
      <w:r>
        <w:t xml:space="preserve">Dodavatel zajistí na svůj náklad, na svou odpovědnost a na své nebezpečí všechna související plnění a práce. Součástí plnění dodavatele je i zajištění všech předepsaných, potřebných nebo smluvně sjednaných zkoušek, a to zejména v podobě revizí, atestů </w:t>
      </w:r>
      <w:r w:rsidR="00A209BF">
        <w:br/>
      </w:r>
      <w:r>
        <w:t>a statických posudků poskytovaného technického zajištění</w:t>
      </w:r>
      <w:r w:rsidR="00C5295C">
        <w:t xml:space="preserve"> ve smyslu technických norem.</w:t>
      </w:r>
      <w:r w:rsidR="007B4265">
        <w:t xml:space="preserve"> </w:t>
      </w:r>
      <w:r>
        <w:t xml:space="preserve"> </w:t>
      </w:r>
    </w:p>
    <w:p w14:paraId="1FD72282" w14:textId="77777777" w:rsidR="00FD133B" w:rsidRDefault="00FD133B" w:rsidP="00FD133B">
      <w:pPr>
        <w:pStyle w:val="Normlnweb"/>
        <w:spacing w:before="0" w:beforeAutospacing="0" w:after="0" w:afterAutospacing="0"/>
        <w:ind w:left="284"/>
        <w:jc w:val="both"/>
      </w:pPr>
    </w:p>
    <w:p w14:paraId="55E28E92" w14:textId="064EB5B6" w:rsidR="00FD133B" w:rsidRPr="00526304" w:rsidRDefault="00FD133B" w:rsidP="00FD133B">
      <w:pPr>
        <w:pStyle w:val="Normlnweb"/>
        <w:numPr>
          <w:ilvl w:val="0"/>
          <w:numId w:val="24"/>
        </w:numPr>
        <w:spacing w:before="0" w:beforeAutospacing="0" w:after="0" w:afterAutospacing="0"/>
        <w:ind w:left="284" w:hanging="284"/>
      </w:pPr>
      <w:r>
        <w:t>Objednatel</w:t>
      </w:r>
      <w:r w:rsidRPr="00526304">
        <w:t xml:space="preserve"> zajistí tuto techniku (není předmětem této </w:t>
      </w:r>
      <w:r>
        <w:t>smlouvy</w:t>
      </w:r>
      <w:r w:rsidRPr="00526304">
        <w:t>):</w:t>
      </w:r>
    </w:p>
    <w:p w14:paraId="11F00E21" w14:textId="77777777" w:rsidR="00E36899" w:rsidRDefault="00E36899" w:rsidP="00E36899">
      <w:pPr>
        <w:rPr>
          <w:rFonts w:eastAsia="Calibri"/>
          <w:b/>
        </w:rPr>
      </w:pPr>
    </w:p>
    <w:p w14:paraId="16A3A424" w14:textId="31F7FEA0" w:rsidR="00E36899" w:rsidRPr="00E36899" w:rsidRDefault="00E36899" w:rsidP="00E36899">
      <w:pPr>
        <w:rPr>
          <w:rFonts w:eastAsia="Calibri"/>
          <w:b/>
        </w:rPr>
      </w:pPr>
      <w:r w:rsidRPr="00E36899">
        <w:rPr>
          <w:rFonts w:eastAsia="Calibri"/>
          <w:b/>
        </w:rPr>
        <w:t>LED obrazovka</w:t>
      </w:r>
    </w:p>
    <w:p w14:paraId="1EDCB506" w14:textId="7EFB6921" w:rsidR="00E36899" w:rsidRPr="00E36899" w:rsidRDefault="00E36899" w:rsidP="00E36899">
      <w:pPr>
        <w:numPr>
          <w:ilvl w:val="0"/>
          <w:numId w:val="31"/>
        </w:numPr>
        <w:autoSpaceDE w:val="0"/>
        <w:autoSpaceDN w:val="0"/>
        <w:jc w:val="both"/>
        <w:rPr>
          <w:rFonts w:eastAsia="Calibri"/>
        </w:rPr>
      </w:pPr>
      <w:r w:rsidRPr="00E36899">
        <w:rPr>
          <w:rFonts w:eastAsia="Calibri"/>
        </w:rPr>
        <w:t xml:space="preserve">kameraman bude přítomen po celou dobu konání akce, předpokládaný čas od 9.00 </w:t>
      </w:r>
      <w:r w:rsidR="005025C3">
        <w:rPr>
          <w:rFonts w:eastAsia="Calibri"/>
        </w:rPr>
        <w:t xml:space="preserve">hod. </w:t>
      </w:r>
      <w:r w:rsidRPr="00E36899">
        <w:rPr>
          <w:rFonts w:eastAsia="Calibri"/>
        </w:rPr>
        <w:t>do 23.00 hodin,</w:t>
      </w:r>
    </w:p>
    <w:p w14:paraId="141966A6" w14:textId="62582F6F" w:rsidR="00E36899" w:rsidRPr="00E36899" w:rsidRDefault="00E36899" w:rsidP="00E36899">
      <w:pPr>
        <w:numPr>
          <w:ilvl w:val="0"/>
          <w:numId w:val="34"/>
        </w:numPr>
        <w:autoSpaceDE w:val="0"/>
        <w:autoSpaceDN w:val="0"/>
        <w:jc w:val="both"/>
        <w:rPr>
          <w:rFonts w:eastAsia="Calibri"/>
        </w:rPr>
      </w:pPr>
      <w:r w:rsidRPr="00E36899">
        <w:rPr>
          <w:rFonts w:eastAsia="Calibri"/>
        </w:rPr>
        <w:t>LED obrazovka P6 outdoor o rozměru 4 x 2,2 (16:9) postavená na zadní hraně pódia (viz</w:t>
      </w:r>
      <w:r w:rsidR="005025C3">
        <w:rPr>
          <w:rFonts w:eastAsia="Calibri"/>
        </w:rPr>
        <w:t>.</w:t>
      </w:r>
      <w:r w:rsidRPr="00E36899">
        <w:rPr>
          <w:rFonts w:eastAsia="Calibri"/>
        </w:rPr>
        <w:t xml:space="preserve"> pódiová technika),</w:t>
      </w:r>
    </w:p>
    <w:p w14:paraId="2D839C03" w14:textId="77777777" w:rsidR="00E36899" w:rsidRPr="00E36899" w:rsidRDefault="00E36899" w:rsidP="00E36899">
      <w:pPr>
        <w:numPr>
          <w:ilvl w:val="0"/>
          <w:numId w:val="34"/>
        </w:numPr>
        <w:autoSpaceDE w:val="0"/>
        <w:autoSpaceDN w:val="0"/>
        <w:jc w:val="both"/>
        <w:rPr>
          <w:rFonts w:eastAsia="Calibri"/>
        </w:rPr>
      </w:pPr>
      <w:r w:rsidRPr="00E36899">
        <w:rPr>
          <w:rFonts w:eastAsia="Calibri"/>
        </w:rPr>
        <w:t>bezdrátová kamera a odbavení prezentací vč. propojení do zvukové aparatury,</w:t>
      </w:r>
    </w:p>
    <w:p w14:paraId="2D04F14A" w14:textId="77777777" w:rsidR="00E36899" w:rsidRPr="00E36899" w:rsidRDefault="00E36899" w:rsidP="00E36899">
      <w:pPr>
        <w:numPr>
          <w:ilvl w:val="0"/>
          <w:numId w:val="34"/>
        </w:numPr>
        <w:autoSpaceDE w:val="0"/>
        <w:autoSpaceDN w:val="0"/>
        <w:jc w:val="both"/>
        <w:rPr>
          <w:rFonts w:eastAsia="Calibri"/>
        </w:rPr>
      </w:pPr>
      <w:r w:rsidRPr="00E36899">
        <w:rPr>
          <w:rFonts w:eastAsia="Calibri"/>
        </w:rPr>
        <w:t>bezdrátový přenos.</w:t>
      </w:r>
    </w:p>
    <w:p w14:paraId="31A96153" w14:textId="77777777" w:rsidR="00E36899" w:rsidRPr="00E36899" w:rsidRDefault="00E36899" w:rsidP="00E36899">
      <w:pPr>
        <w:autoSpaceDE w:val="0"/>
        <w:autoSpaceDN w:val="0"/>
        <w:jc w:val="both"/>
      </w:pPr>
    </w:p>
    <w:p w14:paraId="4A0784E5" w14:textId="77777777" w:rsidR="00E36899" w:rsidRPr="00E36899" w:rsidRDefault="00E36899" w:rsidP="00E36899">
      <w:pPr>
        <w:jc w:val="both"/>
        <w:rPr>
          <w:rFonts w:eastAsia="Calibri"/>
          <w:b/>
        </w:rPr>
      </w:pPr>
      <w:r w:rsidRPr="00E36899">
        <w:rPr>
          <w:rFonts w:eastAsia="Calibri"/>
          <w:b/>
        </w:rPr>
        <w:t>DJ</w:t>
      </w:r>
    </w:p>
    <w:p w14:paraId="1D821392" w14:textId="066DB6D5" w:rsidR="00E36899" w:rsidRDefault="00E36899" w:rsidP="00E36899">
      <w:pPr>
        <w:numPr>
          <w:ilvl w:val="0"/>
          <w:numId w:val="34"/>
        </w:numPr>
        <w:autoSpaceDE w:val="0"/>
        <w:autoSpaceDN w:val="0"/>
        <w:jc w:val="both"/>
        <w:rPr>
          <w:rFonts w:eastAsia="Calibri"/>
        </w:rPr>
      </w:pPr>
      <w:r w:rsidRPr="00E36899">
        <w:rPr>
          <w:rFonts w:eastAsia="Calibri"/>
        </w:rPr>
        <w:t>DJ bude přítomen po celou dobu konání akce pro odbavení hudebních doprovodů (předpokládaná časová náročnost od 9.00 hod. – 23.00 hod.), v čase 21.00 hod. – 23.00 hod. proběhne večerní diskotéka.</w:t>
      </w:r>
    </w:p>
    <w:p w14:paraId="3A0BB660" w14:textId="40A98D23" w:rsidR="00CB2560" w:rsidRDefault="00CB2560" w:rsidP="00CB2560">
      <w:pPr>
        <w:autoSpaceDE w:val="0"/>
        <w:autoSpaceDN w:val="0"/>
        <w:jc w:val="both"/>
        <w:rPr>
          <w:rFonts w:eastAsia="Calibri"/>
        </w:rPr>
      </w:pPr>
    </w:p>
    <w:p w14:paraId="4398408C" w14:textId="77777777" w:rsidR="00A209BF" w:rsidRDefault="00A209BF" w:rsidP="00CB2560">
      <w:pPr>
        <w:autoSpaceDE w:val="0"/>
        <w:autoSpaceDN w:val="0"/>
        <w:jc w:val="both"/>
        <w:rPr>
          <w:rFonts w:eastAsia="Calibri"/>
        </w:rPr>
      </w:pPr>
    </w:p>
    <w:p w14:paraId="75F02201" w14:textId="6F708E56" w:rsidR="00CB2560" w:rsidRDefault="00CB2560" w:rsidP="00CB2560">
      <w:pPr>
        <w:pStyle w:val="Normlnweb"/>
        <w:numPr>
          <w:ilvl w:val="0"/>
          <w:numId w:val="24"/>
        </w:numPr>
        <w:spacing w:before="0" w:beforeAutospacing="0" w:after="0" w:afterAutospacing="0"/>
        <w:ind w:left="284" w:hanging="284"/>
        <w:jc w:val="both"/>
      </w:pPr>
      <w:r>
        <w:t xml:space="preserve">Objednatel se zavazuje zaplatit dodavateli za celkové technické zajištění akce odměnu uvedenou v čl. II. odst. 1) smlouvy. </w:t>
      </w:r>
    </w:p>
    <w:p w14:paraId="18556C6A" w14:textId="77777777" w:rsidR="00CB2560" w:rsidRDefault="00CB2560" w:rsidP="00CB2560">
      <w:pPr>
        <w:pStyle w:val="Normlnweb"/>
        <w:spacing w:before="0" w:beforeAutospacing="0" w:after="0" w:afterAutospacing="0"/>
        <w:ind w:left="284"/>
        <w:jc w:val="both"/>
      </w:pPr>
    </w:p>
    <w:p w14:paraId="33EC0B6B" w14:textId="4EF8C307" w:rsidR="00430266" w:rsidRDefault="00430266" w:rsidP="0053639F">
      <w:pPr>
        <w:rPr>
          <w:b/>
        </w:rPr>
      </w:pPr>
    </w:p>
    <w:p w14:paraId="385EBCC9" w14:textId="257D2B4F" w:rsidR="00A209BF" w:rsidRDefault="00A209BF" w:rsidP="0053639F">
      <w:pPr>
        <w:rPr>
          <w:b/>
        </w:rPr>
      </w:pPr>
    </w:p>
    <w:p w14:paraId="4DF349B1" w14:textId="095EFCE5" w:rsidR="00A209BF" w:rsidRDefault="00A209BF" w:rsidP="0053639F">
      <w:pPr>
        <w:rPr>
          <w:b/>
        </w:rPr>
      </w:pPr>
    </w:p>
    <w:p w14:paraId="017ECBFC" w14:textId="77777777" w:rsidR="0053639F" w:rsidRPr="001927E2" w:rsidRDefault="0013629B" w:rsidP="0013629B">
      <w:pPr>
        <w:jc w:val="center"/>
        <w:rPr>
          <w:b/>
        </w:rPr>
      </w:pPr>
      <w:r w:rsidRPr="001927E2">
        <w:rPr>
          <w:b/>
        </w:rPr>
        <w:t>II.</w:t>
      </w:r>
    </w:p>
    <w:p w14:paraId="78643A4A" w14:textId="0A3C4A40" w:rsidR="002A58EE" w:rsidRPr="001927E2" w:rsidRDefault="003D7DB7" w:rsidP="002A58EE">
      <w:pPr>
        <w:jc w:val="center"/>
        <w:rPr>
          <w:b/>
        </w:rPr>
      </w:pPr>
      <w:r>
        <w:rPr>
          <w:b/>
        </w:rPr>
        <w:t>Odměna</w:t>
      </w:r>
    </w:p>
    <w:p w14:paraId="151D300E" w14:textId="51876627" w:rsidR="003D7DB7" w:rsidRPr="003D7DB7" w:rsidRDefault="003D7DB7" w:rsidP="00273F64">
      <w:pPr>
        <w:pStyle w:val="Zkladntext"/>
        <w:numPr>
          <w:ilvl w:val="0"/>
          <w:numId w:val="3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Odměna za činnost dle této smlouvy</w:t>
      </w:r>
      <w:r w:rsidRPr="003D7DB7">
        <w:rPr>
          <w:rFonts w:ascii="Times New Roman" w:hAnsi="Times New Roman"/>
          <w:sz w:val="24"/>
          <w:szCs w:val="24"/>
        </w:rPr>
        <w:t xml:space="preserve"> je sjednána dohodou smluvních stran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DB7">
        <w:rPr>
          <w:rFonts w:ascii="Times New Roman" w:hAnsi="Times New Roman"/>
          <w:sz w:val="24"/>
          <w:szCs w:val="24"/>
        </w:rPr>
        <w:t xml:space="preserve">a činí: </w:t>
      </w:r>
    </w:p>
    <w:p w14:paraId="4FC6A242" w14:textId="7BACA055" w:rsidR="007C0C01" w:rsidRDefault="007C0C01" w:rsidP="007C0C01">
      <w:pPr>
        <w:pStyle w:val="Zkladntext"/>
        <w:ind w:left="426"/>
        <w:rPr>
          <w:rFonts w:ascii="Times New Roman" w:hAnsi="Times New Roman"/>
          <w:sz w:val="24"/>
          <w:szCs w:val="24"/>
        </w:rPr>
      </w:pPr>
    </w:p>
    <w:p w14:paraId="1BC94E66" w14:textId="150219CE" w:rsidR="003D7DB7" w:rsidRPr="003D7DB7" w:rsidRDefault="003D7DB7" w:rsidP="007C0C01">
      <w:pPr>
        <w:pStyle w:val="Zkladntex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odměna</w:t>
      </w:r>
      <w:r w:rsidRPr="003D7DB7">
        <w:rPr>
          <w:rFonts w:ascii="Times New Roman" w:hAnsi="Times New Roman"/>
          <w:sz w:val="24"/>
          <w:szCs w:val="24"/>
        </w:rPr>
        <w:t xml:space="preserve"> bez DPH</w:t>
      </w:r>
      <w:r w:rsidRPr="003D7DB7">
        <w:rPr>
          <w:rFonts w:ascii="Times New Roman" w:hAnsi="Times New Roman"/>
          <w:sz w:val="24"/>
          <w:szCs w:val="24"/>
        </w:rPr>
        <w:tab/>
      </w:r>
      <w:r w:rsidRPr="003D7DB7">
        <w:rPr>
          <w:rFonts w:ascii="Times New Roman" w:hAnsi="Times New Roman"/>
          <w:sz w:val="24"/>
          <w:szCs w:val="24"/>
        </w:rPr>
        <w:tab/>
      </w:r>
      <w:r w:rsidRPr="003D7DB7">
        <w:rPr>
          <w:rFonts w:ascii="Times New Roman" w:hAnsi="Times New Roman"/>
          <w:sz w:val="24"/>
          <w:szCs w:val="24"/>
        </w:rPr>
        <w:tab/>
      </w:r>
      <w:r w:rsidRPr="003D7DB7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6899">
        <w:rPr>
          <w:rFonts w:ascii="Times New Roman" w:hAnsi="Times New Roman"/>
          <w:sz w:val="24"/>
          <w:szCs w:val="24"/>
        </w:rPr>
        <w:t>12</w:t>
      </w:r>
      <w:r w:rsidR="00AB0BD5">
        <w:rPr>
          <w:rFonts w:ascii="Times New Roman" w:hAnsi="Times New Roman"/>
          <w:sz w:val="24"/>
          <w:szCs w:val="24"/>
        </w:rPr>
        <w:t>7.</w:t>
      </w:r>
      <w:r w:rsidR="00E36899">
        <w:rPr>
          <w:rFonts w:ascii="Times New Roman" w:hAnsi="Times New Roman"/>
          <w:sz w:val="24"/>
          <w:szCs w:val="24"/>
        </w:rPr>
        <w:t>0</w:t>
      </w:r>
      <w:r w:rsidR="00AB0BD5">
        <w:rPr>
          <w:rFonts w:ascii="Times New Roman" w:hAnsi="Times New Roman"/>
          <w:sz w:val="24"/>
          <w:szCs w:val="24"/>
        </w:rPr>
        <w:t>90</w:t>
      </w:r>
      <w:r w:rsidR="00E36899">
        <w:rPr>
          <w:rFonts w:ascii="Times New Roman" w:hAnsi="Times New Roman"/>
          <w:sz w:val="24"/>
          <w:szCs w:val="24"/>
        </w:rPr>
        <w:t>,</w:t>
      </w:r>
      <w:r w:rsidR="00AB0BD5">
        <w:rPr>
          <w:rFonts w:ascii="Times New Roman" w:hAnsi="Times New Roman"/>
          <w:sz w:val="24"/>
          <w:szCs w:val="24"/>
        </w:rPr>
        <w:t>-</w:t>
      </w:r>
      <w:r w:rsidRPr="003D7DB7">
        <w:rPr>
          <w:rFonts w:ascii="Times New Roman" w:hAnsi="Times New Roman"/>
          <w:sz w:val="24"/>
          <w:szCs w:val="24"/>
        </w:rPr>
        <w:t xml:space="preserve"> Kč</w:t>
      </w:r>
    </w:p>
    <w:p w14:paraId="14D15335" w14:textId="10EC0DCB" w:rsidR="003D7DB7" w:rsidRPr="003D7DB7" w:rsidRDefault="003D7DB7" w:rsidP="00273F64">
      <w:pPr>
        <w:pStyle w:val="Zkladntext"/>
        <w:ind w:left="426" w:hanging="426"/>
        <w:rPr>
          <w:rFonts w:ascii="Times New Roman" w:hAnsi="Times New Roman"/>
          <w:sz w:val="24"/>
          <w:szCs w:val="24"/>
        </w:rPr>
      </w:pPr>
      <w:r w:rsidRPr="003D7DB7">
        <w:rPr>
          <w:rFonts w:ascii="Times New Roman" w:hAnsi="Times New Roman"/>
          <w:sz w:val="24"/>
          <w:szCs w:val="24"/>
        </w:rPr>
        <w:tab/>
        <w:t>DPH 21 %</w:t>
      </w:r>
      <w:r w:rsidRPr="003D7DB7">
        <w:rPr>
          <w:rFonts w:ascii="Times New Roman" w:hAnsi="Times New Roman"/>
          <w:sz w:val="24"/>
          <w:szCs w:val="24"/>
        </w:rPr>
        <w:tab/>
      </w:r>
      <w:r w:rsidRPr="003D7DB7">
        <w:rPr>
          <w:rFonts w:ascii="Times New Roman" w:hAnsi="Times New Roman"/>
          <w:sz w:val="24"/>
          <w:szCs w:val="24"/>
        </w:rPr>
        <w:tab/>
        <w:t xml:space="preserve">   </w:t>
      </w:r>
      <w:r w:rsidRPr="003D7DB7">
        <w:rPr>
          <w:rFonts w:ascii="Times New Roman" w:hAnsi="Times New Roman"/>
          <w:sz w:val="24"/>
          <w:szCs w:val="24"/>
        </w:rPr>
        <w:tab/>
      </w:r>
      <w:r w:rsidRPr="003D7DB7">
        <w:rPr>
          <w:rFonts w:ascii="Times New Roman" w:hAnsi="Times New Roman"/>
          <w:sz w:val="24"/>
          <w:szCs w:val="24"/>
        </w:rPr>
        <w:tab/>
      </w:r>
      <w:r w:rsidRPr="003D7DB7">
        <w:rPr>
          <w:rFonts w:ascii="Times New Roman" w:hAnsi="Times New Roman"/>
          <w:sz w:val="24"/>
          <w:szCs w:val="24"/>
        </w:rPr>
        <w:tab/>
      </w:r>
      <w:r w:rsidRPr="003D7DB7">
        <w:rPr>
          <w:rFonts w:ascii="Times New Roman" w:hAnsi="Times New Roman"/>
          <w:sz w:val="24"/>
          <w:szCs w:val="24"/>
        </w:rPr>
        <w:tab/>
      </w:r>
      <w:r w:rsidR="00E36899">
        <w:rPr>
          <w:rFonts w:ascii="Times New Roman" w:hAnsi="Times New Roman"/>
          <w:sz w:val="24"/>
          <w:szCs w:val="24"/>
        </w:rPr>
        <w:t xml:space="preserve">  2</w:t>
      </w:r>
      <w:r w:rsidR="00AB0BD5">
        <w:rPr>
          <w:rFonts w:ascii="Times New Roman" w:hAnsi="Times New Roman"/>
          <w:sz w:val="24"/>
          <w:szCs w:val="24"/>
        </w:rPr>
        <w:t>6.688</w:t>
      </w:r>
      <w:r w:rsidR="00E36899">
        <w:rPr>
          <w:rFonts w:ascii="Times New Roman" w:hAnsi="Times New Roman"/>
          <w:sz w:val="24"/>
          <w:szCs w:val="24"/>
        </w:rPr>
        <w:t>,</w:t>
      </w:r>
      <w:r w:rsidR="00AB0BD5">
        <w:rPr>
          <w:rFonts w:ascii="Times New Roman" w:hAnsi="Times New Roman"/>
          <w:sz w:val="24"/>
          <w:szCs w:val="24"/>
        </w:rPr>
        <w:t>9</w:t>
      </w:r>
      <w:r w:rsidR="00E36899">
        <w:rPr>
          <w:rFonts w:ascii="Times New Roman" w:hAnsi="Times New Roman"/>
          <w:sz w:val="24"/>
          <w:szCs w:val="24"/>
        </w:rPr>
        <w:t>0</w:t>
      </w:r>
      <w:r w:rsidRPr="003D7DB7">
        <w:rPr>
          <w:rFonts w:ascii="Times New Roman" w:hAnsi="Times New Roman"/>
          <w:sz w:val="24"/>
          <w:szCs w:val="24"/>
        </w:rPr>
        <w:t xml:space="preserve"> Kč</w:t>
      </w:r>
      <w:r w:rsidRPr="003D7DB7">
        <w:rPr>
          <w:rFonts w:ascii="Times New Roman" w:hAnsi="Times New Roman"/>
          <w:sz w:val="24"/>
          <w:szCs w:val="24"/>
        </w:rPr>
        <w:tab/>
        <w:t xml:space="preserve">  </w:t>
      </w:r>
      <w:r w:rsidRPr="003D7DB7">
        <w:rPr>
          <w:rFonts w:ascii="Times New Roman" w:hAnsi="Times New Roman"/>
          <w:sz w:val="24"/>
          <w:szCs w:val="24"/>
        </w:rPr>
        <w:tab/>
      </w:r>
    </w:p>
    <w:p w14:paraId="3D71DBEA" w14:textId="0B344D48" w:rsidR="003D7DB7" w:rsidRPr="003D7DB7" w:rsidRDefault="003D7DB7" w:rsidP="00273F64">
      <w:pPr>
        <w:pStyle w:val="Zkladntext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D7DB7">
        <w:rPr>
          <w:rFonts w:ascii="Times New Roman" w:hAnsi="Times New Roman"/>
          <w:sz w:val="24"/>
          <w:szCs w:val="24"/>
        </w:rPr>
        <w:t>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----------------------------------------</w:t>
      </w:r>
    </w:p>
    <w:p w14:paraId="540E7AAC" w14:textId="7E215C3A" w:rsidR="003D7DB7" w:rsidRPr="006563B3" w:rsidRDefault="00821F22" w:rsidP="00273F64">
      <w:pPr>
        <w:pStyle w:val="Zkladntext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odměna celkem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E36899">
        <w:rPr>
          <w:rFonts w:ascii="Times New Roman" w:hAnsi="Times New Roman"/>
          <w:b/>
          <w:sz w:val="24"/>
          <w:szCs w:val="24"/>
        </w:rPr>
        <w:t xml:space="preserve">  15</w:t>
      </w:r>
      <w:r w:rsidR="00AB0BD5">
        <w:rPr>
          <w:rFonts w:ascii="Times New Roman" w:hAnsi="Times New Roman"/>
          <w:b/>
          <w:sz w:val="24"/>
          <w:szCs w:val="24"/>
        </w:rPr>
        <w:t>3.778</w:t>
      </w:r>
      <w:r w:rsidR="00E36899">
        <w:rPr>
          <w:rFonts w:ascii="Times New Roman" w:hAnsi="Times New Roman"/>
          <w:b/>
          <w:sz w:val="24"/>
          <w:szCs w:val="24"/>
        </w:rPr>
        <w:t>,</w:t>
      </w:r>
      <w:r w:rsidR="00AB0BD5">
        <w:rPr>
          <w:rFonts w:ascii="Times New Roman" w:hAnsi="Times New Roman"/>
          <w:b/>
          <w:sz w:val="24"/>
          <w:szCs w:val="24"/>
        </w:rPr>
        <w:t>9</w:t>
      </w:r>
      <w:r w:rsidR="00E36899">
        <w:rPr>
          <w:rFonts w:ascii="Times New Roman" w:hAnsi="Times New Roman"/>
          <w:b/>
          <w:sz w:val="24"/>
          <w:szCs w:val="24"/>
        </w:rPr>
        <w:t>0</w:t>
      </w:r>
      <w:r w:rsidR="003D7DB7" w:rsidRPr="006563B3">
        <w:rPr>
          <w:rFonts w:ascii="Times New Roman" w:hAnsi="Times New Roman"/>
          <w:b/>
          <w:sz w:val="24"/>
          <w:szCs w:val="24"/>
        </w:rPr>
        <w:t xml:space="preserve"> Kč vč. DPH</w:t>
      </w:r>
      <w:r w:rsidR="003D7DB7" w:rsidRPr="006563B3">
        <w:rPr>
          <w:rFonts w:ascii="Times New Roman" w:hAnsi="Times New Roman"/>
          <w:b/>
          <w:sz w:val="24"/>
          <w:szCs w:val="24"/>
        </w:rPr>
        <w:tab/>
      </w:r>
      <w:r w:rsidR="003D7DB7" w:rsidRPr="006563B3">
        <w:rPr>
          <w:rFonts w:ascii="Times New Roman" w:hAnsi="Times New Roman"/>
          <w:b/>
          <w:sz w:val="24"/>
          <w:szCs w:val="24"/>
        </w:rPr>
        <w:tab/>
      </w:r>
    </w:p>
    <w:p w14:paraId="35AE78FB" w14:textId="42F1039D" w:rsidR="00AB0BD5" w:rsidRPr="003D7DB7" w:rsidRDefault="00AB0BD5" w:rsidP="00273F64">
      <w:pPr>
        <w:pStyle w:val="Zkladntext"/>
        <w:numPr>
          <w:ilvl w:val="0"/>
          <w:numId w:val="3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potvrzuje, že sjednaná odměna obsahuje plnění všech částí zakázky včetně zisku dodavatele</w:t>
      </w:r>
      <w:r w:rsidR="00A97AFD">
        <w:rPr>
          <w:rFonts w:ascii="Times New Roman" w:hAnsi="Times New Roman"/>
          <w:sz w:val="24"/>
          <w:szCs w:val="24"/>
        </w:rPr>
        <w:t>, očekávaný vývoj cen k datu realizace smlouvy</w:t>
      </w:r>
      <w:r>
        <w:rPr>
          <w:rFonts w:ascii="Times New Roman" w:hAnsi="Times New Roman"/>
          <w:sz w:val="24"/>
          <w:szCs w:val="24"/>
        </w:rPr>
        <w:t xml:space="preserve"> a </w:t>
      </w:r>
      <w:r w:rsidR="00A97AFD">
        <w:rPr>
          <w:rFonts w:ascii="Times New Roman" w:hAnsi="Times New Roman"/>
          <w:sz w:val="24"/>
          <w:szCs w:val="24"/>
        </w:rPr>
        <w:t xml:space="preserve">rovněž veškeré </w:t>
      </w:r>
      <w:r>
        <w:rPr>
          <w:rFonts w:ascii="Times New Roman" w:hAnsi="Times New Roman"/>
          <w:sz w:val="24"/>
          <w:szCs w:val="24"/>
        </w:rPr>
        <w:t>náklad</w:t>
      </w:r>
      <w:r w:rsidR="00A97AF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="00A209B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poplatk</w:t>
      </w:r>
      <w:r w:rsidR="00A97AF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které při plnění svého závazku dle této smlouvy vynaloží a které jsou nutné k řádné a </w:t>
      </w:r>
      <w:r w:rsidR="00A97AFD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plné realizaci předmětu této smlouvy v rozsahu dle čl. I.</w:t>
      </w:r>
      <w:r w:rsidR="00A97AFD">
        <w:rPr>
          <w:rFonts w:ascii="Times New Roman" w:hAnsi="Times New Roman"/>
          <w:sz w:val="24"/>
          <w:szCs w:val="24"/>
        </w:rPr>
        <w:t xml:space="preserve"> smlouvy</w:t>
      </w:r>
      <w:r w:rsidR="00335003">
        <w:rPr>
          <w:rFonts w:ascii="Times New Roman" w:hAnsi="Times New Roman"/>
          <w:sz w:val="24"/>
          <w:szCs w:val="24"/>
        </w:rPr>
        <w:t xml:space="preserve"> (zejména doprava techniky, instalace, demontáž, zajištění personálu apod.)</w:t>
      </w:r>
      <w:r w:rsidR="00A97AFD">
        <w:rPr>
          <w:rFonts w:ascii="Times New Roman" w:hAnsi="Times New Roman"/>
          <w:sz w:val="24"/>
          <w:szCs w:val="24"/>
        </w:rPr>
        <w:t xml:space="preserve">. Dodavatel prohlašuje, že všechny technické, finanční, věcné a ostatní podmínky předmětu smlouvy zahrnul do kalkulace ceny za technické zajištění akce. </w:t>
      </w:r>
    </w:p>
    <w:p w14:paraId="5720FEDE" w14:textId="77777777" w:rsidR="003D7DB7" w:rsidRPr="003D7DB7" w:rsidRDefault="003D7DB7" w:rsidP="00273F64">
      <w:pPr>
        <w:pStyle w:val="Zkladntext"/>
        <w:ind w:left="426" w:hanging="426"/>
        <w:rPr>
          <w:rFonts w:ascii="Times New Roman" w:hAnsi="Times New Roman"/>
          <w:sz w:val="24"/>
          <w:szCs w:val="24"/>
        </w:rPr>
      </w:pPr>
    </w:p>
    <w:p w14:paraId="27DE8023" w14:textId="2EB1E6BC" w:rsidR="003D7DB7" w:rsidRPr="003D7DB7" w:rsidRDefault="003D7DB7" w:rsidP="00273F64">
      <w:pPr>
        <w:pStyle w:val="Zkladntext"/>
        <w:numPr>
          <w:ilvl w:val="0"/>
          <w:numId w:val="3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Odměna</w:t>
      </w:r>
      <w:r w:rsidRPr="003D7DB7">
        <w:rPr>
          <w:rFonts w:ascii="Times New Roman" w:hAnsi="Times New Roman"/>
          <w:sz w:val="24"/>
          <w:szCs w:val="24"/>
        </w:rPr>
        <w:t xml:space="preserve"> je dohodnuta jako cena nejvýše přípustná. </w:t>
      </w:r>
      <w:r>
        <w:rPr>
          <w:rFonts w:ascii="Times New Roman" w:hAnsi="Times New Roman"/>
          <w:sz w:val="24"/>
          <w:szCs w:val="24"/>
        </w:rPr>
        <w:t>Dodavatel</w:t>
      </w:r>
      <w:r w:rsidRPr="003D7DB7">
        <w:rPr>
          <w:rFonts w:ascii="Times New Roman" w:hAnsi="Times New Roman"/>
          <w:sz w:val="24"/>
          <w:szCs w:val="24"/>
        </w:rPr>
        <w:t xml:space="preserve"> je oprávněn zvýšit </w:t>
      </w:r>
      <w:r>
        <w:rPr>
          <w:rFonts w:ascii="Times New Roman" w:hAnsi="Times New Roman"/>
          <w:sz w:val="24"/>
          <w:szCs w:val="24"/>
        </w:rPr>
        <w:t>odměnu</w:t>
      </w:r>
      <w:r w:rsidRPr="003D7DB7">
        <w:rPr>
          <w:rFonts w:ascii="Times New Roman" w:hAnsi="Times New Roman"/>
          <w:sz w:val="24"/>
          <w:szCs w:val="24"/>
        </w:rPr>
        <w:t xml:space="preserve"> pouze z níže uvedených důvodů a o částku odpovídající danému důvodu. Ke zvýšení </w:t>
      </w:r>
      <w:r>
        <w:rPr>
          <w:rFonts w:ascii="Times New Roman" w:hAnsi="Times New Roman"/>
          <w:sz w:val="24"/>
          <w:szCs w:val="24"/>
        </w:rPr>
        <w:t>odměny</w:t>
      </w:r>
      <w:r w:rsidRPr="003D7DB7">
        <w:rPr>
          <w:rFonts w:ascii="Times New Roman" w:hAnsi="Times New Roman"/>
          <w:sz w:val="24"/>
          <w:szCs w:val="24"/>
        </w:rPr>
        <w:t xml:space="preserve"> dojde na základě písemného oznámení </w:t>
      </w:r>
      <w:r>
        <w:rPr>
          <w:rFonts w:ascii="Times New Roman" w:hAnsi="Times New Roman"/>
          <w:sz w:val="24"/>
          <w:szCs w:val="24"/>
        </w:rPr>
        <w:t>dodavatele</w:t>
      </w:r>
      <w:r w:rsidRPr="003D7DB7">
        <w:rPr>
          <w:rFonts w:ascii="Times New Roman" w:hAnsi="Times New Roman"/>
          <w:sz w:val="24"/>
          <w:szCs w:val="24"/>
        </w:rPr>
        <w:t xml:space="preserve"> doručeného objednateli.</w:t>
      </w:r>
    </w:p>
    <w:p w14:paraId="1DE6915D" w14:textId="4DCD1874" w:rsidR="003D7DB7" w:rsidRPr="003D7DB7" w:rsidRDefault="003D7DB7" w:rsidP="007C0C01">
      <w:pPr>
        <w:pStyle w:val="Zkladntext"/>
        <w:ind w:left="426"/>
        <w:rPr>
          <w:rFonts w:ascii="Times New Roman" w:hAnsi="Times New Roman"/>
          <w:sz w:val="24"/>
          <w:szCs w:val="24"/>
        </w:rPr>
      </w:pPr>
      <w:r w:rsidRPr="003D7DB7">
        <w:rPr>
          <w:rFonts w:ascii="Times New Roman" w:hAnsi="Times New Roman"/>
          <w:sz w:val="24"/>
          <w:szCs w:val="24"/>
        </w:rPr>
        <w:t xml:space="preserve">Důvody pro zvýšení </w:t>
      </w:r>
      <w:r>
        <w:rPr>
          <w:rFonts w:ascii="Times New Roman" w:hAnsi="Times New Roman"/>
          <w:sz w:val="24"/>
          <w:szCs w:val="24"/>
        </w:rPr>
        <w:t>odměny</w:t>
      </w:r>
      <w:r w:rsidRPr="003D7DB7">
        <w:rPr>
          <w:rFonts w:ascii="Times New Roman" w:hAnsi="Times New Roman"/>
          <w:sz w:val="24"/>
          <w:szCs w:val="24"/>
        </w:rPr>
        <w:t>:</w:t>
      </w:r>
    </w:p>
    <w:p w14:paraId="31635DAD" w14:textId="01F3C7A9" w:rsidR="003D7DB7" w:rsidRPr="003D7DB7" w:rsidRDefault="003D7DB7" w:rsidP="00A209BF">
      <w:pPr>
        <w:pStyle w:val="Zkladntext"/>
        <w:numPr>
          <w:ilvl w:val="0"/>
          <w:numId w:val="31"/>
        </w:numPr>
        <w:ind w:left="709" w:hanging="283"/>
        <w:rPr>
          <w:rFonts w:ascii="Times New Roman" w:hAnsi="Times New Roman"/>
          <w:sz w:val="24"/>
          <w:szCs w:val="24"/>
        </w:rPr>
      </w:pPr>
      <w:r w:rsidRPr="003D7DB7">
        <w:rPr>
          <w:rFonts w:ascii="Times New Roman" w:hAnsi="Times New Roman"/>
          <w:sz w:val="24"/>
          <w:szCs w:val="24"/>
        </w:rPr>
        <w:t xml:space="preserve">pokud ode dne účinnosti této smlouvy do </w:t>
      </w:r>
      <w:r>
        <w:rPr>
          <w:rFonts w:ascii="Times New Roman" w:hAnsi="Times New Roman"/>
          <w:sz w:val="24"/>
          <w:szCs w:val="24"/>
        </w:rPr>
        <w:t>realizace smlouvy</w:t>
      </w:r>
      <w:r w:rsidRPr="003D7DB7">
        <w:rPr>
          <w:rFonts w:ascii="Times New Roman" w:hAnsi="Times New Roman"/>
          <w:sz w:val="24"/>
          <w:szCs w:val="24"/>
        </w:rPr>
        <w:t xml:space="preserve"> dojde ke změnám sazeb daně z přidané hodnoty,</w:t>
      </w:r>
    </w:p>
    <w:p w14:paraId="4C0D74DD" w14:textId="371D55BA" w:rsidR="003D7DB7" w:rsidRPr="003D7DB7" w:rsidRDefault="003D7DB7" w:rsidP="00A209BF">
      <w:pPr>
        <w:pStyle w:val="Zkladntext"/>
        <w:numPr>
          <w:ilvl w:val="0"/>
          <w:numId w:val="31"/>
        </w:numPr>
        <w:ind w:left="709" w:hanging="283"/>
        <w:rPr>
          <w:rFonts w:ascii="Times New Roman" w:hAnsi="Times New Roman"/>
          <w:sz w:val="24"/>
          <w:szCs w:val="24"/>
        </w:rPr>
      </w:pPr>
      <w:r w:rsidRPr="003D7DB7">
        <w:rPr>
          <w:rFonts w:ascii="Times New Roman" w:hAnsi="Times New Roman"/>
          <w:sz w:val="24"/>
          <w:szCs w:val="24"/>
        </w:rPr>
        <w:t xml:space="preserve">pokud ode dne účinnosti této smlouvy do </w:t>
      </w:r>
      <w:r>
        <w:rPr>
          <w:rFonts w:ascii="Times New Roman" w:hAnsi="Times New Roman"/>
          <w:sz w:val="24"/>
          <w:szCs w:val="24"/>
        </w:rPr>
        <w:t>realizace smlouvy</w:t>
      </w:r>
      <w:r w:rsidRPr="003D7DB7">
        <w:rPr>
          <w:rFonts w:ascii="Times New Roman" w:hAnsi="Times New Roman"/>
          <w:sz w:val="24"/>
          <w:szCs w:val="24"/>
        </w:rPr>
        <w:t xml:space="preserve"> dojde ke změnám legislativních či technických předpisů a norem, které mají prokazatelný vliv na překročení </w:t>
      </w:r>
      <w:r>
        <w:rPr>
          <w:rFonts w:ascii="Times New Roman" w:hAnsi="Times New Roman"/>
          <w:sz w:val="24"/>
          <w:szCs w:val="24"/>
        </w:rPr>
        <w:t>odměny</w:t>
      </w:r>
      <w:r w:rsidRPr="003D7DB7">
        <w:rPr>
          <w:rFonts w:ascii="Times New Roman" w:hAnsi="Times New Roman"/>
          <w:sz w:val="24"/>
          <w:szCs w:val="24"/>
        </w:rPr>
        <w:t>.</w:t>
      </w:r>
    </w:p>
    <w:p w14:paraId="3B4912E9" w14:textId="77777777" w:rsidR="003D7DB7" w:rsidRPr="003D7DB7" w:rsidRDefault="003D7DB7" w:rsidP="00273F64">
      <w:pPr>
        <w:pStyle w:val="Zkladntext"/>
        <w:ind w:left="426" w:hanging="426"/>
        <w:rPr>
          <w:rFonts w:ascii="Times New Roman" w:hAnsi="Times New Roman"/>
          <w:sz w:val="24"/>
          <w:szCs w:val="24"/>
        </w:rPr>
      </w:pPr>
    </w:p>
    <w:p w14:paraId="7D673933" w14:textId="09B3C0FC" w:rsidR="003D7DB7" w:rsidRPr="003D7DB7" w:rsidRDefault="003D7DB7" w:rsidP="00273F64">
      <w:pPr>
        <w:pStyle w:val="Zkladntext"/>
        <w:numPr>
          <w:ilvl w:val="0"/>
          <w:numId w:val="33"/>
        </w:numPr>
        <w:ind w:left="426" w:hanging="426"/>
        <w:rPr>
          <w:rFonts w:ascii="Times New Roman" w:hAnsi="Times New Roman"/>
          <w:sz w:val="24"/>
          <w:szCs w:val="24"/>
        </w:rPr>
      </w:pPr>
      <w:r w:rsidRPr="003D7DB7">
        <w:rPr>
          <w:rFonts w:ascii="Times New Roman" w:hAnsi="Times New Roman"/>
          <w:sz w:val="24"/>
          <w:szCs w:val="24"/>
        </w:rPr>
        <w:t xml:space="preserve">Veškeré vícepráce, změny nebo rozšíření rozsahu </w:t>
      </w:r>
      <w:r>
        <w:rPr>
          <w:rFonts w:ascii="Times New Roman" w:hAnsi="Times New Roman"/>
          <w:sz w:val="24"/>
          <w:szCs w:val="24"/>
        </w:rPr>
        <w:t>předmětu smlouvy</w:t>
      </w:r>
      <w:r w:rsidRPr="003D7DB7">
        <w:rPr>
          <w:rFonts w:ascii="Times New Roman" w:hAnsi="Times New Roman"/>
          <w:sz w:val="24"/>
          <w:szCs w:val="24"/>
        </w:rPr>
        <w:t xml:space="preserve"> včetně jejich ocenění mohou být provedeny pouze na základě písemného dodatku ke smlouvě podepsaného oběma smluvními stranami. </w:t>
      </w:r>
    </w:p>
    <w:p w14:paraId="528D04F7" w14:textId="77777777" w:rsidR="008F2FB5" w:rsidRPr="001927E2" w:rsidRDefault="008F2FB5" w:rsidP="008F2FB5">
      <w:pPr>
        <w:pStyle w:val="Zkladntext"/>
        <w:rPr>
          <w:rFonts w:ascii="Times New Roman" w:hAnsi="Times New Roman"/>
          <w:sz w:val="24"/>
          <w:szCs w:val="24"/>
        </w:rPr>
      </w:pPr>
    </w:p>
    <w:p w14:paraId="0704613C" w14:textId="77777777" w:rsidR="002A58EE" w:rsidRPr="001927E2" w:rsidRDefault="00912AD0" w:rsidP="002A58EE">
      <w:pPr>
        <w:jc w:val="center"/>
        <w:rPr>
          <w:b/>
        </w:rPr>
      </w:pPr>
      <w:r w:rsidRPr="001927E2">
        <w:rPr>
          <w:b/>
        </w:rPr>
        <w:t>I</w:t>
      </w:r>
      <w:r w:rsidR="00BE25A4" w:rsidRPr="001927E2">
        <w:rPr>
          <w:b/>
        </w:rPr>
        <w:t>I</w:t>
      </w:r>
      <w:r w:rsidR="002A58EE" w:rsidRPr="001927E2">
        <w:rPr>
          <w:b/>
        </w:rPr>
        <w:t>I.</w:t>
      </w:r>
    </w:p>
    <w:p w14:paraId="4E12E4AE" w14:textId="156AC820" w:rsidR="002A58EE" w:rsidRPr="001927E2" w:rsidRDefault="00EC2D97" w:rsidP="002A58EE">
      <w:pPr>
        <w:jc w:val="center"/>
        <w:rPr>
          <w:b/>
        </w:rPr>
      </w:pPr>
      <w:r w:rsidRPr="001927E2">
        <w:rPr>
          <w:b/>
        </w:rPr>
        <w:t>P</w:t>
      </w:r>
      <w:r w:rsidR="006563B3">
        <w:rPr>
          <w:b/>
        </w:rPr>
        <w:t>latební podmínky</w:t>
      </w:r>
    </w:p>
    <w:p w14:paraId="1E2D19B7" w14:textId="62C9F758" w:rsidR="006563B3" w:rsidRDefault="006563B3" w:rsidP="006563B3">
      <w:pPr>
        <w:pStyle w:val="Zkladntextodsazen3"/>
        <w:numPr>
          <w:ilvl w:val="0"/>
          <w:numId w:val="4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 xml:space="preserve">Odměnu uhradí objednatel na základě faktury. Fakturu vystaví dodavatel po řádné realizaci předmětu smlouvy v termínu nejpozději do 14 dnů. </w:t>
      </w:r>
    </w:p>
    <w:p w14:paraId="47B3D60D" w14:textId="77777777" w:rsidR="006563B3" w:rsidRDefault="006563B3" w:rsidP="006563B3">
      <w:pPr>
        <w:pStyle w:val="Zkladntextodsazen3"/>
        <w:ind w:left="360" w:firstLine="0"/>
        <w:rPr>
          <w:rFonts w:ascii="Times New Roman" w:hAnsi="Times New Roman"/>
          <w:szCs w:val="24"/>
        </w:rPr>
      </w:pPr>
    </w:p>
    <w:p w14:paraId="05B420FF" w14:textId="6BDA40A5" w:rsidR="006563B3" w:rsidRPr="006563B3" w:rsidRDefault="006563B3" w:rsidP="006563B3">
      <w:pPr>
        <w:pStyle w:val="Zkladntextodsazen3"/>
        <w:numPr>
          <w:ilvl w:val="0"/>
          <w:numId w:val="4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>Faktura bude obsahovat tyto údaje:</w:t>
      </w:r>
    </w:p>
    <w:p w14:paraId="688A27AE" w14:textId="075252BF" w:rsidR="006563B3" w:rsidRDefault="006563B3" w:rsidP="006563B3">
      <w:pPr>
        <w:pStyle w:val="Zkladntextodsazen3"/>
        <w:numPr>
          <w:ilvl w:val="0"/>
          <w:numId w:val="31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 xml:space="preserve">označení objednatele a </w:t>
      </w:r>
      <w:r w:rsidR="007D4E03">
        <w:rPr>
          <w:rFonts w:ascii="Times New Roman" w:hAnsi="Times New Roman"/>
          <w:szCs w:val="24"/>
        </w:rPr>
        <w:t>dodavatele</w:t>
      </w:r>
      <w:r w:rsidRPr="006563B3">
        <w:rPr>
          <w:rFonts w:ascii="Times New Roman" w:hAnsi="Times New Roman"/>
          <w:szCs w:val="24"/>
        </w:rPr>
        <w:t xml:space="preserve">, sídlo, IČ, DIČ, údaj o zápisu v obchodním rejstříku; přičemž objednatel bude označen takto: </w:t>
      </w:r>
      <w:r w:rsidR="00566BD9">
        <w:rPr>
          <w:rFonts w:ascii="Times New Roman" w:hAnsi="Times New Roman"/>
          <w:szCs w:val="24"/>
        </w:rPr>
        <w:t>o</w:t>
      </w:r>
      <w:r w:rsidRPr="006563B3">
        <w:rPr>
          <w:rFonts w:ascii="Times New Roman" w:hAnsi="Times New Roman"/>
          <w:szCs w:val="24"/>
        </w:rPr>
        <w:t>dběratel: statutární město Brno, Dominikánské nám. 1, 601 67 Brno, Příjemce: městská část Brno-Tuřany, Tuřanské nám. 84/1, 620 00 Brno,</w:t>
      </w:r>
    </w:p>
    <w:p w14:paraId="0E7E1351" w14:textId="77777777" w:rsidR="006563B3" w:rsidRDefault="006563B3" w:rsidP="006563B3">
      <w:pPr>
        <w:pStyle w:val="Zkladntextodsazen3"/>
        <w:numPr>
          <w:ilvl w:val="0"/>
          <w:numId w:val="31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>číslo faktury,</w:t>
      </w:r>
    </w:p>
    <w:p w14:paraId="7CE71876" w14:textId="77777777" w:rsidR="006563B3" w:rsidRDefault="006563B3" w:rsidP="006563B3">
      <w:pPr>
        <w:pStyle w:val="Zkladntextodsazen3"/>
        <w:numPr>
          <w:ilvl w:val="0"/>
          <w:numId w:val="31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>datum uskutečnění zdanitelného plnění, den vystavení a den splatnosti faktury,</w:t>
      </w:r>
    </w:p>
    <w:p w14:paraId="446EBF43" w14:textId="77777777" w:rsidR="006563B3" w:rsidRDefault="006563B3" w:rsidP="006563B3">
      <w:pPr>
        <w:pStyle w:val="Zkladntextodsazen3"/>
        <w:numPr>
          <w:ilvl w:val="0"/>
          <w:numId w:val="31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>označení banky a č. účtu, na který se má platit,</w:t>
      </w:r>
    </w:p>
    <w:p w14:paraId="5E119D6B" w14:textId="77777777" w:rsidR="006563B3" w:rsidRDefault="006563B3" w:rsidP="006563B3">
      <w:pPr>
        <w:pStyle w:val="Zkladntextodsazen3"/>
        <w:numPr>
          <w:ilvl w:val="0"/>
          <w:numId w:val="31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 xml:space="preserve">označení </w:t>
      </w:r>
      <w:r>
        <w:rPr>
          <w:rFonts w:ascii="Times New Roman" w:hAnsi="Times New Roman"/>
          <w:szCs w:val="24"/>
        </w:rPr>
        <w:t>předmětu smlouvy</w:t>
      </w:r>
      <w:r w:rsidRPr="006563B3">
        <w:rPr>
          <w:rFonts w:ascii="Times New Roman" w:hAnsi="Times New Roman"/>
          <w:szCs w:val="24"/>
        </w:rPr>
        <w:t>,</w:t>
      </w:r>
    </w:p>
    <w:p w14:paraId="13F12D17" w14:textId="77777777" w:rsidR="006563B3" w:rsidRDefault="006563B3" w:rsidP="006563B3">
      <w:pPr>
        <w:pStyle w:val="Zkladntextodsazen3"/>
        <w:numPr>
          <w:ilvl w:val="0"/>
          <w:numId w:val="31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>číslo smlouvy objednatele,</w:t>
      </w:r>
    </w:p>
    <w:p w14:paraId="02590257" w14:textId="77777777" w:rsidR="006563B3" w:rsidRDefault="006563B3" w:rsidP="006563B3">
      <w:pPr>
        <w:pStyle w:val="Zkladntextodsazen3"/>
        <w:numPr>
          <w:ilvl w:val="0"/>
          <w:numId w:val="31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>fakturovanou částku vč. DPH,</w:t>
      </w:r>
    </w:p>
    <w:p w14:paraId="7E87932B" w14:textId="2BBB82C6" w:rsidR="006563B3" w:rsidRPr="006563B3" w:rsidRDefault="006563B3" w:rsidP="006563B3">
      <w:pPr>
        <w:pStyle w:val="Zkladntextodsazen3"/>
        <w:numPr>
          <w:ilvl w:val="0"/>
          <w:numId w:val="31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>razítko a podpis oprávněné osoby.</w:t>
      </w:r>
    </w:p>
    <w:p w14:paraId="3225E15E" w14:textId="77777777" w:rsidR="006563B3" w:rsidRPr="006563B3" w:rsidRDefault="006563B3" w:rsidP="006563B3">
      <w:pPr>
        <w:pStyle w:val="Zkladntextodsazen3"/>
        <w:ind w:left="360" w:firstLine="0"/>
        <w:rPr>
          <w:rFonts w:ascii="Times New Roman" w:hAnsi="Times New Roman"/>
          <w:szCs w:val="24"/>
        </w:rPr>
      </w:pPr>
    </w:p>
    <w:p w14:paraId="724399A7" w14:textId="53F16C19" w:rsidR="006563B3" w:rsidRPr="006563B3" w:rsidRDefault="006563B3" w:rsidP="006563B3">
      <w:pPr>
        <w:pStyle w:val="Zkladntextodsazen3"/>
        <w:numPr>
          <w:ilvl w:val="0"/>
          <w:numId w:val="4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 xml:space="preserve">Splatnost faktury činí </w:t>
      </w:r>
      <w:r>
        <w:rPr>
          <w:rFonts w:ascii="Times New Roman" w:hAnsi="Times New Roman"/>
          <w:szCs w:val="24"/>
        </w:rPr>
        <w:t>14</w:t>
      </w:r>
      <w:r w:rsidRPr="006563B3">
        <w:rPr>
          <w:rFonts w:ascii="Times New Roman" w:hAnsi="Times New Roman"/>
          <w:szCs w:val="24"/>
        </w:rPr>
        <w:t xml:space="preserve"> dnů ode dne jej</w:t>
      </w:r>
      <w:r w:rsidR="00566BD9">
        <w:rPr>
          <w:rFonts w:ascii="Times New Roman" w:hAnsi="Times New Roman"/>
          <w:szCs w:val="24"/>
        </w:rPr>
        <w:t>í</w:t>
      </w:r>
      <w:r w:rsidRPr="006563B3">
        <w:rPr>
          <w:rFonts w:ascii="Times New Roman" w:hAnsi="Times New Roman"/>
          <w:szCs w:val="24"/>
        </w:rPr>
        <w:t>h</w:t>
      </w:r>
      <w:r w:rsidR="00566BD9">
        <w:rPr>
          <w:rFonts w:ascii="Times New Roman" w:hAnsi="Times New Roman"/>
          <w:szCs w:val="24"/>
        </w:rPr>
        <w:t>o</w:t>
      </w:r>
      <w:r w:rsidRPr="006563B3">
        <w:rPr>
          <w:rFonts w:ascii="Times New Roman" w:hAnsi="Times New Roman"/>
          <w:szCs w:val="24"/>
        </w:rPr>
        <w:t xml:space="preserve"> doručení objednateli. </w:t>
      </w:r>
      <w:r w:rsidR="00566BD9">
        <w:rPr>
          <w:rFonts w:ascii="Times New Roman" w:hAnsi="Times New Roman"/>
          <w:szCs w:val="24"/>
        </w:rPr>
        <w:t>Faktura se považuje za uhrazenou okamžikem odepsání fakturované částky z účtu objednatele.</w:t>
      </w:r>
    </w:p>
    <w:p w14:paraId="266A98F3" w14:textId="77777777" w:rsidR="006563B3" w:rsidRPr="006563B3" w:rsidRDefault="006563B3" w:rsidP="006563B3">
      <w:pPr>
        <w:pStyle w:val="Zkladntextodsazen3"/>
        <w:ind w:left="360" w:firstLine="0"/>
        <w:rPr>
          <w:rFonts w:ascii="Times New Roman" w:hAnsi="Times New Roman"/>
          <w:szCs w:val="24"/>
        </w:rPr>
      </w:pPr>
    </w:p>
    <w:p w14:paraId="627A70BA" w14:textId="57F4B152" w:rsidR="006563B3" w:rsidRPr="006563B3" w:rsidRDefault="006563B3" w:rsidP="006563B3">
      <w:pPr>
        <w:pStyle w:val="Zkladntextodsazen3"/>
        <w:numPr>
          <w:ilvl w:val="0"/>
          <w:numId w:val="4"/>
        </w:numPr>
        <w:rPr>
          <w:rFonts w:ascii="Times New Roman" w:hAnsi="Times New Roman"/>
          <w:szCs w:val="24"/>
        </w:rPr>
      </w:pPr>
      <w:r w:rsidRPr="006563B3">
        <w:rPr>
          <w:rFonts w:ascii="Times New Roman" w:hAnsi="Times New Roman"/>
          <w:szCs w:val="24"/>
        </w:rPr>
        <w:t xml:space="preserve">Objednatel je oprávněn vrátit </w:t>
      </w:r>
      <w:r w:rsidR="007D4E03">
        <w:rPr>
          <w:rFonts w:ascii="Times New Roman" w:hAnsi="Times New Roman"/>
          <w:szCs w:val="24"/>
        </w:rPr>
        <w:t>dodavateli</w:t>
      </w:r>
      <w:r w:rsidRPr="006563B3">
        <w:rPr>
          <w:rFonts w:ascii="Times New Roman" w:hAnsi="Times New Roman"/>
          <w:szCs w:val="24"/>
        </w:rPr>
        <w:t xml:space="preserve"> fakturu do data její splatnosti, jestliže bude obsahovat nesprávné či neúplné údaje. V takovém případě se přeruší plynutí lhůty splatnosti a nová lhůta splatnosti začne plynout ode dne doručení opravené faktury objednateli.</w:t>
      </w:r>
    </w:p>
    <w:p w14:paraId="0E43703B" w14:textId="7981EF6E" w:rsidR="006563B3" w:rsidRDefault="006563B3" w:rsidP="006563B3">
      <w:pPr>
        <w:pStyle w:val="Zkladntextodsazen3"/>
        <w:ind w:left="360" w:firstLine="0"/>
        <w:rPr>
          <w:rFonts w:ascii="Times New Roman" w:hAnsi="Times New Roman"/>
          <w:szCs w:val="24"/>
        </w:rPr>
      </w:pPr>
    </w:p>
    <w:p w14:paraId="08CB47C0" w14:textId="77777777" w:rsidR="001B1BED" w:rsidRPr="006563B3" w:rsidRDefault="001B1BED" w:rsidP="006563B3">
      <w:pPr>
        <w:pStyle w:val="Zkladntextodsazen3"/>
        <w:ind w:left="360" w:firstLine="0"/>
        <w:rPr>
          <w:rFonts w:ascii="Times New Roman" w:hAnsi="Times New Roman"/>
          <w:szCs w:val="24"/>
        </w:rPr>
      </w:pPr>
    </w:p>
    <w:p w14:paraId="6A2EDCFD" w14:textId="77777777" w:rsidR="00DC00D7" w:rsidRPr="001927E2" w:rsidRDefault="00DC00D7" w:rsidP="00DC00D7">
      <w:pPr>
        <w:jc w:val="center"/>
        <w:rPr>
          <w:b/>
        </w:rPr>
      </w:pPr>
      <w:r w:rsidRPr="001927E2">
        <w:rPr>
          <w:b/>
        </w:rPr>
        <w:t>I</w:t>
      </w:r>
      <w:r w:rsidR="007F0C50" w:rsidRPr="001927E2">
        <w:rPr>
          <w:b/>
        </w:rPr>
        <w:t>V</w:t>
      </w:r>
      <w:r w:rsidRPr="001927E2">
        <w:rPr>
          <w:b/>
        </w:rPr>
        <w:t>.</w:t>
      </w:r>
    </w:p>
    <w:p w14:paraId="22E0C854" w14:textId="20CD4B31" w:rsidR="00B431ED" w:rsidRPr="001927E2" w:rsidRDefault="006563B3" w:rsidP="00B431ED">
      <w:pPr>
        <w:pStyle w:val="Nadpis1"/>
        <w:jc w:val="center"/>
        <w:rPr>
          <w:b/>
          <w:szCs w:val="24"/>
        </w:rPr>
      </w:pPr>
      <w:r>
        <w:rPr>
          <w:b/>
          <w:szCs w:val="24"/>
        </w:rPr>
        <w:t>Práva a povinnosti smluvních stran</w:t>
      </w:r>
    </w:p>
    <w:p w14:paraId="24720001" w14:textId="1713D69E" w:rsidR="00B431ED" w:rsidRDefault="006563B3" w:rsidP="00B431ED">
      <w:pPr>
        <w:numPr>
          <w:ilvl w:val="0"/>
          <w:numId w:val="16"/>
        </w:numPr>
        <w:ind w:left="284" w:hanging="284"/>
        <w:jc w:val="both"/>
      </w:pPr>
      <w:r>
        <w:t xml:space="preserve">Dodavatel se zavazuje na své náklady zajistit služby dle této smlouvy, jakož i poskytnout objednateli případnou další součinnost v souladu s předmětem této smlouvy. </w:t>
      </w:r>
    </w:p>
    <w:p w14:paraId="6F1D3859" w14:textId="77777777" w:rsidR="00335003" w:rsidRDefault="00335003" w:rsidP="00335003">
      <w:pPr>
        <w:ind w:left="284"/>
        <w:jc w:val="both"/>
      </w:pPr>
    </w:p>
    <w:p w14:paraId="08883F13" w14:textId="09DD5AD5" w:rsidR="00335003" w:rsidRDefault="00335003" w:rsidP="00B431ED">
      <w:pPr>
        <w:numPr>
          <w:ilvl w:val="0"/>
          <w:numId w:val="16"/>
        </w:numPr>
        <w:ind w:left="284" w:hanging="284"/>
        <w:jc w:val="both"/>
      </w:pPr>
      <w:r>
        <w:t>Dodavatel se zavazuje řídit a dodržovat pokyny dané mu objednatelem při plnění předmětu smlouvy</w:t>
      </w:r>
      <w:r w:rsidR="00AF5FC4">
        <w:t>, jakož i dodržovat podmínky požární ochrany a BOZP v souladu s platnými právními předpisy</w:t>
      </w:r>
      <w:r>
        <w:t>.</w:t>
      </w:r>
    </w:p>
    <w:p w14:paraId="6873F45B" w14:textId="77777777" w:rsidR="00AF5FC4" w:rsidRDefault="00AF5FC4" w:rsidP="00AF5FC4">
      <w:pPr>
        <w:pStyle w:val="Odstavecseseznamem"/>
      </w:pPr>
    </w:p>
    <w:p w14:paraId="0BF245FF" w14:textId="6B72524E" w:rsidR="00AF5FC4" w:rsidRDefault="00AF5FC4" w:rsidP="00B431ED">
      <w:pPr>
        <w:numPr>
          <w:ilvl w:val="0"/>
          <w:numId w:val="16"/>
        </w:numPr>
        <w:ind w:left="284" w:hanging="284"/>
        <w:jc w:val="both"/>
      </w:pPr>
      <w:r>
        <w:t xml:space="preserve">Dodavatel nese zodpovědnost za dodanou techniku, za způsob provedení technického zabezpečení akce a za obslužný </w:t>
      </w:r>
      <w:r w:rsidR="00B576B4">
        <w:t>personál</w:t>
      </w:r>
      <w:r w:rsidR="00A209BF">
        <w:t>,</w:t>
      </w:r>
      <w:r>
        <w:t xml:space="preserve"> a to v době před akcí, v jejím průběhu i v době úklidu po akci.</w:t>
      </w:r>
    </w:p>
    <w:p w14:paraId="39D7639E" w14:textId="77777777" w:rsidR="00F37AFF" w:rsidRDefault="00F37AFF" w:rsidP="00F37AFF">
      <w:pPr>
        <w:pStyle w:val="Odstavecseseznamem"/>
      </w:pPr>
    </w:p>
    <w:p w14:paraId="399C3CDB" w14:textId="4BB91FED" w:rsidR="00F37AFF" w:rsidRDefault="00F37AFF" w:rsidP="00B431ED">
      <w:pPr>
        <w:numPr>
          <w:ilvl w:val="0"/>
          <w:numId w:val="16"/>
        </w:numPr>
        <w:ind w:left="284" w:hanging="284"/>
        <w:jc w:val="both"/>
      </w:pPr>
      <w:r>
        <w:t>Dodavatel plně odpovídá za kvalitu svého poskytnutého plnění a za škodu a újmu, která komukoli vznikne v důsledku vad jeho plnění. Dodavatel prohlašuje, že má v dostatečném rozsahu sjednáno odpovídající pojištění své od</w:t>
      </w:r>
      <w:r w:rsidR="002370D8">
        <w:t>p</w:t>
      </w:r>
      <w:r>
        <w:t>ovědnosti.</w:t>
      </w:r>
    </w:p>
    <w:p w14:paraId="3DF6528E" w14:textId="77777777" w:rsidR="006563B3" w:rsidRPr="001927E2" w:rsidRDefault="006563B3" w:rsidP="006563B3">
      <w:pPr>
        <w:ind w:left="284"/>
        <w:jc w:val="both"/>
      </w:pPr>
    </w:p>
    <w:p w14:paraId="4476F6C3" w14:textId="1F1DA952" w:rsidR="00B431ED" w:rsidRDefault="006563B3" w:rsidP="00B431ED">
      <w:pPr>
        <w:numPr>
          <w:ilvl w:val="0"/>
          <w:numId w:val="16"/>
        </w:numPr>
        <w:ind w:left="284" w:hanging="284"/>
        <w:jc w:val="both"/>
      </w:pPr>
      <w:r>
        <w:t xml:space="preserve">Objednatel je povinen </w:t>
      </w:r>
      <w:r w:rsidR="00AF4ED5">
        <w:t>poskytnout</w:t>
      </w:r>
      <w:r>
        <w:t xml:space="preserve"> dodavateli </w:t>
      </w:r>
      <w:r w:rsidR="00AF4ED5">
        <w:t>potřebnou součinnost k realizaci této smlouvy</w:t>
      </w:r>
      <w:r>
        <w:t xml:space="preserve">. </w:t>
      </w:r>
    </w:p>
    <w:p w14:paraId="2C95E5CA" w14:textId="77777777" w:rsidR="00AF4ED5" w:rsidRDefault="00AF4ED5" w:rsidP="00AF4ED5">
      <w:pPr>
        <w:pStyle w:val="Odstavecseseznamem"/>
      </w:pPr>
    </w:p>
    <w:p w14:paraId="0F9A46AC" w14:textId="6C62CACA" w:rsidR="00AF4ED5" w:rsidRDefault="00AF4ED5" w:rsidP="00B431ED">
      <w:pPr>
        <w:numPr>
          <w:ilvl w:val="0"/>
          <w:numId w:val="16"/>
        </w:numPr>
        <w:ind w:left="284" w:hanging="284"/>
        <w:jc w:val="both"/>
      </w:pPr>
      <w:r>
        <w:t>Obě smluvní strany se zavazují poskytnout své odborné znalosti a zkušenosti tak, aby došlo k řádnému průběhu akce.</w:t>
      </w:r>
    </w:p>
    <w:p w14:paraId="261AC776" w14:textId="68E84C14" w:rsidR="00AF4ED5" w:rsidRDefault="00AF4ED5" w:rsidP="00AF4ED5">
      <w:pPr>
        <w:ind w:left="284"/>
        <w:jc w:val="both"/>
      </w:pPr>
    </w:p>
    <w:p w14:paraId="32BB9A45" w14:textId="621A1E55" w:rsidR="00811C67" w:rsidRDefault="00811C67" w:rsidP="00AF4ED5">
      <w:pPr>
        <w:ind w:left="284"/>
        <w:jc w:val="both"/>
      </w:pPr>
    </w:p>
    <w:p w14:paraId="3862D4AC" w14:textId="5B3EA373" w:rsidR="00811C67" w:rsidRPr="001927E2" w:rsidRDefault="00811C67" w:rsidP="00811C67">
      <w:pPr>
        <w:jc w:val="center"/>
        <w:rPr>
          <w:b/>
        </w:rPr>
      </w:pPr>
      <w:r w:rsidRPr="001927E2">
        <w:rPr>
          <w:b/>
        </w:rPr>
        <w:t>V.</w:t>
      </w:r>
    </w:p>
    <w:p w14:paraId="4285945D" w14:textId="25F9037E" w:rsidR="00811C67" w:rsidRPr="001927E2" w:rsidRDefault="00811C67" w:rsidP="00811C67">
      <w:pPr>
        <w:pStyle w:val="Nadpis1"/>
        <w:jc w:val="center"/>
        <w:rPr>
          <w:b/>
          <w:szCs w:val="24"/>
        </w:rPr>
      </w:pPr>
      <w:r>
        <w:rPr>
          <w:b/>
          <w:szCs w:val="24"/>
        </w:rPr>
        <w:t xml:space="preserve">Další podmínky </w:t>
      </w:r>
    </w:p>
    <w:p w14:paraId="336ABE55" w14:textId="77777777" w:rsidR="00811C67" w:rsidRDefault="00811C67" w:rsidP="00811C67">
      <w:pPr>
        <w:ind w:left="284"/>
        <w:jc w:val="both"/>
      </w:pPr>
    </w:p>
    <w:p w14:paraId="21148E09" w14:textId="746E0840" w:rsidR="00811C67" w:rsidRPr="00A209BF" w:rsidRDefault="00811C67" w:rsidP="00811C67">
      <w:pPr>
        <w:numPr>
          <w:ilvl w:val="0"/>
          <w:numId w:val="36"/>
        </w:numPr>
        <w:ind w:left="284" w:hanging="284"/>
        <w:jc w:val="both"/>
      </w:pPr>
      <w:r>
        <w:t xml:space="preserve">V případě, že se akce neuskuteční vinou dodavatele, je tento povinen uhradit objednateli </w:t>
      </w:r>
      <w:r w:rsidRPr="00A209BF">
        <w:t>škodu ve výši vzniklých nákladů. V takovém případě nemá dodavatel nárok na odměnu.</w:t>
      </w:r>
    </w:p>
    <w:p w14:paraId="2C99A9DD" w14:textId="77777777" w:rsidR="00811C67" w:rsidRDefault="00811C67" w:rsidP="00811C67">
      <w:pPr>
        <w:pStyle w:val="Odstavecseseznamem"/>
      </w:pPr>
    </w:p>
    <w:p w14:paraId="1E165EC6" w14:textId="11D0B159" w:rsidR="00811C67" w:rsidRDefault="00811C67" w:rsidP="00811C67">
      <w:pPr>
        <w:numPr>
          <w:ilvl w:val="0"/>
          <w:numId w:val="36"/>
        </w:numPr>
        <w:ind w:left="284" w:hanging="284"/>
        <w:jc w:val="both"/>
      </w:pPr>
      <w:r>
        <w:t>Neuskuteční-li se akce z důvodů na straně objednatele, uhradí tento dodavateli škodu ve výši prokázaných nákladů.</w:t>
      </w:r>
    </w:p>
    <w:p w14:paraId="71EED8CE" w14:textId="77777777" w:rsidR="00811C67" w:rsidRDefault="00811C67" w:rsidP="00811C67">
      <w:pPr>
        <w:pStyle w:val="Odstavecseseznamem"/>
      </w:pPr>
    </w:p>
    <w:p w14:paraId="0E306712" w14:textId="08372A43" w:rsidR="00811C67" w:rsidRDefault="00811C67" w:rsidP="00811C67">
      <w:pPr>
        <w:numPr>
          <w:ilvl w:val="0"/>
          <w:numId w:val="36"/>
        </w:numPr>
        <w:ind w:left="284" w:hanging="284"/>
        <w:jc w:val="both"/>
      </w:pPr>
      <w:r>
        <w:t xml:space="preserve">Bude-li akce znemožněna v důsledku nepředvídatelné nebo neodvratitelné události, ležící mimo smluvní strany, tzv. vyšší moc, mají obě smluvní strany právo od této smlouvy odstoupit bez </w:t>
      </w:r>
      <w:r w:rsidR="002370D8">
        <w:t xml:space="preserve">jakýchkoli </w:t>
      </w:r>
      <w:r>
        <w:t>nárok</w:t>
      </w:r>
      <w:r w:rsidR="002370D8">
        <w:t>ů</w:t>
      </w:r>
      <w:r>
        <w:t xml:space="preserve"> na </w:t>
      </w:r>
      <w:r w:rsidR="002370D8">
        <w:t>ú</w:t>
      </w:r>
      <w:r>
        <w:t>hradu</w:t>
      </w:r>
      <w:r w:rsidR="002370D8">
        <w:t xml:space="preserve"> vzniklé škody</w:t>
      </w:r>
      <w:r>
        <w:t>.</w:t>
      </w:r>
      <w:r w:rsidR="002370D8">
        <w:t xml:space="preserve"> Odstupující strana je povinna shora uvedené skutečnosti druhé smluvní straně řádně doložit.</w:t>
      </w:r>
      <w:r>
        <w:t xml:space="preserve"> </w:t>
      </w:r>
    </w:p>
    <w:p w14:paraId="1F0A97D8" w14:textId="747001B2" w:rsidR="00811C67" w:rsidRDefault="00811C67" w:rsidP="00AF4ED5">
      <w:pPr>
        <w:ind w:left="284"/>
        <w:jc w:val="both"/>
      </w:pPr>
    </w:p>
    <w:p w14:paraId="07FE0DC4" w14:textId="77777777" w:rsidR="00811C67" w:rsidRPr="001927E2" w:rsidRDefault="00811C67" w:rsidP="00AF4ED5">
      <w:pPr>
        <w:ind w:left="284"/>
        <w:jc w:val="both"/>
      </w:pPr>
    </w:p>
    <w:p w14:paraId="568DFB7A" w14:textId="0D116499" w:rsidR="00912AD0" w:rsidRPr="001927E2" w:rsidRDefault="00912AD0" w:rsidP="00503CAC">
      <w:pPr>
        <w:pStyle w:val="Zkladntextodsazen"/>
        <w:spacing w:after="0"/>
        <w:ind w:left="0"/>
        <w:jc w:val="center"/>
        <w:rPr>
          <w:b/>
        </w:rPr>
      </w:pPr>
      <w:r w:rsidRPr="001927E2">
        <w:rPr>
          <w:b/>
        </w:rPr>
        <w:t>V</w:t>
      </w:r>
      <w:r w:rsidR="00811C67">
        <w:rPr>
          <w:b/>
        </w:rPr>
        <w:t>I</w:t>
      </w:r>
      <w:r w:rsidRPr="001927E2">
        <w:rPr>
          <w:b/>
        </w:rPr>
        <w:t>.</w:t>
      </w:r>
    </w:p>
    <w:p w14:paraId="1FF56312" w14:textId="6711FC3E" w:rsidR="007F0C50" w:rsidRPr="001927E2" w:rsidRDefault="00AF4ED5" w:rsidP="00503CAC">
      <w:pPr>
        <w:pStyle w:val="Zkladntextodsazen"/>
        <w:spacing w:after="0"/>
        <w:ind w:left="0"/>
        <w:jc w:val="center"/>
        <w:rPr>
          <w:b/>
        </w:rPr>
      </w:pPr>
      <w:r>
        <w:rPr>
          <w:b/>
        </w:rPr>
        <w:t>Závěrečná ustanovení</w:t>
      </w:r>
    </w:p>
    <w:p w14:paraId="23E664A9" w14:textId="4F079D13" w:rsidR="007F0C50" w:rsidRDefault="00AF4ED5" w:rsidP="007F0C50">
      <w:pPr>
        <w:pStyle w:val="Zkladntext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se sjednává na dobu určitou, a to na dobu realizace akce dle čl. I</w:t>
      </w:r>
      <w:r w:rsidR="003350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této smlouvy.</w:t>
      </w:r>
    </w:p>
    <w:p w14:paraId="2B1807C5" w14:textId="77777777" w:rsidR="00AF4ED5" w:rsidRPr="001927E2" w:rsidRDefault="00AF4ED5" w:rsidP="00AF4ED5">
      <w:pPr>
        <w:pStyle w:val="Zkladntext"/>
        <w:ind w:left="360"/>
        <w:rPr>
          <w:rFonts w:ascii="Times New Roman" w:hAnsi="Times New Roman"/>
          <w:sz w:val="24"/>
          <w:szCs w:val="24"/>
        </w:rPr>
      </w:pPr>
    </w:p>
    <w:p w14:paraId="4E2565F0" w14:textId="77777777" w:rsidR="00AF4ED5" w:rsidRDefault="00AF4ED5" w:rsidP="00AF4ED5">
      <w:pPr>
        <w:numPr>
          <w:ilvl w:val="0"/>
          <w:numId w:val="29"/>
        </w:numPr>
        <w:jc w:val="both"/>
      </w:pPr>
      <w:r>
        <w:t>Smluvní strany shodně prohlašují, že došlo k dohodě o celém obsahu smlouvy.</w:t>
      </w:r>
    </w:p>
    <w:p w14:paraId="0BC493B7" w14:textId="77777777" w:rsidR="00AF4ED5" w:rsidRDefault="00AF4ED5" w:rsidP="00AF4ED5">
      <w:pPr>
        <w:ind w:left="360"/>
        <w:jc w:val="both"/>
      </w:pPr>
    </w:p>
    <w:p w14:paraId="76406D90" w14:textId="623C993D" w:rsidR="00AF4ED5" w:rsidRDefault="00AF4ED5" w:rsidP="00AF4ED5">
      <w:pPr>
        <w:numPr>
          <w:ilvl w:val="0"/>
          <w:numId w:val="29"/>
        </w:numPr>
        <w:jc w:val="both"/>
      </w:pPr>
      <w:r>
        <w:t>Dodavatel není oprávněn převést bez písemného souhlasu objednatele svá práva a závazky, vyplývající z této smlouvy, na třetí osobu.</w:t>
      </w:r>
    </w:p>
    <w:p w14:paraId="3B2D59D6" w14:textId="77777777" w:rsidR="00E23DCB" w:rsidRDefault="00E23DCB" w:rsidP="00E23DCB">
      <w:pPr>
        <w:pStyle w:val="Odstavecseseznamem"/>
      </w:pPr>
    </w:p>
    <w:p w14:paraId="55DC3EDB" w14:textId="77777777" w:rsidR="00E23DCB" w:rsidRDefault="00E23DCB" w:rsidP="00E23DCB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BF7C92">
        <w:lastRenderedPageBreak/>
        <w:t>Ustanovení § 1765 odst. 1 občanského zákoníku se neuplatní, každá ze smluvních stran na sebe ve smyslu ustanovení § 1765 odst. 2 občanského zákoníku převzala nebezpečí změny okolností</w:t>
      </w:r>
      <w:r>
        <w:rPr>
          <w:rFonts w:ascii="Arial" w:hAnsi="Arial" w:cs="Arial"/>
        </w:rPr>
        <w:t>.</w:t>
      </w:r>
    </w:p>
    <w:p w14:paraId="20B82D98" w14:textId="77777777" w:rsidR="00AF4ED5" w:rsidRDefault="00AF4ED5" w:rsidP="00AF4ED5">
      <w:pPr>
        <w:ind w:left="360"/>
        <w:jc w:val="both"/>
      </w:pPr>
    </w:p>
    <w:p w14:paraId="54B9D27F" w14:textId="7CA28E86" w:rsidR="00AF4ED5" w:rsidRDefault="00AF4ED5" w:rsidP="00AF4ED5">
      <w:pPr>
        <w:numPr>
          <w:ilvl w:val="0"/>
          <w:numId w:val="29"/>
        </w:numPr>
        <w:jc w:val="both"/>
      </w:pPr>
      <w:r>
        <w:t>Pokud při výkonu práv a povinností vyplývajících z této smlouvy bude učiněno právní jednání písemně a písemnost je zaslána v listinné podobě poskytovatelem poštovních služeb doporučeně na poslední známou adresu účastníka, který si ji nepřevezme, považuje se třetí pracovní den ode dne odeslání za den jejího doručení adresátovi. To platí i v případě, že písemnost bude zaslána v elektronické podobě do datové nebo e-mailové schránky druhého účastníka.</w:t>
      </w:r>
    </w:p>
    <w:p w14:paraId="2FD34F94" w14:textId="77777777" w:rsidR="00BF7C92" w:rsidRDefault="00BF7C92" w:rsidP="00BF7C92">
      <w:pPr>
        <w:pStyle w:val="Odstavecseseznamem"/>
      </w:pPr>
    </w:p>
    <w:p w14:paraId="146D8F62" w14:textId="77777777" w:rsidR="00AF4ED5" w:rsidRDefault="00AF4ED5" w:rsidP="00AF4ED5">
      <w:pPr>
        <w:numPr>
          <w:ilvl w:val="0"/>
          <w:numId w:val="29"/>
        </w:numPr>
        <w:jc w:val="both"/>
      </w:pPr>
      <w:r>
        <w:t>Veškeré změny týkající se této smlouvy, jakož i změny adres se zavazují účastníci si bez zbytečného odkladu oznamovat.</w:t>
      </w:r>
    </w:p>
    <w:p w14:paraId="4A226AE8" w14:textId="77777777" w:rsidR="00AF4ED5" w:rsidRDefault="00AF4ED5" w:rsidP="00AF4ED5">
      <w:pPr>
        <w:ind w:left="360"/>
        <w:jc w:val="both"/>
      </w:pPr>
    </w:p>
    <w:p w14:paraId="41B9E42E" w14:textId="17165591" w:rsidR="00AF4ED5" w:rsidRDefault="00AF4ED5" w:rsidP="00AF4ED5">
      <w:pPr>
        <w:numPr>
          <w:ilvl w:val="0"/>
          <w:numId w:val="29"/>
        </w:numPr>
        <w:jc w:val="both"/>
      </w:pPr>
      <w:r>
        <w:t>Tuto smlouvu lze měnit pouze písemnými dodatky, označenými jako dodatek s pořadovým číslem ke smlouvě a potvrzenými oběma smluvními stranami.</w:t>
      </w:r>
    </w:p>
    <w:p w14:paraId="1373A25D" w14:textId="77777777" w:rsidR="00AF4ED5" w:rsidRDefault="00AF4ED5" w:rsidP="00AF4ED5">
      <w:pPr>
        <w:ind w:left="360"/>
        <w:jc w:val="both"/>
      </w:pPr>
    </w:p>
    <w:p w14:paraId="5628819B" w14:textId="77777777" w:rsidR="00AF4ED5" w:rsidRDefault="00AF4ED5" w:rsidP="00AF4ED5">
      <w:pPr>
        <w:numPr>
          <w:ilvl w:val="0"/>
          <w:numId w:val="29"/>
        </w:numPr>
        <w:jc w:val="both"/>
      </w:pPr>
      <w:r>
        <w:t>Tato smlouva je vyhotovena ve dvou stejnopisech, z nichž každá strana obdrží jeden.</w:t>
      </w:r>
    </w:p>
    <w:p w14:paraId="6B00FD82" w14:textId="77777777" w:rsidR="00AF4ED5" w:rsidRDefault="00AF4ED5" w:rsidP="00AF4ED5">
      <w:pPr>
        <w:ind w:left="360"/>
        <w:jc w:val="both"/>
      </w:pPr>
    </w:p>
    <w:p w14:paraId="485731BE" w14:textId="0B0189EB" w:rsidR="00AF4ED5" w:rsidRDefault="00AF4ED5" w:rsidP="00AF4ED5">
      <w:pPr>
        <w:numPr>
          <w:ilvl w:val="0"/>
          <w:numId w:val="29"/>
        </w:numPr>
        <w:jc w:val="both"/>
      </w:pPr>
      <w:r>
        <w:t xml:space="preserve">Tato smlouva nabývá platnosti dnem podpisu oprávněných zástupců smluvních stran </w:t>
      </w:r>
      <w:r>
        <w:br/>
        <w:t>a účinnosti dnem jejího zveřejnění v registru smluv. Obě smluvní strany souhlasí se zveřejněním smlouvy v plném rozsahu.</w:t>
      </w:r>
    </w:p>
    <w:p w14:paraId="5764F198" w14:textId="77777777" w:rsidR="007C0C01" w:rsidRDefault="007C0C01" w:rsidP="007C0C01">
      <w:pPr>
        <w:jc w:val="both"/>
      </w:pPr>
    </w:p>
    <w:p w14:paraId="541C32AB" w14:textId="77777777" w:rsidR="00AF4ED5" w:rsidRDefault="00AF4ED5" w:rsidP="00AF4ED5">
      <w:pPr>
        <w:numPr>
          <w:ilvl w:val="0"/>
          <w:numId w:val="29"/>
        </w:numPr>
        <w:jc w:val="both"/>
      </w:pPr>
      <w:r>
        <w:t xml:space="preserve">Práva a povinnosti v této smlouvě výslovně neupravené se řídí ustanoveními občanského zákoníku a předpisů souvisejících. </w:t>
      </w:r>
    </w:p>
    <w:p w14:paraId="58D0B27F" w14:textId="77777777" w:rsidR="00AF4ED5" w:rsidRDefault="00AF4ED5" w:rsidP="00AF4ED5">
      <w:pPr>
        <w:ind w:left="360"/>
        <w:jc w:val="both"/>
      </w:pPr>
    </w:p>
    <w:p w14:paraId="5514C43A" w14:textId="77777777" w:rsidR="00AF4ED5" w:rsidRDefault="00AF4ED5" w:rsidP="00AF4ED5">
      <w:pPr>
        <w:numPr>
          <w:ilvl w:val="0"/>
          <w:numId w:val="29"/>
        </w:numPr>
        <w:jc w:val="both"/>
      </w:pPr>
      <w:r>
        <w:t>Obě smluvní strany prohlašují, že tato smlouva je projevem jejich svobodné a vážné vůle, což stvrzují svými podpisy.</w:t>
      </w:r>
    </w:p>
    <w:p w14:paraId="039D5584" w14:textId="77777777" w:rsidR="00AF4ED5" w:rsidRDefault="00AF4ED5" w:rsidP="00AF4ED5">
      <w:pPr>
        <w:pStyle w:val="Odstavecseseznamem"/>
      </w:pPr>
    </w:p>
    <w:p w14:paraId="5E6563E6" w14:textId="77777777" w:rsidR="00912AD0" w:rsidRPr="001927E2" w:rsidRDefault="00912AD0" w:rsidP="00912AD0">
      <w:pPr>
        <w:pStyle w:val="Nadpis5"/>
        <w:jc w:val="center"/>
        <w:rPr>
          <w:i w:val="0"/>
          <w:sz w:val="24"/>
          <w:szCs w:val="24"/>
        </w:rPr>
      </w:pPr>
      <w:r w:rsidRPr="001927E2">
        <w:rPr>
          <w:i w:val="0"/>
          <w:sz w:val="24"/>
          <w:szCs w:val="24"/>
        </w:rPr>
        <w:t>Doložka</w:t>
      </w:r>
    </w:p>
    <w:p w14:paraId="72B65308" w14:textId="77777777" w:rsidR="00912AD0" w:rsidRPr="001927E2" w:rsidRDefault="00912AD0" w:rsidP="00912AD0">
      <w:pPr>
        <w:jc w:val="center"/>
      </w:pPr>
      <w:r w:rsidRPr="001927E2">
        <w:t xml:space="preserve">ve smyslu § 41 zák. č. 128/2000 Sb. o obcích </w:t>
      </w:r>
      <w:r w:rsidR="007933D2" w:rsidRPr="001927E2">
        <w:t>(obecní zřízení)</w:t>
      </w:r>
    </w:p>
    <w:p w14:paraId="579C49FF" w14:textId="3C9E6912" w:rsidR="00912AD0" w:rsidRPr="001927E2" w:rsidRDefault="00E36899" w:rsidP="00E3689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Uzavření této </w:t>
      </w:r>
      <w:r w:rsidR="00AF4ED5">
        <w:rPr>
          <w:rFonts w:ascii="Times New Roman" w:hAnsi="Times New Roman"/>
          <w:sz w:val="24"/>
          <w:szCs w:val="24"/>
        </w:rPr>
        <w:t>smlouv</w:t>
      </w:r>
      <w:r>
        <w:rPr>
          <w:rFonts w:ascii="Times New Roman" w:hAnsi="Times New Roman"/>
          <w:sz w:val="24"/>
          <w:szCs w:val="24"/>
        </w:rPr>
        <w:t>y</w:t>
      </w:r>
      <w:r w:rsidR="00DC00D7" w:rsidRPr="001927E2">
        <w:rPr>
          <w:rFonts w:ascii="Times New Roman" w:hAnsi="Times New Roman"/>
          <w:sz w:val="24"/>
          <w:szCs w:val="24"/>
        </w:rPr>
        <w:t xml:space="preserve"> byl</w:t>
      </w:r>
      <w:r>
        <w:rPr>
          <w:rFonts w:ascii="Times New Roman" w:hAnsi="Times New Roman"/>
          <w:sz w:val="24"/>
          <w:szCs w:val="24"/>
        </w:rPr>
        <w:t>o</w:t>
      </w:r>
      <w:r w:rsidR="00DC00D7" w:rsidRPr="001927E2">
        <w:rPr>
          <w:rFonts w:ascii="Times New Roman" w:hAnsi="Times New Roman"/>
          <w:sz w:val="24"/>
          <w:szCs w:val="24"/>
        </w:rPr>
        <w:t xml:space="preserve"> schválen</w:t>
      </w:r>
      <w:r>
        <w:rPr>
          <w:rFonts w:ascii="Times New Roman" w:hAnsi="Times New Roman"/>
          <w:sz w:val="24"/>
          <w:szCs w:val="24"/>
        </w:rPr>
        <w:t>o</w:t>
      </w:r>
      <w:r w:rsidR="00DC00D7" w:rsidRPr="001927E2">
        <w:rPr>
          <w:rFonts w:ascii="Times New Roman" w:hAnsi="Times New Roman"/>
          <w:sz w:val="24"/>
          <w:szCs w:val="24"/>
        </w:rPr>
        <w:t xml:space="preserve"> </w:t>
      </w:r>
      <w:r w:rsidR="00523E67" w:rsidRPr="001927E2">
        <w:rPr>
          <w:rFonts w:ascii="Times New Roman" w:hAnsi="Times New Roman"/>
          <w:sz w:val="24"/>
          <w:szCs w:val="24"/>
        </w:rPr>
        <w:t xml:space="preserve">na </w:t>
      </w:r>
      <w:r w:rsidR="00BF7C92">
        <w:rPr>
          <w:rFonts w:ascii="Times New Roman" w:hAnsi="Times New Roman"/>
          <w:sz w:val="24"/>
          <w:szCs w:val="24"/>
        </w:rPr>
        <w:t>79</w:t>
      </w:r>
      <w:r w:rsidR="00912AD0" w:rsidRPr="001927E2">
        <w:rPr>
          <w:rFonts w:ascii="Times New Roman" w:hAnsi="Times New Roman"/>
          <w:sz w:val="24"/>
          <w:szCs w:val="24"/>
        </w:rPr>
        <w:t>/</w:t>
      </w:r>
      <w:r w:rsidR="00821F22">
        <w:rPr>
          <w:rFonts w:ascii="Times New Roman" w:hAnsi="Times New Roman"/>
          <w:sz w:val="24"/>
          <w:szCs w:val="24"/>
        </w:rPr>
        <w:t>IX</w:t>
      </w:r>
      <w:r w:rsidR="00912AD0" w:rsidRPr="001927E2">
        <w:rPr>
          <w:rFonts w:ascii="Times New Roman" w:hAnsi="Times New Roman"/>
          <w:sz w:val="24"/>
          <w:szCs w:val="24"/>
        </w:rPr>
        <w:t>. schůzi Rady městské části Brno-Tuřany dne</w:t>
      </w:r>
      <w:r w:rsidR="00523E67" w:rsidRPr="001927E2">
        <w:rPr>
          <w:rFonts w:ascii="Times New Roman" w:hAnsi="Times New Roman"/>
          <w:sz w:val="24"/>
          <w:szCs w:val="24"/>
        </w:rPr>
        <w:t xml:space="preserve"> </w:t>
      </w:r>
      <w:r w:rsidR="00BF7C92">
        <w:rPr>
          <w:rFonts w:ascii="Times New Roman" w:hAnsi="Times New Roman"/>
          <w:sz w:val="24"/>
          <w:szCs w:val="24"/>
        </w:rPr>
        <w:t>28</w:t>
      </w:r>
      <w:r w:rsidR="00523E67" w:rsidRPr="001927E2">
        <w:rPr>
          <w:rFonts w:ascii="Times New Roman" w:hAnsi="Times New Roman"/>
          <w:sz w:val="24"/>
          <w:szCs w:val="24"/>
        </w:rPr>
        <w:t>.</w:t>
      </w:r>
      <w:r w:rsidR="0068039C" w:rsidRPr="00192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="00523E67" w:rsidRPr="001927E2">
        <w:rPr>
          <w:rFonts w:ascii="Times New Roman" w:hAnsi="Times New Roman"/>
          <w:sz w:val="24"/>
          <w:szCs w:val="24"/>
        </w:rPr>
        <w:t>.</w:t>
      </w:r>
      <w:r w:rsidR="007933D2" w:rsidRPr="001927E2">
        <w:rPr>
          <w:rFonts w:ascii="Times New Roman" w:hAnsi="Times New Roman"/>
          <w:sz w:val="24"/>
          <w:szCs w:val="24"/>
        </w:rPr>
        <w:t xml:space="preserve"> </w:t>
      </w:r>
      <w:r w:rsidR="00912AD0" w:rsidRPr="001927E2">
        <w:rPr>
          <w:rFonts w:ascii="Times New Roman" w:hAnsi="Times New Roman"/>
          <w:sz w:val="24"/>
          <w:szCs w:val="24"/>
        </w:rPr>
        <w:t>20</w:t>
      </w:r>
      <w:r w:rsidR="008D5C91" w:rsidRPr="001927E2">
        <w:rPr>
          <w:rFonts w:ascii="Times New Roman" w:hAnsi="Times New Roman"/>
          <w:sz w:val="24"/>
          <w:szCs w:val="24"/>
        </w:rPr>
        <w:t>2</w:t>
      </w:r>
      <w:r w:rsidR="00BF7C92">
        <w:rPr>
          <w:rFonts w:ascii="Times New Roman" w:hAnsi="Times New Roman"/>
          <w:sz w:val="24"/>
          <w:szCs w:val="24"/>
        </w:rPr>
        <w:t>5</w:t>
      </w:r>
      <w:r w:rsidR="00BF58CF" w:rsidRPr="001927E2">
        <w:rPr>
          <w:rFonts w:ascii="Times New Roman" w:hAnsi="Times New Roman"/>
          <w:sz w:val="24"/>
          <w:szCs w:val="24"/>
        </w:rPr>
        <w:t>.</w:t>
      </w:r>
    </w:p>
    <w:p w14:paraId="21CFB1A7" w14:textId="77777777" w:rsidR="000C5A93" w:rsidRPr="001927E2" w:rsidRDefault="000C5A93" w:rsidP="002A58EE">
      <w:pPr>
        <w:jc w:val="both"/>
      </w:pPr>
    </w:p>
    <w:p w14:paraId="029D828E" w14:textId="39014B10" w:rsidR="002A58EE" w:rsidRDefault="002A58EE" w:rsidP="002A58EE">
      <w:pPr>
        <w:jc w:val="both"/>
      </w:pPr>
      <w:r w:rsidRPr="001927E2">
        <w:t>V Brně dne</w:t>
      </w:r>
      <w:r w:rsidR="007933D2" w:rsidRPr="001927E2">
        <w:tab/>
      </w:r>
      <w:r w:rsidR="007933D2" w:rsidRPr="001927E2">
        <w:tab/>
      </w:r>
      <w:r w:rsidR="007933D2" w:rsidRPr="001927E2">
        <w:tab/>
      </w:r>
      <w:r w:rsidRPr="001927E2">
        <w:tab/>
        <w:t xml:space="preserve"> </w:t>
      </w:r>
      <w:r w:rsidRPr="001927E2">
        <w:tab/>
        <w:t xml:space="preserve">     </w:t>
      </w:r>
      <w:r w:rsidR="007933D2" w:rsidRPr="001927E2">
        <w:tab/>
      </w:r>
      <w:r w:rsidR="007933D2" w:rsidRPr="001927E2">
        <w:tab/>
      </w:r>
      <w:r w:rsidRPr="001927E2">
        <w:t xml:space="preserve">V Brně dne </w:t>
      </w:r>
    </w:p>
    <w:p w14:paraId="61B1032C" w14:textId="77777777" w:rsidR="00D9521F" w:rsidRDefault="00D9521F" w:rsidP="002A58EE">
      <w:pPr>
        <w:jc w:val="both"/>
      </w:pPr>
    </w:p>
    <w:p w14:paraId="1C3F54B5" w14:textId="16129C7B" w:rsidR="00D9521F" w:rsidRPr="001927E2" w:rsidRDefault="00D9521F" w:rsidP="002A58EE">
      <w:pPr>
        <w:jc w:val="both"/>
      </w:pPr>
      <w:r>
        <w:t>za objednatele                                                                        za dodavatele</w:t>
      </w:r>
    </w:p>
    <w:p w14:paraId="6FA64338" w14:textId="77777777" w:rsidR="008D5C91" w:rsidRPr="001927E2" w:rsidRDefault="002A58EE" w:rsidP="002A58EE">
      <w:pPr>
        <w:jc w:val="both"/>
      </w:pPr>
      <w:r w:rsidRPr="001927E2">
        <w:t xml:space="preserve">     </w:t>
      </w:r>
    </w:p>
    <w:p w14:paraId="0D5BA85C" w14:textId="77777777" w:rsidR="00D9521F" w:rsidRDefault="002A58EE" w:rsidP="002A58EE">
      <w:pPr>
        <w:jc w:val="both"/>
      </w:pPr>
      <w:r w:rsidRPr="001927E2">
        <w:t xml:space="preserve">             </w:t>
      </w:r>
    </w:p>
    <w:p w14:paraId="586DC00B" w14:textId="3C3F7F87" w:rsidR="002A58EE" w:rsidRPr="001927E2" w:rsidRDefault="002A58EE" w:rsidP="002A58EE">
      <w:pPr>
        <w:jc w:val="both"/>
      </w:pPr>
      <w:r w:rsidRPr="001927E2">
        <w:t xml:space="preserve">           </w:t>
      </w:r>
      <w:r w:rsidRPr="001927E2">
        <w:tab/>
      </w:r>
      <w:r w:rsidRPr="001927E2">
        <w:tab/>
      </w:r>
      <w:r w:rsidRPr="001927E2">
        <w:tab/>
        <w:t xml:space="preserve">   </w:t>
      </w:r>
      <w:r w:rsidRPr="001927E2">
        <w:tab/>
      </w:r>
    </w:p>
    <w:p w14:paraId="056D4AC7" w14:textId="77777777" w:rsidR="002A58EE" w:rsidRPr="001927E2" w:rsidRDefault="002A58EE" w:rsidP="002A58EE">
      <w:pPr>
        <w:jc w:val="both"/>
      </w:pPr>
    </w:p>
    <w:p w14:paraId="4CDA7388" w14:textId="77777777" w:rsidR="008E0F6A" w:rsidRPr="001927E2" w:rsidRDefault="008E0F6A" w:rsidP="002A58EE">
      <w:pPr>
        <w:jc w:val="both"/>
      </w:pPr>
    </w:p>
    <w:p w14:paraId="738F0DEE" w14:textId="77777777" w:rsidR="002A58EE" w:rsidRPr="001927E2" w:rsidRDefault="002A58EE" w:rsidP="002A58EE">
      <w:pPr>
        <w:jc w:val="both"/>
      </w:pPr>
      <w:r w:rsidRPr="001927E2">
        <w:t xml:space="preserve">………………………………………                       </w:t>
      </w:r>
      <w:r w:rsidR="007933D2" w:rsidRPr="001927E2">
        <w:t xml:space="preserve">                       </w:t>
      </w:r>
      <w:r w:rsidRPr="001927E2">
        <w:t>……………………………………</w:t>
      </w:r>
    </w:p>
    <w:p w14:paraId="52166862" w14:textId="4C587525" w:rsidR="002A58EE" w:rsidRPr="001927E2" w:rsidRDefault="002A58EE" w:rsidP="002A58EE">
      <w:pPr>
        <w:jc w:val="both"/>
      </w:pPr>
      <w:r w:rsidRPr="001927E2">
        <w:t xml:space="preserve">        </w:t>
      </w:r>
      <w:r w:rsidR="005064BA" w:rsidRPr="001927E2">
        <w:t xml:space="preserve">     Radomír Vondra</w:t>
      </w:r>
      <w:r w:rsidR="00D9521F">
        <w:t xml:space="preserve">                                                                         Petr Šišovič</w:t>
      </w:r>
    </w:p>
    <w:p w14:paraId="40AF5A6F" w14:textId="2E00FFC5" w:rsidR="005064BA" w:rsidRPr="001927E2" w:rsidRDefault="005064BA" w:rsidP="002A58EE">
      <w:pPr>
        <w:jc w:val="both"/>
      </w:pPr>
      <w:r w:rsidRPr="001927E2">
        <w:t xml:space="preserve">     starosta MČ Brno-Tuřany</w:t>
      </w:r>
    </w:p>
    <w:p w14:paraId="733985F2" w14:textId="34E77F8C" w:rsidR="00DB6A39" w:rsidRDefault="00DB6A39" w:rsidP="002A58EE">
      <w:pPr>
        <w:jc w:val="both"/>
      </w:pPr>
    </w:p>
    <w:p w14:paraId="3014DF59" w14:textId="2BC929BB" w:rsidR="00D9521F" w:rsidRDefault="00D9521F" w:rsidP="002A58EE">
      <w:pPr>
        <w:jc w:val="both"/>
      </w:pPr>
    </w:p>
    <w:p w14:paraId="5F52C0F3" w14:textId="04C11833" w:rsidR="00D9521F" w:rsidRDefault="00D9521F" w:rsidP="002A58EE">
      <w:pPr>
        <w:jc w:val="both"/>
      </w:pPr>
    </w:p>
    <w:p w14:paraId="7ECA21E8" w14:textId="77777777" w:rsidR="00D9521F" w:rsidRDefault="00D9521F" w:rsidP="002A58EE">
      <w:pPr>
        <w:jc w:val="both"/>
      </w:pPr>
    </w:p>
    <w:p w14:paraId="37EC8E7A" w14:textId="4E9AACD8" w:rsidR="008E0F6A" w:rsidRPr="00A209BF" w:rsidRDefault="00DB6A39" w:rsidP="002A58EE">
      <w:pPr>
        <w:jc w:val="both"/>
        <w:rPr>
          <w:b/>
          <w:bCs/>
        </w:rPr>
      </w:pPr>
      <w:r w:rsidRPr="00A209BF">
        <w:rPr>
          <w:b/>
          <w:bCs/>
        </w:rPr>
        <w:t>Přílohy:</w:t>
      </w:r>
      <w:r w:rsidR="00A209BF">
        <w:rPr>
          <w:b/>
          <w:bCs/>
        </w:rPr>
        <w:t xml:space="preserve"> 2</w:t>
      </w:r>
    </w:p>
    <w:p w14:paraId="6B017702" w14:textId="798C3CBB" w:rsidR="00DB6A39" w:rsidRDefault="00DB6A39" w:rsidP="00DB6A39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DB6A39">
        <w:rPr>
          <w:sz w:val="24"/>
          <w:szCs w:val="24"/>
        </w:rPr>
        <w:t>technický rider</w:t>
      </w:r>
    </w:p>
    <w:p w14:paraId="1402C3AE" w14:textId="54309B0C" w:rsidR="001B1BED" w:rsidRDefault="001B1BED" w:rsidP="00DB6A39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technická specifikace</w:t>
      </w:r>
    </w:p>
    <w:sectPr w:rsidR="001B1BED" w:rsidSect="0053639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3469" w14:textId="77777777" w:rsidR="00CE5849" w:rsidRDefault="00CE5849" w:rsidP="00463B1E">
      <w:r>
        <w:separator/>
      </w:r>
    </w:p>
  </w:endnote>
  <w:endnote w:type="continuationSeparator" w:id="0">
    <w:p w14:paraId="0016D7E0" w14:textId="77777777" w:rsidR="00CE5849" w:rsidRDefault="00CE5849" w:rsidP="0046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-157219145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A132A5" w14:textId="04FAB7CD" w:rsidR="00463B1E" w:rsidRPr="00463B1E" w:rsidRDefault="00463B1E">
            <w:pPr>
              <w:pStyle w:val="Zp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463B1E">
              <w:rPr>
                <w:rFonts w:ascii="Times New Roman" w:hAnsi="Times New Roman"/>
                <w:sz w:val="18"/>
                <w:szCs w:val="18"/>
              </w:rPr>
              <w:t>tr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463B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63B1E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463B1E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463B1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463B1E">
              <w:rPr>
                <w:rFonts w:ascii="Times New Roman" w:hAnsi="Times New Roman"/>
                <w:sz w:val="18"/>
                <w:szCs w:val="18"/>
              </w:rPr>
              <w:t>2</w:t>
            </w:r>
            <w:r w:rsidRPr="00463B1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463B1E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463B1E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463B1E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463B1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463B1E">
              <w:rPr>
                <w:rFonts w:ascii="Times New Roman" w:hAnsi="Times New Roman"/>
                <w:sz w:val="18"/>
                <w:szCs w:val="18"/>
              </w:rPr>
              <w:t>2</w:t>
            </w:r>
            <w:r w:rsidRPr="00463B1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2E6FB20D" w14:textId="77777777" w:rsidR="00463B1E" w:rsidRDefault="00463B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7732" w14:textId="77777777" w:rsidR="00CE5849" w:rsidRDefault="00CE5849" w:rsidP="00463B1E">
      <w:r>
        <w:separator/>
      </w:r>
    </w:p>
  </w:footnote>
  <w:footnote w:type="continuationSeparator" w:id="0">
    <w:p w14:paraId="266D124E" w14:textId="77777777" w:rsidR="00CE5849" w:rsidRDefault="00CE5849" w:rsidP="0046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F21"/>
    <w:multiLevelType w:val="hybridMultilevel"/>
    <w:tmpl w:val="102E2A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2315"/>
    <w:multiLevelType w:val="hybridMultilevel"/>
    <w:tmpl w:val="3244DE24"/>
    <w:lvl w:ilvl="0" w:tplc="4084834E">
      <w:start w:val="1"/>
      <w:numFmt w:val="bullet"/>
      <w:lvlText w:val="-"/>
      <w:lvlJc w:val="left"/>
      <w:pPr>
        <w:ind w:left="1080" w:hanging="360"/>
      </w:pPr>
      <w:rPr>
        <w:rFonts w:ascii="Calibri-Light" w:eastAsia="Times New Roman" w:hAnsi="Calibri-Light" w:cs="Calibri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B54D2"/>
    <w:multiLevelType w:val="hybridMultilevel"/>
    <w:tmpl w:val="734A6C6C"/>
    <w:lvl w:ilvl="0" w:tplc="03A2DB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0D90"/>
    <w:multiLevelType w:val="hybridMultilevel"/>
    <w:tmpl w:val="D938B690"/>
    <w:lvl w:ilvl="0" w:tplc="03A2DB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1EB7"/>
    <w:multiLevelType w:val="hybridMultilevel"/>
    <w:tmpl w:val="D5CECBB8"/>
    <w:lvl w:ilvl="0" w:tplc="D4544A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1A24"/>
    <w:multiLevelType w:val="hybridMultilevel"/>
    <w:tmpl w:val="12AA7D4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8A743A"/>
    <w:multiLevelType w:val="multilevel"/>
    <w:tmpl w:val="65A839F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94A5040"/>
    <w:multiLevelType w:val="hybridMultilevel"/>
    <w:tmpl w:val="150E3F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03798"/>
    <w:multiLevelType w:val="multilevel"/>
    <w:tmpl w:val="B7B0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F60DC4"/>
    <w:multiLevelType w:val="hybridMultilevel"/>
    <w:tmpl w:val="5E8EF9D4"/>
    <w:lvl w:ilvl="0" w:tplc="F5C659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94D7B"/>
    <w:multiLevelType w:val="hybridMultilevel"/>
    <w:tmpl w:val="65F4C4BE"/>
    <w:lvl w:ilvl="0" w:tplc="64FA59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6B7039"/>
    <w:multiLevelType w:val="multilevel"/>
    <w:tmpl w:val="375AD452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653F3E"/>
    <w:multiLevelType w:val="singleLevel"/>
    <w:tmpl w:val="E54C33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3414B7"/>
    <w:multiLevelType w:val="hybridMultilevel"/>
    <w:tmpl w:val="E12032F8"/>
    <w:lvl w:ilvl="0" w:tplc="DF80C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90D85"/>
    <w:multiLevelType w:val="hybridMultilevel"/>
    <w:tmpl w:val="CCE277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D1B84"/>
    <w:multiLevelType w:val="hybridMultilevel"/>
    <w:tmpl w:val="9176ED4A"/>
    <w:lvl w:ilvl="0" w:tplc="03A2DB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019C0"/>
    <w:multiLevelType w:val="singleLevel"/>
    <w:tmpl w:val="42DA212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</w:abstractNum>
  <w:abstractNum w:abstractNumId="18" w15:restartNumberingAfterBreak="0">
    <w:nsid w:val="46236C80"/>
    <w:multiLevelType w:val="hybridMultilevel"/>
    <w:tmpl w:val="3DD6AC8A"/>
    <w:lvl w:ilvl="0" w:tplc="42DA21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7C6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EA4A50"/>
    <w:multiLevelType w:val="hybridMultilevel"/>
    <w:tmpl w:val="4766AA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B75B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ED0FBE"/>
    <w:multiLevelType w:val="hybridMultilevel"/>
    <w:tmpl w:val="32BCB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264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0449E1"/>
    <w:multiLevelType w:val="hybridMultilevel"/>
    <w:tmpl w:val="C9F8A216"/>
    <w:lvl w:ilvl="0" w:tplc="4084834E">
      <w:start w:val="1"/>
      <w:numFmt w:val="bullet"/>
      <w:lvlText w:val="-"/>
      <w:lvlJc w:val="left"/>
      <w:pPr>
        <w:ind w:left="720" w:hanging="360"/>
      </w:pPr>
      <w:rPr>
        <w:rFonts w:ascii="Calibri-Light" w:eastAsia="Times New Roman" w:hAnsi="Calibri-Light" w:cs="Calibri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D6A65"/>
    <w:multiLevelType w:val="hybridMultilevel"/>
    <w:tmpl w:val="C6D6A7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1241DF"/>
    <w:multiLevelType w:val="hybridMultilevel"/>
    <w:tmpl w:val="6AD25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64388"/>
    <w:multiLevelType w:val="hybridMultilevel"/>
    <w:tmpl w:val="C8749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02AA7"/>
    <w:multiLevelType w:val="hybridMultilevel"/>
    <w:tmpl w:val="183E66D8"/>
    <w:lvl w:ilvl="0" w:tplc="DF80C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1238F"/>
    <w:multiLevelType w:val="hybridMultilevel"/>
    <w:tmpl w:val="6B54CC6C"/>
    <w:lvl w:ilvl="0" w:tplc="03A2DB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B11B9"/>
    <w:multiLevelType w:val="hybridMultilevel"/>
    <w:tmpl w:val="5136FAB8"/>
    <w:lvl w:ilvl="0" w:tplc="28E89C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B4139"/>
    <w:multiLevelType w:val="singleLevel"/>
    <w:tmpl w:val="5854E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67D6E0F"/>
    <w:multiLevelType w:val="singleLevel"/>
    <w:tmpl w:val="E68C4EA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3" w15:restartNumberingAfterBreak="0">
    <w:nsid w:val="79562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C7E4F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17"/>
  </w:num>
  <w:num w:numId="5">
    <w:abstractNumId w:val="34"/>
  </w:num>
  <w:num w:numId="6">
    <w:abstractNumId w:val="32"/>
  </w:num>
  <w:num w:numId="7">
    <w:abstractNumId w:val="13"/>
  </w:num>
  <w:num w:numId="8">
    <w:abstractNumId w:val="6"/>
  </w:num>
  <w:num w:numId="9">
    <w:abstractNumId w:val="8"/>
  </w:num>
  <w:num w:numId="10">
    <w:abstractNumId w:val="12"/>
  </w:num>
  <w:num w:numId="11">
    <w:abstractNumId w:val="22"/>
  </w:num>
  <w:num w:numId="12">
    <w:abstractNumId w:val="10"/>
  </w:num>
  <w:num w:numId="13">
    <w:abstractNumId w:val="15"/>
  </w:num>
  <w:num w:numId="14">
    <w:abstractNumId w:val="25"/>
  </w:num>
  <w:num w:numId="15">
    <w:abstractNumId w:val="27"/>
  </w:num>
  <w:num w:numId="16">
    <w:abstractNumId w:val="18"/>
  </w:num>
  <w:num w:numId="17">
    <w:abstractNumId w:val="0"/>
  </w:num>
  <w:num w:numId="18">
    <w:abstractNumId w:val="33"/>
  </w:num>
  <w:num w:numId="19">
    <w:abstractNumId w:val="20"/>
  </w:num>
  <w:num w:numId="20">
    <w:abstractNumId w:val="4"/>
  </w:num>
  <w:num w:numId="21">
    <w:abstractNumId w:val="24"/>
  </w:num>
  <w:num w:numId="22">
    <w:abstractNumId w:val="28"/>
  </w:num>
  <w:num w:numId="23">
    <w:abstractNumId w:val="1"/>
  </w:num>
  <w:num w:numId="24">
    <w:abstractNumId w:val="7"/>
  </w:num>
  <w:num w:numId="25">
    <w:abstractNumId w:val="9"/>
  </w:num>
  <w:num w:numId="26">
    <w:abstractNumId w:val="14"/>
  </w:num>
  <w:num w:numId="27">
    <w:abstractNumId w:val="5"/>
  </w:num>
  <w:num w:numId="28">
    <w:abstractNumId w:val="11"/>
  </w:num>
  <w:num w:numId="29">
    <w:abstractNumId w:val="31"/>
  </w:num>
  <w:num w:numId="30">
    <w:abstractNumId w:val="29"/>
  </w:num>
  <w:num w:numId="31">
    <w:abstractNumId w:val="2"/>
  </w:num>
  <w:num w:numId="32">
    <w:abstractNumId w:val="3"/>
  </w:num>
  <w:num w:numId="33">
    <w:abstractNumId w:val="26"/>
  </w:num>
  <w:num w:numId="34">
    <w:abstractNumId w:val="16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3E"/>
    <w:rsid w:val="00013E6E"/>
    <w:rsid w:val="00013ED9"/>
    <w:rsid w:val="000207EF"/>
    <w:rsid w:val="000707EE"/>
    <w:rsid w:val="000924A5"/>
    <w:rsid w:val="00096DC4"/>
    <w:rsid w:val="000C5A93"/>
    <w:rsid w:val="001216BE"/>
    <w:rsid w:val="00123FB7"/>
    <w:rsid w:val="001258F7"/>
    <w:rsid w:val="00131E7B"/>
    <w:rsid w:val="0013629B"/>
    <w:rsid w:val="00146751"/>
    <w:rsid w:val="0019219E"/>
    <w:rsid w:val="001927E2"/>
    <w:rsid w:val="00193F6E"/>
    <w:rsid w:val="001A489D"/>
    <w:rsid w:val="001A5DAA"/>
    <w:rsid w:val="001B1BED"/>
    <w:rsid w:val="00211939"/>
    <w:rsid w:val="002201B4"/>
    <w:rsid w:val="00222C75"/>
    <w:rsid w:val="00224937"/>
    <w:rsid w:val="00235862"/>
    <w:rsid w:val="002370D8"/>
    <w:rsid w:val="0024797C"/>
    <w:rsid w:val="00273F64"/>
    <w:rsid w:val="00291CCC"/>
    <w:rsid w:val="002A58EE"/>
    <w:rsid w:val="002C67D1"/>
    <w:rsid w:val="002D44C6"/>
    <w:rsid w:val="002D7006"/>
    <w:rsid w:val="002F6D84"/>
    <w:rsid w:val="003325AB"/>
    <w:rsid w:val="00335003"/>
    <w:rsid w:val="0034480A"/>
    <w:rsid w:val="003629C9"/>
    <w:rsid w:val="00370050"/>
    <w:rsid w:val="003762F8"/>
    <w:rsid w:val="003D7DB7"/>
    <w:rsid w:val="00406EF1"/>
    <w:rsid w:val="004150F9"/>
    <w:rsid w:val="004178A2"/>
    <w:rsid w:val="00430266"/>
    <w:rsid w:val="00463B1E"/>
    <w:rsid w:val="00470ED0"/>
    <w:rsid w:val="00472BD7"/>
    <w:rsid w:val="004A1D19"/>
    <w:rsid w:val="004A6F91"/>
    <w:rsid w:val="004C4A28"/>
    <w:rsid w:val="004D09CC"/>
    <w:rsid w:val="004E50FA"/>
    <w:rsid w:val="004F6BDD"/>
    <w:rsid w:val="005025C3"/>
    <w:rsid w:val="0050363E"/>
    <w:rsid w:val="00503CAC"/>
    <w:rsid w:val="005064BA"/>
    <w:rsid w:val="0051010E"/>
    <w:rsid w:val="00523E67"/>
    <w:rsid w:val="005273B1"/>
    <w:rsid w:val="0053639F"/>
    <w:rsid w:val="00566BD9"/>
    <w:rsid w:val="0058506A"/>
    <w:rsid w:val="005912D1"/>
    <w:rsid w:val="00592146"/>
    <w:rsid w:val="005B5CE3"/>
    <w:rsid w:val="005C052E"/>
    <w:rsid w:val="005D3D55"/>
    <w:rsid w:val="005E2DF2"/>
    <w:rsid w:val="005F643B"/>
    <w:rsid w:val="00615FDE"/>
    <w:rsid w:val="006171A4"/>
    <w:rsid w:val="00633B2F"/>
    <w:rsid w:val="006537E3"/>
    <w:rsid w:val="006563B3"/>
    <w:rsid w:val="006574AA"/>
    <w:rsid w:val="0068039C"/>
    <w:rsid w:val="006B683C"/>
    <w:rsid w:val="006F347B"/>
    <w:rsid w:val="0071420B"/>
    <w:rsid w:val="00742D12"/>
    <w:rsid w:val="00750180"/>
    <w:rsid w:val="00771F8B"/>
    <w:rsid w:val="007933D2"/>
    <w:rsid w:val="007A762A"/>
    <w:rsid w:val="007B4265"/>
    <w:rsid w:val="007C0C01"/>
    <w:rsid w:val="007D4E03"/>
    <w:rsid w:val="007F0C50"/>
    <w:rsid w:val="00811C67"/>
    <w:rsid w:val="00821F22"/>
    <w:rsid w:val="00840471"/>
    <w:rsid w:val="0085090B"/>
    <w:rsid w:val="008D5C91"/>
    <w:rsid w:val="008D7CDA"/>
    <w:rsid w:val="008E0F6A"/>
    <w:rsid w:val="008E4031"/>
    <w:rsid w:val="008E7127"/>
    <w:rsid w:val="008F2FB5"/>
    <w:rsid w:val="00912AD0"/>
    <w:rsid w:val="00917758"/>
    <w:rsid w:val="00970910"/>
    <w:rsid w:val="00987C48"/>
    <w:rsid w:val="00990053"/>
    <w:rsid w:val="00993EE3"/>
    <w:rsid w:val="009A5ADE"/>
    <w:rsid w:val="009E44B0"/>
    <w:rsid w:val="00A209BF"/>
    <w:rsid w:val="00A27197"/>
    <w:rsid w:val="00A34215"/>
    <w:rsid w:val="00A47720"/>
    <w:rsid w:val="00A9650E"/>
    <w:rsid w:val="00A97AFD"/>
    <w:rsid w:val="00AA030D"/>
    <w:rsid w:val="00AB0BD5"/>
    <w:rsid w:val="00AC09A5"/>
    <w:rsid w:val="00AC1FC6"/>
    <w:rsid w:val="00AF4ED5"/>
    <w:rsid w:val="00AF5F63"/>
    <w:rsid w:val="00AF5FC4"/>
    <w:rsid w:val="00B431ED"/>
    <w:rsid w:val="00B43E3E"/>
    <w:rsid w:val="00B576B4"/>
    <w:rsid w:val="00B71D30"/>
    <w:rsid w:val="00BE0D56"/>
    <w:rsid w:val="00BE25A4"/>
    <w:rsid w:val="00BF58CF"/>
    <w:rsid w:val="00BF7C92"/>
    <w:rsid w:val="00C30919"/>
    <w:rsid w:val="00C5295C"/>
    <w:rsid w:val="00C57D12"/>
    <w:rsid w:val="00CB2560"/>
    <w:rsid w:val="00CB49F3"/>
    <w:rsid w:val="00CB7BFB"/>
    <w:rsid w:val="00CE5320"/>
    <w:rsid w:val="00CE5849"/>
    <w:rsid w:val="00D03595"/>
    <w:rsid w:val="00D27BB4"/>
    <w:rsid w:val="00D74AB2"/>
    <w:rsid w:val="00D87B86"/>
    <w:rsid w:val="00D9521F"/>
    <w:rsid w:val="00DB429E"/>
    <w:rsid w:val="00DB6A39"/>
    <w:rsid w:val="00DC00D7"/>
    <w:rsid w:val="00E23DCB"/>
    <w:rsid w:val="00E33B7E"/>
    <w:rsid w:val="00E36899"/>
    <w:rsid w:val="00E64F57"/>
    <w:rsid w:val="00EC2D97"/>
    <w:rsid w:val="00ED0E31"/>
    <w:rsid w:val="00EF206B"/>
    <w:rsid w:val="00EF2AD0"/>
    <w:rsid w:val="00F16192"/>
    <w:rsid w:val="00F26E3E"/>
    <w:rsid w:val="00F37AFF"/>
    <w:rsid w:val="00F556CF"/>
    <w:rsid w:val="00F946FB"/>
    <w:rsid w:val="00FA3B41"/>
    <w:rsid w:val="00FA40DD"/>
    <w:rsid w:val="00FD133B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2764E"/>
  <w15:chartTrackingRefBased/>
  <w15:docId w15:val="{30DCB0D2-3F3E-4F55-BDAA-8863A55D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A58EE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2A58EE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Nadpis5">
    <w:name w:val="heading 5"/>
    <w:basedOn w:val="Normln"/>
    <w:next w:val="Normln"/>
    <w:qFormat/>
    <w:rsid w:val="00912A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A58E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2A58EE"/>
    <w:pPr>
      <w:jc w:val="both"/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rsid w:val="002A58EE"/>
    <w:pPr>
      <w:ind w:left="709" w:hanging="709"/>
      <w:jc w:val="both"/>
    </w:pPr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C3091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FE7991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03CAC"/>
    <w:pPr>
      <w:ind w:left="708"/>
    </w:pPr>
    <w:rPr>
      <w:sz w:val="20"/>
      <w:szCs w:val="20"/>
    </w:rPr>
  </w:style>
  <w:style w:type="paragraph" w:customStyle="1" w:styleId="ZkladntextIMP">
    <w:name w:val="Základní text_IMP"/>
    <w:basedOn w:val="Normln"/>
    <w:rsid w:val="007F0C50"/>
    <w:pPr>
      <w:suppressAutoHyphens/>
      <w:spacing w:line="276" w:lineRule="auto"/>
    </w:pPr>
    <w:rPr>
      <w:szCs w:val="20"/>
    </w:rPr>
  </w:style>
  <w:style w:type="paragraph" w:styleId="Textbubliny">
    <w:name w:val="Balloon Text"/>
    <w:basedOn w:val="Normln"/>
    <w:link w:val="TextbublinyChar"/>
    <w:rsid w:val="00F55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556C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193F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193F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93F6E"/>
  </w:style>
  <w:style w:type="paragraph" w:styleId="Pedmtkomente">
    <w:name w:val="annotation subject"/>
    <w:basedOn w:val="Textkomente"/>
    <w:next w:val="Textkomente"/>
    <w:link w:val="PedmtkomenteChar"/>
    <w:rsid w:val="00193F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93F6E"/>
    <w:rPr>
      <w:b/>
      <w:bCs/>
    </w:rPr>
  </w:style>
  <w:style w:type="paragraph" w:styleId="Normlnweb">
    <w:name w:val="Normal (Web)"/>
    <w:basedOn w:val="Normln"/>
    <w:uiPriority w:val="99"/>
    <w:unhideWhenUsed/>
    <w:rsid w:val="00FD133B"/>
    <w:pPr>
      <w:spacing w:before="100" w:beforeAutospacing="1" w:after="100" w:afterAutospacing="1"/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rsid w:val="00463B1E"/>
    <w:rPr>
      <w:rFonts w:ascii="Arial" w:hAnsi="Arial"/>
      <w:sz w:val="24"/>
    </w:rPr>
  </w:style>
  <w:style w:type="character" w:styleId="Hypertextovodkaz">
    <w:name w:val="Hyperlink"/>
    <w:basedOn w:val="Standardnpsmoodstavce"/>
    <w:uiPriority w:val="99"/>
    <w:unhideWhenUsed/>
    <w:rsid w:val="006171A4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D7EB-728D-4487-83B6-6690A18D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1617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UMČ brno Tuřany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Mala</dc:creator>
  <cp:keywords/>
  <cp:lastModifiedBy>.</cp:lastModifiedBy>
  <cp:revision>21</cp:revision>
  <cp:lastPrinted>2021-09-20T10:50:00Z</cp:lastPrinted>
  <dcterms:created xsi:type="dcterms:W3CDTF">2025-07-30T13:58:00Z</dcterms:created>
  <dcterms:modified xsi:type="dcterms:W3CDTF">2025-08-04T11:09:00Z</dcterms:modified>
</cp:coreProperties>
</file>