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794" w:rsidRDefault="000A1282">
      <w:pPr>
        <w:pStyle w:val="Nadpis30"/>
        <w:keepNext/>
        <w:keepLines/>
        <w:spacing w:after="580"/>
        <w:jc w:val="center"/>
      </w:pPr>
      <w:bookmarkStart w:id="0" w:name="bookmark0"/>
      <w:r>
        <w:t>SMLOUVA O DODÁVCE LICENCÍ</w:t>
      </w:r>
      <w:bookmarkEnd w:id="0"/>
    </w:p>
    <w:p w:rsidR="00061794" w:rsidRDefault="000A1282">
      <w:pPr>
        <w:pStyle w:val="Zkladntext1"/>
        <w:spacing w:after="500" w:line="240" w:lineRule="auto"/>
        <w:jc w:val="center"/>
      </w:pPr>
      <w:r>
        <w:t>uzavřená níže uvedeného dne, měsíce a roku, jejímiž účastníky jsou tyto</w:t>
      </w:r>
    </w:p>
    <w:p w:rsidR="00061794" w:rsidRDefault="000A1282">
      <w:pPr>
        <w:pStyle w:val="Nadpis30"/>
        <w:keepNext/>
        <w:keepLines/>
        <w:spacing w:after="86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927100</wp:posOffset>
                </wp:positionH>
                <wp:positionV relativeFrom="paragraph">
                  <wp:posOffset>457200</wp:posOffset>
                </wp:positionV>
                <wp:extent cx="1737360" cy="142367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14236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61794" w:rsidRDefault="000A1282">
                            <w:pPr>
                              <w:pStyle w:val="Zkladntext1"/>
                              <w:spacing w:after="180" w:line="240" w:lineRule="auto"/>
                            </w:pPr>
                            <w:r>
                              <w:t>Mělnické kulturní centrum, z.ú.</w:t>
                            </w:r>
                          </w:p>
                          <w:p w:rsidR="00061794" w:rsidRDefault="000A1282">
                            <w:pPr>
                              <w:pStyle w:val="Zkladntext1"/>
                              <w:spacing w:after="60" w:line="240" w:lineRule="auto"/>
                              <w:ind w:firstLine="720"/>
                            </w:pPr>
                            <w:r>
                              <w:t>Sídlo:</w:t>
                            </w:r>
                          </w:p>
                          <w:p w:rsidR="00061794" w:rsidRDefault="000A1282">
                            <w:pPr>
                              <w:pStyle w:val="Zkladntext1"/>
                              <w:spacing w:after="60" w:line="240" w:lineRule="auto"/>
                              <w:ind w:firstLine="720"/>
                            </w:pPr>
                            <w:r>
                              <w:t>Odpovědný zástupce:</w:t>
                            </w:r>
                          </w:p>
                          <w:p w:rsidR="00061794" w:rsidRDefault="000A1282">
                            <w:pPr>
                              <w:pStyle w:val="Zkladntext1"/>
                              <w:spacing w:after="60" w:line="240" w:lineRule="auto"/>
                              <w:ind w:firstLine="720"/>
                            </w:pPr>
                            <w:r>
                              <w:t>Bankovní spojení:</w:t>
                            </w:r>
                          </w:p>
                          <w:p w:rsidR="00061794" w:rsidRDefault="000A1282">
                            <w:pPr>
                              <w:pStyle w:val="Zkladntext1"/>
                              <w:spacing w:after="60" w:line="240" w:lineRule="auto"/>
                              <w:ind w:firstLine="720"/>
                            </w:pPr>
                            <w:r>
                              <w:t>Číslo účtu:</w:t>
                            </w:r>
                          </w:p>
                          <w:p w:rsidR="00061794" w:rsidRDefault="000A1282">
                            <w:pPr>
                              <w:pStyle w:val="Zkladntext1"/>
                              <w:spacing w:after="340" w:line="240" w:lineRule="auto"/>
                              <w:ind w:firstLine="720"/>
                            </w:pPr>
                            <w:r>
                              <w:t xml:space="preserve">Zápis v </w:t>
                            </w:r>
                            <w:r>
                              <w:rPr>
                                <w:lang w:val="en-US" w:eastAsia="en-US" w:bidi="en-US"/>
                              </w:rPr>
                              <w:t>OR:</w:t>
                            </w:r>
                          </w:p>
                          <w:p w:rsidR="00061794" w:rsidRDefault="000A1282">
                            <w:pPr>
                              <w:pStyle w:val="Zkladntext1"/>
                              <w:spacing w:after="60" w:line="240" w:lineRule="auto"/>
                              <w:ind w:firstLine="260"/>
                            </w:pPr>
                            <w:r>
                              <w:t>dále jen Objednatel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3.pt;margin-top:36.pt;width:136.80000000000001pt;height:112.1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Mělnické kulturní centrum, z.ú.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72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Sídlo: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72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Odpovědný zástupce: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72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Bankovní spojení: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72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Číslo účtu: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40" w:line="240" w:lineRule="auto"/>
                        <w:ind w:left="0" w:right="0" w:firstLine="72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Zápis v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OR: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26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dále jen Objednatel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1" w:name="bookmark2"/>
      <w:r>
        <w:t>Smluvní strany</w:t>
      </w:r>
      <w:bookmarkEnd w:id="1"/>
    </w:p>
    <w:p w:rsidR="00061794" w:rsidRDefault="000A1282">
      <w:pPr>
        <w:pStyle w:val="Zkladntext1"/>
        <w:spacing w:after="40" w:line="240" w:lineRule="auto"/>
        <w:ind w:firstLine="160"/>
      </w:pPr>
      <w:r>
        <w:t>U Sadů 323, 276 01</w:t>
      </w:r>
      <w:r>
        <w:t xml:space="preserve"> Mělník</w:t>
      </w:r>
    </w:p>
    <w:p w:rsidR="00061794" w:rsidRDefault="000A1282">
      <w:pPr>
        <w:pStyle w:val="Zkladntext1"/>
        <w:spacing w:after="40" w:line="240" w:lineRule="auto"/>
        <w:ind w:firstLine="160"/>
      </w:pPr>
      <w:r>
        <w:t>PhDr. Pavel Dvořák, ředitel společnosti</w:t>
      </w:r>
    </w:p>
    <w:p w:rsidR="00061794" w:rsidRDefault="000A1282">
      <w:pPr>
        <w:pStyle w:val="Zkladntext1"/>
        <w:tabs>
          <w:tab w:val="left" w:pos="2834"/>
          <w:tab w:val="left" w:pos="3704"/>
        </w:tabs>
        <w:spacing w:after="40" w:line="240" w:lineRule="auto"/>
        <w:ind w:firstLine="160"/>
      </w:pPr>
      <w:r>
        <w:t>Komerční banka a.s.</w:t>
      </w:r>
      <w:r>
        <w:tab/>
        <w:t>DIČ:</w:t>
      </w:r>
      <w:r>
        <w:tab/>
        <w:t>CZ24210137</w:t>
      </w:r>
    </w:p>
    <w:p w:rsidR="00061794" w:rsidRDefault="005423C6">
      <w:pPr>
        <w:pStyle w:val="Zkladntext1"/>
        <w:tabs>
          <w:tab w:val="left" w:pos="2834"/>
          <w:tab w:val="left" w:pos="3704"/>
        </w:tabs>
        <w:spacing w:after="40" w:line="240" w:lineRule="auto"/>
        <w:ind w:firstLine="160"/>
      </w:pPr>
      <w:r>
        <w:t xml:space="preserve">Xxx </w:t>
      </w:r>
      <w:r w:rsidR="000A1282">
        <w:tab/>
        <w:t>IČ:</w:t>
      </w:r>
      <w:r w:rsidR="000A1282">
        <w:tab/>
        <w:t>24210137</w:t>
      </w:r>
    </w:p>
    <w:p w:rsidR="00061794" w:rsidRDefault="000A1282">
      <w:pPr>
        <w:pStyle w:val="Zkladntext1"/>
        <w:spacing w:after="1440" w:line="240" w:lineRule="auto"/>
        <w:ind w:firstLine="160"/>
      </w:pPr>
      <w:r>
        <w:t>Městský soud v Praze, oddíl U, vložka 1069</w:t>
      </w:r>
    </w:p>
    <w:p w:rsidR="00061794" w:rsidRDefault="000A1282">
      <w:pPr>
        <w:pStyle w:val="Zkladntext1"/>
        <w:spacing w:line="240" w:lineRule="auto"/>
      </w:pPr>
      <w:r>
        <w:rPr>
          <w:b/>
          <w:bCs/>
        </w:rPr>
        <w:t>Aptien Labs s.r.o.</w:t>
      </w:r>
    </w:p>
    <w:p w:rsidR="00061794" w:rsidRDefault="000A1282">
      <w:pPr>
        <w:pStyle w:val="Zkladntext1"/>
        <w:spacing w:after="40" w:line="240" w:lineRule="auto"/>
        <w:ind w:firstLine="3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1386840</wp:posOffset>
                </wp:positionH>
                <wp:positionV relativeFrom="paragraph">
                  <wp:posOffset>12700</wp:posOffset>
                </wp:positionV>
                <wp:extent cx="1155065" cy="81407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065" cy="814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61794" w:rsidRDefault="000A1282">
                            <w:pPr>
                              <w:pStyle w:val="Zkladntext1"/>
                              <w:spacing w:after="60" w:line="240" w:lineRule="auto"/>
                            </w:pPr>
                            <w:r>
                              <w:t>Sídlo:</w:t>
                            </w:r>
                          </w:p>
                          <w:p w:rsidR="00061794" w:rsidRDefault="000A1282">
                            <w:pPr>
                              <w:pStyle w:val="Zkladntext1"/>
                              <w:spacing w:after="60" w:line="240" w:lineRule="auto"/>
                            </w:pPr>
                            <w:r>
                              <w:t>Odpovědný zástupce:</w:t>
                            </w:r>
                          </w:p>
                          <w:p w:rsidR="00061794" w:rsidRDefault="000A1282">
                            <w:pPr>
                              <w:pStyle w:val="Zkladntext1"/>
                              <w:spacing w:after="60" w:line="240" w:lineRule="auto"/>
                            </w:pPr>
                            <w:r>
                              <w:t>Bankovní spojení:</w:t>
                            </w:r>
                          </w:p>
                          <w:p w:rsidR="00061794" w:rsidRDefault="000A1282">
                            <w:pPr>
                              <w:pStyle w:val="Zkladntext1"/>
                              <w:spacing w:after="60" w:line="240" w:lineRule="auto"/>
                            </w:pPr>
                            <w:r>
                              <w:t>Číslo účtu:</w:t>
                            </w:r>
                          </w:p>
                          <w:p w:rsidR="00061794" w:rsidRDefault="000A1282">
                            <w:pPr>
                              <w:pStyle w:val="Zkladntext1"/>
                              <w:spacing w:after="60" w:line="240" w:lineRule="auto"/>
                            </w:pPr>
                            <w:r>
                              <w:t xml:space="preserve">Zápis v </w:t>
                            </w:r>
                            <w:r>
                              <w:rPr>
                                <w:lang w:val="en-US" w:eastAsia="en-US" w:bidi="en-US"/>
                              </w:rPr>
                              <w:t>OR: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109.2pt;margin-top:1.pt;width:90.950000000000003pt;height:64.099999999999994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Sídlo: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Odpovědný zástupce: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Bankovní spojení: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Číslo účtu: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Zápis v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OR: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Testová 1202/3, Plzeň, 301 00</w:t>
      </w:r>
    </w:p>
    <w:p w:rsidR="00061794" w:rsidRDefault="000A1282">
      <w:pPr>
        <w:pStyle w:val="Zkladntext1"/>
        <w:spacing w:after="40" w:line="240" w:lineRule="auto"/>
        <w:ind w:firstLine="340"/>
      </w:pPr>
      <w:r>
        <w:t>Ing. David Melichar, Ph.D., jednatel</w:t>
      </w:r>
    </w:p>
    <w:p w:rsidR="00061794" w:rsidRDefault="000A1282">
      <w:pPr>
        <w:pStyle w:val="Zkladntext1"/>
        <w:tabs>
          <w:tab w:val="left" w:pos="3047"/>
          <w:tab w:val="left" w:pos="3704"/>
        </w:tabs>
        <w:spacing w:after="40" w:line="240" w:lineRule="auto"/>
        <w:ind w:firstLine="340"/>
      </w:pPr>
      <w:r>
        <w:rPr>
          <w:lang w:val="en-US" w:eastAsia="en-US" w:bidi="en-US"/>
        </w:rPr>
        <w:t>Raiffeisenbank</w:t>
      </w:r>
      <w:r>
        <w:rPr>
          <w:lang w:val="en-US" w:eastAsia="en-US" w:bidi="en-US"/>
        </w:rPr>
        <w:tab/>
      </w:r>
      <w:r>
        <w:t>DIČ:</w:t>
      </w:r>
      <w:r>
        <w:tab/>
        <w:t>CZ26397668</w:t>
      </w:r>
    </w:p>
    <w:p w:rsidR="00061794" w:rsidRDefault="005423C6">
      <w:pPr>
        <w:pStyle w:val="Zkladntext1"/>
        <w:tabs>
          <w:tab w:val="left" w:pos="3047"/>
          <w:tab w:val="left" w:pos="3704"/>
        </w:tabs>
        <w:spacing w:after="40" w:line="240" w:lineRule="auto"/>
        <w:ind w:firstLine="340"/>
      </w:pPr>
      <w:r>
        <w:t xml:space="preserve">Xxx </w:t>
      </w:r>
      <w:r w:rsidR="000A1282">
        <w:tab/>
        <w:t>IČ:</w:t>
      </w:r>
      <w:r w:rsidR="000A1282">
        <w:tab/>
        <w:t>26397668</w:t>
      </w:r>
    </w:p>
    <w:p w:rsidR="00061794" w:rsidRDefault="000A1282">
      <w:pPr>
        <w:pStyle w:val="Zkladntext1"/>
        <w:spacing w:after="340" w:line="240" w:lineRule="auto"/>
        <w:ind w:firstLine="340"/>
        <w:rPr>
          <w:sz w:val="16"/>
          <w:szCs w:val="16"/>
        </w:rPr>
      </w:pPr>
      <w:r>
        <w:rPr>
          <w:sz w:val="16"/>
          <w:szCs w:val="16"/>
        </w:rPr>
        <w:t>Krajský soud v Plzni, oddíl C, vložka 17692</w:t>
      </w:r>
    </w:p>
    <w:p w:rsidR="00061794" w:rsidRDefault="000A1282">
      <w:pPr>
        <w:pStyle w:val="Zkladntext1"/>
        <w:spacing w:after="620" w:line="240" w:lineRule="auto"/>
        <w:ind w:firstLine="160"/>
      </w:pPr>
      <w:r>
        <w:t>dále jen Dodavatel</w:t>
      </w:r>
    </w:p>
    <w:p w:rsidR="00061794" w:rsidRDefault="000A1282">
      <w:pPr>
        <w:pStyle w:val="Nadpis40"/>
        <w:keepNext/>
        <w:keepLines/>
        <w:numPr>
          <w:ilvl w:val="0"/>
          <w:numId w:val="1"/>
        </w:numPr>
        <w:tabs>
          <w:tab w:val="left" w:pos="357"/>
        </w:tabs>
        <w:jc w:val="center"/>
      </w:pPr>
      <w:bookmarkStart w:id="2" w:name="bookmark4"/>
      <w:r>
        <w:t>Úvodní a obecná ustanovení</w:t>
      </w:r>
      <w:bookmarkEnd w:id="2"/>
    </w:p>
    <w:p w:rsidR="00061794" w:rsidRDefault="000A1282">
      <w:pPr>
        <w:pStyle w:val="Zkladntext1"/>
        <w:numPr>
          <w:ilvl w:val="0"/>
          <w:numId w:val="2"/>
        </w:numPr>
        <w:tabs>
          <w:tab w:val="left" w:pos="357"/>
        </w:tabs>
        <w:spacing w:after="40"/>
        <w:ind w:left="340" w:hanging="340"/>
        <w:jc w:val="both"/>
      </w:pPr>
      <w:r>
        <w:t xml:space="preserve">Účelem této Smlouvy je zajistit právo užití software Aptien a další související služby v rámci </w:t>
      </w:r>
      <w:r>
        <w:rPr>
          <w:color w:val="616482"/>
        </w:rPr>
        <w:t xml:space="preserve">Předplatného </w:t>
      </w:r>
      <w:r>
        <w:rPr>
          <w:lang w:val="en-US" w:eastAsia="en-US" w:bidi="en-US"/>
        </w:rPr>
        <w:t xml:space="preserve">(hosting, </w:t>
      </w:r>
      <w:r>
        <w:t>zálohování, údržba) pro Objednatele v souladu s jeho potřebami.</w:t>
      </w:r>
    </w:p>
    <w:p w:rsidR="00061794" w:rsidRDefault="000A1282">
      <w:pPr>
        <w:pStyle w:val="Zkladntext1"/>
        <w:numPr>
          <w:ilvl w:val="0"/>
          <w:numId w:val="2"/>
        </w:numPr>
        <w:tabs>
          <w:tab w:val="left" w:pos="357"/>
        </w:tabs>
        <w:spacing w:after="40" w:line="312" w:lineRule="auto"/>
        <w:ind w:left="340" w:hanging="340"/>
        <w:jc w:val="both"/>
      </w:pPr>
      <w:r>
        <w:t>Tato Smlouva upřesňuje Všeobecné obchodní podmínky (dále jen "Podmínky“) a</w:t>
      </w:r>
      <w:r>
        <w:t xml:space="preserve"> její ustanovení mají </w:t>
      </w:r>
      <w:r>
        <w:rPr>
          <w:color w:val="616482"/>
        </w:rPr>
        <w:t xml:space="preserve">před </w:t>
      </w:r>
      <w:r>
        <w:t>těmito podmínkami přednost.</w:t>
      </w:r>
    </w:p>
    <w:p w:rsidR="00061794" w:rsidRDefault="000A1282">
      <w:pPr>
        <w:pStyle w:val="Zkladntext1"/>
        <w:numPr>
          <w:ilvl w:val="0"/>
          <w:numId w:val="2"/>
        </w:numPr>
        <w:tabs>
          <w:tab w:val="left" w:pos="357"/>
        </w:tabs>
        <w:spacing w:after="40" w:line="295" w:lineRule="auto"/>
        <w:ind w:left="340" w:hanging="340"/>
        <w:jc w:val="both"/>
      </w:pPr>
      <w:r>
        <w:t xml:space="preserve">Nenl-li v této smlouvě uvedeno jinak, tato smlouva se řídí Podmínkami. Platné Podmínky jsou nedílnou přílohou této smlouvy a jsou uvedeny na </w:t>
      </w:r>
      <w:hyperlink r:id="rId7" w:history="1">
        <w:r>
          <w:rPr>
            <w:u w:val="single"/>
          </w:rPr>
          <w:t>www.aptien.corn/c$/vseobecne-obchodni-podminky</w:t>
        </w:r>
      </w:hyperlink>
      <w:r>
        <w:t>.</w:t>
      </w:r>
    </w:p>
    <w:p w:rsidR="00061794" w:rsidRDefault="000A1282">
      <w:pPr>
        <w:pStyle w:val="Zkladntext1"/>
        <w:numPr>
          <w:ilvl w:val="0"/>
          <w:numId w:val="2"/>
        </w:numPr>
        <w:tabs>
          <w:tab w:val="left" w:pos="357"/>
        </w:tabs>
        <w:spacing w:line="298" w:lineRule="auto"/>
        <w:ind w:left="340" w:hanging="340"/>
        <w:jc w:val="both"/>
      </w:pPr>
      <w:r>
        <w:t xml:space="preserve">Dodavatel prohlašuje, že je oprávněn k uzavření licenční či podlicenční smlouvy Aptien, že má </w:t>
      </w:r>
      <w:r>
        <w:rPr>
          <w:color w:val="616482"/>
        </w:rPr>
        <w:t xml:space="preserve">souhlas </w:t>
      </w:r>
      <w:r>
        <w:t xml:space="preserve">všech relevantních třetích osob k poskytnutí licence či </w:t>
      </w:r>
      <w:r>
        <w:rPr>
          <w:lang w:val="en-US" w:eastAsia="en-US" w:bidi="en-US"/>
        </w:rPr>
        <w:t xml:space="preserve">podlicence </w:t>
      </w:r>
      <w:r>
        <w:t xml:space="preserve">k autorským dílům Aptien a </w:t>
      </w:r>
      <w:r>
        <w:rPr>
          <w:color w:val="616482"/>
        </w:rPr>
        <w:t>že j</w:t>
      </w:r>
      <w:r>
        <w:rPr>
          <w:color w:val="616482"/>
        </w:rPr>
        <w:t xml:space="preserve">e </w:t>
      </w:r>
      <w:r>
        <w:t>oprávněnou osobou k zajištění podpory tohoto produktu na území české republiky.</w:t>
      </w:r>
    </w:p>
    <w:p w:rsidR="00061794" w:rsidRDefault="000A1282">
      <w:pPr>
        <w:pStyle w:val="Nadpis40"/>
        <w:keepNext/>
        <w:keepLines/>
        <w:numPr>
          <w:ilvl w:val="0"/>
          <w:numId w:val="1"/>
        </w:numPr>
        <w:tabs>
          <w:tab w:val="left" w:pos="357"/>
        </w:tabs>
        <w:jc w:val="center"/>
      </w:pPr>
      <w:bookmarkStart w:id="3" w:name="bookmark6"/>
      <w:r>
        <w:t>Předmět plnění</w:t>
      </w:r>
      <w:bookmarkEnd w:id="3"/>
    </w:p>
    <w:p w:rsidR="00061794" w:rsidRDefault="000A1282">
      <w:pPr>
        <w:pStyle w:val="Zkladntext1"/>
        <w:numPr>
          <w:ilvl w:val="0"/>
          <w:numId w:val="3"/>
        </w:numPr>
        <w:tabs>
          <w:tab w:val="left" w:pos="357"/>
        </w:tabs>
        <w:spacing w:after="120" w:line="288" w:lineRule="auto"/>
        <w:ind w:left="340" w:hanging="340"/>
        <w:jc w:val="both"/>
      </w:pPr>
      <w:r>
        <w:t xml:space="preserve">Dodavatel se na základě této Smlouvy zavazuje zajistit Objednateli licence formou Předplatného, a </w:t>
      </w:r>
      <w:r>
        <w:rPr>
          <w:color w:val="616482"/>
        </w:rPr>
        <w:t xml:space="preserve">to za </w:t>
      </w:r>
      <w:r>
        <w:t xml:space="preserve">podmínek dle této Smlouvy a v rozsahu specifikovaném v </w:t>
      </w:r>
      <w:r>
        <w:t xml:space="preserve">přílohách č. 1 (rozsah Předplatného), </w:t>
      </w:r>
      <w:r>
        <w:rPr>
          <w:color w:val="616482"/>
        </w:rPr>
        <w:t xml:space="preserve">č. 2 </w:t>
      </w:r>
      <w:r>
        <w:t>(Ceny).</w:t>
      </w:r>
      <w:r>
        <w:br w:type="page"/>
      </w:r>
    </w:p>
    <w:p w:rsidR="00061794" w:rsidRDefault="000A1282">
      <w:pPr>
        <w:pStyle w:val="Nadpis40"/>
        <w:keepNext/>
        <w:keepLines/>
        <w:numPr>
          <w:ilvl w:val="0"/>
          <w:numId w:val="1"/>
        </w:numPr>
        <w:tabs>
          <w:tab w:val="left" w:pos="353"/>
        </w:tabs>
        <w:jc w:val="center"/>
      </w:pPr>
      <w:bookmarkStart w:id="4" w:name="bookmark8"/>
      <w:r>
        <w:lastRenderedPageBreak/>
        <w:t>Platnost, účinnost a trvání této smlouvy</w:t>
      </w:r>
      <w:bookmarkEnd w:id="4"/>
    </w:p>
    <w:p w:rsidR="00061794" w:rsidRDefault="000A1282">
      <w:pPr>
        <w:pStyle w:val="Zkladntext1"/>
        <w:numPr>
          <w:ilvl w:val="0"/>
          <w:numId w:val="4"/>
        </w:numPr>
        <w:tabs>
          <w:tab w:val="left" w:pos="342"/>
        </w:tabs>
        <w:spacing w:after="100" w:line="266" w:lineRule="auto"/>
        <w:ind w:left="320" w:hanging="320"/>
        <w:jc w:val="both"/>
      </w:pPr>
      <w:r>
        <w:t xml:space="preserve">Tato Smlouva nabývá platnosti a účinnosti dnem jejího podpisu oběma smluvními stranami a uzavírá se </w:t>
      </w:r>
      <w:r>
        <w:rPr>
          <w:color w:val="616482"/>
        </w:rPr>
        <w:t xml:space="preserve">na </w:t>
      </w:r>
      <w:r>
        <w:t>dobu neurčitou.</w:t>
      </w:r>
    </w:p>
    <w:p w:rsidR="00061794" w:rsidRDefault="000A1282">
      <w:pPr>
        <w:pStyle w:val="Zkladntext1"/>
        <w:numPr>
          <w:ilvl w:val="0"/>
          <w:numId w:val="4"/>
        </w:numPr>
        <w:tabs>
          <w:tab w:val="left" w:pos="342"/>
        </w:tabs>
        <w:spacing w:after="100" w:line="276" w:lineRule="auto"/>
        <w:ind w:left="320" w:hanging="320"/>
        <w:jc w:val="both"/>
      </w:pPr>
      <w:r>
        <w:t xml:space="preserve">Smlouvu lze vypovědět bez udání důvodu, </w:t>
      </w:r>
      <w:r>
        <w:t>výpovědní doba je měsíční a počíná běžet ode dne doručení výpovědi druhé smluvní straně.</w:t>
      </w:r>
    </w:p>
    <w:p w:rsidR="00061794" w:rsidRDefault="000A1282">
      <w:pPr>
        <w:pStyle w:val="Zkladntext1"/>
        <w:numPr>
          <w:ilvl w:val="0"/>
          <w:numId w:val="4"/>
        </w:numPr>
        <w:tabs>
          <w:tab w:val="left" w:pos="342"/>
        </w:tabs>
        <w:spacing w:line="288" w:lineRule="auto"/>
        <w:ind w:left="320" w:hanging="320"/>
        <w:jc w:val="both"/>
      </w:pPr>
      <w:r>
        <w:t xml:space="preserve">Obnova, přerušení nebo ukončení smlouvy se řídí Podmínkami. Objednatel nemá žádný závazek služby </w:t>
      </w:r>
      <w:r>
        <w:rPr>
          <w:color w:val="616482"/>
        </w:rPr>
        <w:t xml:space="preserve">a </w:t>
      </w:r>
      <w:r>
        <w:t>licence využívat. Může ukončit využívání Předplatného vypovězením ne</w:t>
      </w:r>
      <w:r>
        <w:t>bo nezaplacením částky na další období.</w:t>
      </w:r>
    </w:p>
    <w:p w:rsidR="00061794" w:rsidRDefault="000A1282">
      <w:pPr>
        <w:pStyle w:val="Nadpis40"/>
        <w:keepNext/>
        <w:keepLines/>
        <w:numPr>
          <w:ilvl w:val="0"/>
          <w:numId w:val="1"/>
        </w:numPr>
        <w:tabs>
          <w:tab w:val="left" w:pos="373"/>
        </w:tabs>
        <w:jc w:val="center"/>
      </w:pPr>
      <w:bookmarkStart w:id="5" w:name="bookmark10"/>
      <w:r>
        <w:t>Cena a platební podmínky</w:t>
      </w:r>
      <w:bookmarkEnd w:id="5"/>
    </w:p>
    <w:p w:rsidR="00061794" w:rsidRDefault="000A1282">
      <w:pPr>
        <w:pStyle w:val="Zkladntext1"/>
        <w:numPr>
          <w:ilvl w:val="0"/>
          <w:numId w:val="5"/>
        </w:numPr>
        <w:tabs>
          <w:tab w:val="left" w:pos="342"/>
        </w:tabs>
        <w:spacing w:after="60" w:line="300" w:lineRule="auto"/>
        <w:jc w:val="both"/>
      </w:pPr>
      <w:r>
        <w:t>Cena za licence se odvíjí od rozsahu Předplatného a je stanovena v Příloze č. 2 této Smlouvy.</w:t>
      </w:r>
    </w:p>
    <w:p w:rsidR="00061794" w:rsidRDefault="000A1282">
      <w:pPr>
        <w:pStyle w:val="Zkladntext1"/>
        <w:numPr>
          <w:ilvl w:val="0"/>
          <w:numId w:val="5"/>
        </w:numPr>
        <w:tabs>
          <w:tab w:val="left" w:pos="342"/>
        </w:tabs>
        <w:spacing w:after="60" w:line="300" w:lineRule="auto"/>
        <w:jc w:val="both"/>
      </w:pPr>
      <w:r>
        <w:t>K ceně bude účtována DPH v zákonné výši.</w:t>
      </w:r>
    </w:p>
    <w:p w:rsidR="00061794" w:rsidRDefault="000A1282">
      <w:pPr>
        <w:pStyle w:val="Zkladntext1"/>
        <w:numPr>
          <w:ilvl w:val="0"/>
          <w:numId w:val="5"/>
        </w:numPr>
        <w:tabs>
          <w:tab w:val="left" w:pos="342"/>
        </w:tabs>
        <w:spacing w:after="60" w:line="300" w:lineRule="auto"/>
        <w:ind w:left="320" w:hanging="320"/>
      </w:pPr>
      <w:r>
        <w:t xml:space="preserve">Za poskytnutí Předplatného dle Přílohy č. 1 bude </w:t>
      </w:r>
      <w:r>
        <w:t>vystavena faktura. Předplatné je hrazeno na období uvedené v Příloze č. 1 a již zaplacená cena za Předplatné není vratná.</w:t>
      </w:r>
    </w:p>
    <w:p w:rsidR="00061794" w:rsidRDefault="000A1282">
      <w:pPr>
        <w:pStyle w:val="Zkladntext1"/>
        <w:numPr>
          <w:ilvl w:val="0"/>
          <w:numId w:val="5"/>
        </w:numPr>
        <w:tabs>
          <w:tab w:val="left" w:pos="342"/>
        </w:tabs>
        <w:spacing w:after="60" w:line="295" w:lineRule="auto"/>
        <w:ind w:left="320" w:hanging="320"/>
      </w:pPr>
      <w:r>
        <w:t>Pokud Objednatel změní rozsah Předplatného v průběhu trvání této smlouvy, a pokud nestanoví jinak, zahrnují se tyto změny pod tuto sml</w:t>
      </w:r>
      <w:r>
        <w:t>ouvu a nová cena se o ně příslušně navyšuje nebo snižuje a řídí dle Podmínek a Ceníku.</w:t>
      </w:r>
    </w:p>
    <w:p w:rsidR="00061794" w:rsidRDefault="000A1282">
      <w:pPr>
        <w:pStyle w:val="Zkladntext1"/>
        <w:numPr>
          <w:ilvl w:val="0"/>
          <w:numId w:val="5"/>
        </w:numPr>
        <w:tabs>
          <w:tab w:val="left" w:pos="342"/>
        </w:tabs>
        <w:spacing w:after="660" w:line="300" w:lineRule="auto"/>
        <w:ind w:left="320" w:hanging="320"/>
      </w:pPr>
      <w:r>
        <w:t>Objednatel bere na vědomí, že se ceny mohou měnit a v daném období budou vycházet z platného ceníku Objednatel bude o změně ceníku informován písemnou formou; pokud se z</w:t>
      </w:r>
      <w:r>
        <w:t>měnou ceníku nebude souhlasit, je oprávněn smlouvu vypovědět s měsíční výpovědní dobou. Po dobu běhu výpovědní doby se ceny řídí původními cenami. Svůj souhlas či nesouhlas se změnou ceníku dá Objednatel do 10 pracovních dnů od oznámení změny</w:t>
      </w:r>
    </w:p>
    <w:p w:rsidR="00061794" w:rsidRDefault="000A1282">
      <w:pPr>
        <w:pStyle w:val="Zkladntext1"/>
        <w:spacing w:after="0" w:line="240" w:lineRule="auto"/>
        <w:ind w:left="2540"/>
        <w:rPr>
          <w:sz w:val="16"/>
          <w:szCs w:val="16"/>
        </w:rPr>
        <w:sectPr w:rsidR="00061794">
          <w:pgSz w:w="11900" w:h="16840"/>
          <w:pgMar w:top="2006" w:right="1498" w:bottom="2255" w:left="1460" w:header="1578" w:footer="1827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1778635</wp:posOffset>
                </wp:positionH>
                <wp:positionV relativeFrom="margin">
                  <wp:posOffset>4626610</wp:posOffset>
                </wp:positionV>
                <wp:extent cx="953770" cy="133985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77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61794" w:rsidRDefault="000A1282">
                            <w:pPr>
                              <w:pStyle w:val="Titulekobrzku0"/>
                            </w:pPr>
                            <w:r>
                              <w:t>V Plzni dne 5.8.2025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8" type="#_x0000_t202" style="position:absolute;left:0;text-align:left;margin-left:140.05pt;margin-top:364.3pt;width:75.1pt;height:10.5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" filled="f" stroked="f">
                <v:textbox inset="0,0,0,0">
                  <w:txbxContent>
                    <w:p w:rsidR="00061794" w:rsidRDefault="000A1282">
                      <w:pPr>
                        <w:pStyle w:val="Titulekobrzku0"/>
                      </w:pPr>
                      <w:r>
                        <w:t>V Plzni dne 5.8.2025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1458595</wp:posOffset>
                </wp:positionH>
                <wp:positionV relativeFrom="margin">
                  <wp:posOffset>5525770</wp:posOffset>
                </wp:positionV>
                <wp:extent cx="1615440" cy="128270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61794" w:rsidRDefault="000A1282">
                            <w:pPr>
                              <w:pStyle w:val="Titulekobrzku0"/>
                            </w:pPr>
                            <w:r>
                              <w:t>Ing. David Melichar, Ph.D. jednatel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114.85000000000001pt;margin-top:435.10000000000002pt;width:127.2pt;height:10.1pt;z-index:25165773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Ing. David Melichar, Ph.D. jednatel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4427220</wp:posOffset>
                </wp:positionH>
                <wp:positionV relativeFrom="margin">
                  <wp:posOffset>4638675</wp:posOffset>
                </wp:positionV>
                <wp:extent cx="1560830" cy="115570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830" cy="1155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61794" w:rsidRDefault="000A1282">
                            <w:pPr>
                              <w:pStyle w:val="Titulekobrzku0"/>
                              <w:jc w:val="center"/>
                            </w:pPr>
                            <w:r>
                              <w:t>V Mělníce dne 5.8.2025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30" type="#_x0000_t202" style="position:absolute;left:0;text-align:left;margin-left:348.6pt;margin-top:365.25pt;width:122.9pt;height:9.1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" filled="f" stroked="f">
                <v:textbox inset="0,0,0,0">
                  <w:txbxContent>
                    <w:p w:rsidR="00061794" w:rsidRDefault="000A1282">
                      <w:pPr>
                        <w:pStyle w:val="Titulekobrzku0"/>
                        <w:jc w:val="center"/>
                      </w:pPr>
                      <w:r>
                        <w:t>V Mělníce dne 5.8.2025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b/>
          <w:bCs/>
          <w:sz w:val="16"/>
          <w:szCs w:val="16"/>
        </w:rPr>
        <w:t>Mělnické kulturní centrum, z.ú.</w:t>
      </w:r>
    </w:p>
    <w:p w:rsidR="00061794" w:rsidRDefault="00061794">
      <w:pPr>
        <w:spacing w:line="201" w:lineRule="exact"/>
        <w:rPr>
          <w:sz w:val="16"/>
          <w:szCs w:val="16"/>
        </w:rPr>
      </w:pPr>
    </w:p>
    <w:p w:rsidR="00061794" w:rsidRDefault="00061794">
      <w:pPr>
        <w:spacing w:line="1" w:lineRule="exact"/>
        <w:sectPr w:rsidR="00061794">
          <w:type w:val="continuous"/>
          <w:pgSz w:w="11900" w:h="16840"/>
          <w:pgMar w:top="1954" w:right="0" w:bottom="4480" w:left="0" w:header="0" w:footer="3" w:gutter="0"/>
          <w:cols w:space="720"/>
          <w:noEndnote/>
          <w:docGrid w:linePitch="360"/>
        </w:sectPr>
      </w:pPr>
    </w:p>
    <w:p w:rsidR="00061794" w:rsidRDefault="000A1282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408305" distB="635" distL="50800" distR="50800" simplePos="0" relativeHeight="125829387" behindDoc="0" locked="0" layoutInCell="1" allowOverlap="1">
                <wp:simplePos x="0" y="0"/>
                <wp:positionH relativeFrom="page">
                  <wp:posOffset>1519555</wp:posOffset>
                </wp:positionH>
                <wp:positionV relativeFrom="paragraph">
                  <wp:posOffset>421005</wp:posOffset>
                </wp:positionV>
                <wp:extent cx="624840" cy="252730"/>
                <wp:effectExtent l="0" t="0" r="0" b="0"/>
                <wp:wrapSquare wrapText="right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252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61794" w:rsidRDefault="00061794">
                            <w:pPr>
                              <w:pStyle w:val="Zkladntext4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31" type="#_x0000_t202" style="position:absolute;margin-left:119.65pt;margin-top:33.15pt;width:49.2pt;height:19.9pt;z-index:125829387;visibility:visible;mso-wrap-style:none;mso-wrap-distance-left:4pt;mso-wrap-distance-top:32.15pt;mso-wrap-distance-right:4pt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" filled="f" stroked="f">
                <v:textbox inset="0,0,0,0">
                  <w:txbxContent>
                    <w:p w:rsidR="00061794" w:rsidRDefault="00061794">
                      <w:pPr>
                        <w:pStyle w:val="Zkladntext40"/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:rsidR="005423C6" w:rsidRDefault="005423C6">
      <w:pPr>
        <w:pStyle w:val="Zkladntext1"/>
        <w:spacing w:after="60" w:line="406" w:lineRule="auto"/>
        <w:rPr>
          <w:b/>
          <w:bCs/>
          <w:sz w:val="20"/>
          <w:szCs w:val="20"/>
        </w:rPr>
      </w:pPr>
    </w:p>
    <w:p w:rsidR="005423C6" w:rsidRDefault="005423C6">
      <w:pPr>
        <w:pStyle w:val="Zkladntext1"/>
        <w:spacing w:after="60" w:line="406" w:lineRule="auto"/>
        <w:rPr>
          <w:b/>
          <w:bCs/>
          <w:sz w:val="20"/>
          <w:szCs w:val="20"/>
        </w:rPr>
      </w:pPr>
    </w:p>
    <w:p w:rsidR="005423C6" w:rsidRDefault="005423C6">
      <w:pPr>
        <w:pStyle w:val="Zkladntext1"/>
        <w:spacing w:after="60" w:line="406" w:lineRule="auto"/>
        <w:rPr>
          <w:b/>
          <w:bCs/>
          <w:sz w:val="20"/>
          <w:szCs w:val="20"/>
        </w:rPr>
      </w:pPr>
    </w:p>
    <w:p w:rsidR="005423C6" w:rsidRDefault="005423C6">
      <w:pPr>
        <w:pStyle w:val="Zkladntext1"/>
        <w:spacing w:after="60" w:line="406" w:lineRule="auto"/>
        <w:rPr>
          <w:b/>
          <w:bCs/>
          <w:sz w:val="20"/>
          <w:szCs w:val="20"/>
        </w:rPr>
      </w:pPr>
    </w:p>
    <w:p w:rsidR="005423C6" w:rsidRDefault="005423C6">
      <w:pPr>
        <w:pStyle w:val="Zkladntext1"/>
        <w:spacing w:after="60" w:line="406" w:lineRule="auto"/>
        <w:rPr>
          <w:b/>
          <w:bCs/>
          <w:sz w:val="20"/>
          <w:szCs w:val="20"/>
        </w:rPr>
      </w:pPr>
    </w:p>
    <w:p w:rsidR="005423C6" w:rsidRDefault="005423C6">
      <w:pPr>
        <w:pStyle w:val="Zkladntext1"/>
        <w:spacing w:after="60" w:line="406" w:lineRule="auto"/>
        <w:rPr>
          <w:b/>
          <w:bCs/>
          <w:sz w:val="20"/>
          <w:szCs w:val="20"/>
        </w:rPr>
      </w:pPr>
    </w:p>
    <w:p w:rsidR="005423C6" w:rsidRDefault="005423C6">
      <w:pPr>
        <w:pStyle w:val="Zkladntext1"/>
        <w:spacing w:after="60" w:line="406" w:lineRule="auto"/>
        <w:rPr>
          <w:b/>
          <w:bCs/>
          <w:sz w:val="20"/>
          <w:szCs w:val="20"/>
        </w:rPr>
      </w:pPr>
    </w:p>
    <w:p w:rsidR="005423C6" w:rsidRDefault="005423C6">
      <w:pPr>
        <w:pStyle w:val="Zkladntext1"/>
        <w:spacing w:after="60" w:line="406" w:lineRule="auto"/>
        <w:rPr>
          <w:b/>
          <w:bCs/>
          <w:sz w:val="20"/>
          <w:szCs w:val="20"/>
        </w:rPr>
      </w:pPr>
    </w:p>
    <w:p w:rsidR="005423C6" w:rsidRDefault="005423C6">
      <w:pPr>
        <w:pStyle w:val="Zkladntext1"/>
        <w:spacing w:after="60" w:line="406" w:lineRule="auto"/>
        <w:rPr>
          <w:b/>
          <w:bCs/>
          <w:sz w:val="20"/>
          <w:szCs w:val="20"/>
        </w:rPr>
      </w:pPr>
    </w:p>
    <w:p w:rsidR="005423C6" w:rsidRDefault="005423C6">
      <w:pPr>
        <w:pStyle w:val="Zkladntext1"/>
        <w:spacing w:after="60" w:line="406" w:lineRule="auto"/>
        <w:rPr>
          <w:b/>
          <w:bCs/>
          <w:sz w:val="20"/>
          <w:szCs w:val="20"/>
        </w:rPr>
      </w:pPr>
    </w:p>
    <w:p w:rsidR="005423C6" w:rsidRDefault="005423C6">
      <w:pPr>
        <w:pStyle w:val="Zkladntext1"/>
        <w:spacing w:after="60" w:line="406" w:lineRule="auto"/>
        <w:rPr>
          <w:b/>
          <w:bCs/>
          <w:sz w:val="20"/>
          <w:szCs w:val="20"/>
        </w:rPr>
      </w:pPr>
    </w:p>
    <w:p w:rsidR="005423C6" w:rsidRDefault="005423C6">
      <w:pPr>
        <w:pStyle w:val="Zkladntext1"/>
        <w:spacing w:after="60" w:line="406" w:lineRule="auto"/>
        <w:rPr>
          <w:b/>
          <w:bCs/>
          <w:sz w:val="20"/>
          <w:szCs w:val="20"/>
        </w:rPr>
      </w:pPr>
    </w:p>
    <w:p w:rsidR="005423C6" w:rsidRDefault="005423C6">
      <w:pPr>
        <w:pStyle w:val="Zkladntext1"/>
        <w:spacing w:after="60" w:line="406" w:lineRule="auto"/>
        <w:rPr>
          <w:b/>
          <w:bCs/>
          <w:sz w:val="20"/>
          <w:szCs w:val="20"/>
        </w:rPr>
      </w:pPr>
    </w:p>
    <w:p w:rsidR="005423C6" w:rsidRDefault="005423C6">
      <w:pPr>
        <w:pStyle w:val="Zkladntext1"/>
        <w:spacing w:after="60" w:line="406" w:lineRule="auto"/>
        <w:rPr>
          <w:b/>
          <w:bCs/>
          <w:sz w:val="20"/>
          <w:szCs w:val="20"/>
        </w:rPr>
      </w:pPr>
    </w:p>
    <w:p w:rsidR="00061794" w:rsidRDefault="000A1282">
      <w:pPr>
        <w:pStyle w:val="Zkladntext1"/>
        <w:spacing w:after="60" w:line="406" w:lineRule="auto"/>
      </w:pPr>
      <w:r>
        <w:rPr>
          <w:b/>
          <w:bCs/>
          <w:sz w:val="20"/>
          <w:szCs w:val="20"/>
        </w:rPr>
        <w:lastRenderedPageBreak/>
        <w:t xml:space="preserve">Příloha č. 1 - Rozsah poskytnutých licencí a předplatných služeb </w:t>
      </w:r>
      <w:r>
        <w:t>v následujíc! tabulce je uvedený minimální závazný rozsah předplatného.</w:t>
      </w:r>
    </w:p>
    <w:p w:rsidR="00061794" w:rsidRDefault="000A1282">
      <w:pPr>
        <w:pStyle w:val="Titulektabulky0"/>
      </w:pPr>
      <w:r>
        <w:t>Další rozšiřování licencí nebo služeb bude probíhat na základě dílčích objednávek</w:t>
      </w:r>
      <w:r>
        <w:t xml:space="preserve"> a formulářů.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"/>
        <w:gridCol w:w="706"/>
        <w:gridCol w:w="1517"/>
        <w:gridCol w:w="1666"/>
        <w:gridCol w:w="2256"/>
        <w:gridCol w:w="2386"/>
      </w:tblGrid>
      <w:tr w:rsidR="00061794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79ABDF"/>
            <w:vAlign w:val="center"/>
          </w:tcPr>
          <w:p w:rsidR="00061794" w:rsidRDefault="000A1282">
            <w:pPr>
              <w:pStyle w:val="Jin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Cenový plán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79ABDF"/>
            <w:vAlign w:val="center"/>
          </w:tcPr>
          <w:p w:rsidR="00061794" w:rsidRDefault="000A1282">
            <w:pPr>
              <w:pStyle w:val="Jin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Počet uživatelů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79ABDF"/>
            <w:vAlign w:val="center"/>
          </w:tcPr>
          <w:p w:rsidR="00061794" w:rsidRDefault="000A1282">
            <w:pPr>
              <w:pStyle w:val="Jin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Částka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9ABDF"/>
            <w:vAlign w:val="center"/>
          </w:tcPr>
          <w:p w:rsidR="00061794" w:rsidRDefault="000A1282">
            <w:pPr>
              <w:pStyle w:val="Jin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>Oba</w:t>
            </w:r>
            <w:r>
              <w:rPr>
                <w:sz w:val="22"/>
                <w:szCs w:val="22"/>
              </w:rPr>
              <w:t>°“</w:t>
            </w:r>
          </w:p>
        </w:tc>
      </w:tr>
      <w:tr w:rsidR="00061794">
        <w:tblPrEx>
          <w:tblCellMar>
            <w:top w:w="0" w:type="dxa"/>
            <w:bottom w:w="0" w:type="dxa"/>
          </w:tblCellMar>
        </w:tblPrEx>
        <w:trPr>
          <w:trHeight w:hRule="exact" w:val="1248"/>
          <w:jc w:val="center"/>
        </w:trPr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1794" w:rsidRDefault="000A1282">
            <w:pPr>
              <w:pStyle w:val="Jin0"/>
              <w:spacing w:before="80" w:after="0" w:line="331" w:lineRule="auto"/>
            </w:pPr>
            <w:r>
              <w:rPr>
                <w:color w:val="1A59A0"/>
              </w:rPr>
              <w:t xml:space="preserve">E3 </w:t>
            </w:r>
            <w:r>
              <w:rPr>
                <w:color w:val="1A59A0"/>
                <w:lang w:val="en-US" w:eastAsia="en-US" w:bidi="en-US"/>
              </w:rPr>
              <w:t xml:space="preserve">Company Premium </w:t>
            </w:r>
            <w:r>
              <w:rPr>
                <w:color w:val="1A59A0"/>
              </w:rPr>
              <w:t>□ Enterprise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1794" w:rsidRDefault="000A1282">
            <w:pPr>
              <w:pStyle w:val="Jin0"/>
              <w:spacing w:before="80" w:after="0" w:line="240" w:lineRule="auto"/>
            </w:pPr>
            <w:r>
              <w:rPr>
                <w:color w:val="1A59A0"/>
              </w:rPr>
              <w:t>15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1794" w:rsidRDefault="005423C6" w:rsidP="005423C6">
            <w:pPr>
              <w:pStyle w:val="Jin0"/>
              <w:spacing w:before="80" w:after="0" w:line="240" w:lineRule="auto"/>
            </w:pPr>
            <w:r>
              <w:rPr>
                <w:color w:val="1A59A0"/>
              </w:rPr>
              <w:t xml:space="preserve">Xxx </w:t>
            </w:r>
            <w:r w:rsidR="000A1282">
              <w:rPr>
                <w:color w:val="1A59A0"/>
              </w:rPr>
              <w:t xml:space="preserve"> Kč měsíčně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794" w:rsidRDefault="000A1282">
            <w:pPr>
              <w:pStyle w:val="Jin0"/>
              <w:spacing w:after="0"/>
            </w:pPr>
            <w:r>
              <w:rPr>
                <w:color w:val="1A59A0"/>
              </w:rPr>
              <w:t>1</w:t>
            </w:r>
            <w:r>
              <w:rPr>
                <w:color w:val="1A59A0"/>
              </w:rPr>
              <w:t>2 měsíců</w:t>
            </w:r>
          </w:p>
          <w:p w:rsidR="00061794" w:rsidRDefault="000A1282" w:rsidP="0095378D">
            <w:pPr>
              <w:pStyle w:val="Jin0"/>
              <w:spacing w:after="0"/>
            </w:pPr>
            <w:r>
              <w:rPr>
                <w:color w:val="1A59A0"/>
              </w:rPr>
              <w:t xml:space="preserve">(roční předplatné 1 měsíc zdarma) </w:t>
            </w:r>
            <w:r w:rsidR="0095378D">
              <w:rPr>
                <w:color w:val="1A59A0"/>
              </w:rPr>
              <w:t xml:space="preserve">xxx </w:t>
            </w:r>
            <w:bookmarkStart w:id="6" w:name="_GoBack"/>
            <w:bookmarkEnd w:id="6"/>
            <w:r>
              <w:rPr>
                <w:color w:val="1A59A0"/>
              </w:rPr>
              <w:t>Kč</w:t>
            </w:r>
          </w:p>
        </w:tc>
      </w:tr>
      <w:tr w:rsidR="00061794">
        <w:tblPrEx>
          <w:tblCellMar>
            <w:top w:w="0" w:type="dxa"/>
            <w:bottom w:w="0" w:type="dxa"/>
          </w:tblCellMar>
        </w:tblPrEx>
        <w:trPr>
          <w:trHeight w:hRule="exact" w:val="1210"/>
          <w:jc w:val="center"/>
        </w:trPr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1196D9"/>
          </w:tcPr>
          <w:p w:rsidR="00061794" w:rsidRDefault="00061794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1196D9"/>
            <w:vAlign w:val="center"/>
          </w:tcPr>
          <w:p w:rsidR="00061794" w:rsidRDefault="000A1282">
            <w:pPr>
              <w:pStyle w:val="Jin0"/>
              <w:spacing w:after="0" w:line="240" w:lineRule="auto"/>
              <w:jc w:val="center"/>
            </w:pPr>
            <w:r>
              <w:rPr>
                <w:color w:val="000000"/>
              </w:rPr>
              <w:t>...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1196D9"/>
          </w:tcPr>
          <w:p w:rsidR="00061794" w:rsidRDefault="005423C6" w:rsidP="005423C6">
            <w:pPr>
              <w:pStyle w:val="Jin0"/>
              <w:spacing w:after="0" w:line="240" w:lineRule="auto"/>
            </w:pPr>
            <w:r>
              <w:rPr>
                <w:color w:val="1A59A0"/>
              </w:rPr>
              <w:t xml:space="preserve">Xxx </w:t>
            </w:r>
            <w:r w:rsidR="000A1282">
              <w:rPr>
                <w:color w:val="1A59A0"/>
              </w:rPr>
              <w:t xml:space="preserve"> Kč měsíčně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196D9"/>
          </w:tcPr>
          <w:p w:rsidR="00061794" w:rsidRDefault="000A1282">
            <w:pPr>
              <w:pStyle w:val="Jin0"/>
              <w:spacing w:after="0" w:line="312" w:lineRule="auto"/>
            </w:pPr>
            <w:r>
              <w:rPr>
                <w:color w:val="1A59A0"/>
              </w:rPr>
              <w:t>1</w:t>
            </w:r>
            <w:r>
              <w:rPr>
                <w:color w:val="1A59A0"/>
              </w:rPr>
              <w:t>2</w:t>
            </w:r>
          </w:p>
          <w:p w:rsidR="00061794" w:rsidRDefault="000A1282" w:rsidP="005423C6">
            <w:pPr>
              <w:pStyle w:val="Jin0"/>
              <w:spacing w:after="0" w:line="312" w:lineRule="auto"/>
            </w:pPr>
            <w:r>
              <w:rPr>
                <w:color w:val="1A59A0"/>
              </w:rPr>
              <w:t xml:space="preserve">(roční předplatném^ zdarma) </w:t>
            </w:r>
            <w:r w:rsidR="005423C6">
              <w:rPr>
                <w:color w:val="1A59A0"/>
              </w:rPr>
              <w:t xml:space="preserve">xxx </w:t>
            </w:r>
            <w:r>
              <w:rPr>
                <w:color w:val="1A59A0"/>
              </w:rPr>
              <w:t xml:space="preserve"> KČ</w:t>
            </w:r>
          </w:p>
        </w:tc>
      </w:tr>
      <w:tr w:rsidR="00061794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1794" w:rsidRDefault="000A1282">
            <w:pPr>
              <w:pStyle w:val="Jin0"/>
              <w:spacing w:before="80" w:after="0" w:line="240" w:lineRule="auto"/>
            </w:pPr>
            <w:r>
              <w:rPr>
                <w:color w:val="1A59A0"/>
              </w:rPr>
              <w:t>[x] Intranet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1794" w:rsidRDefault="000A1282">
            <w:pPr>
              <w:pStyle w:val="Jin0"/>
              <w:spacing w:before="80" w:after="0" w:line="240" w:lineRule="auto"/>
            </w:pPr>
            <w:r>
              <w:rPr>
                <w:color w:val="1A59A0"/>
              </w:rPr>
              <w:t>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1794" w:rsidRDefault="000A1282">
            <w:pPr>
              <w:pStyle w:val="Jin0"/>
              <w:spacing w:before="80" w:after="0" w:line="240" w:lineRule="auto"/>
            </w:pPr>
            <w:r>
              <w:rPr>
                <w:color w:val="1A59A0"/>
              </w:rPr>
              <w:t>zdarma (v</w:t>
            </w:r>
            <w:r>
              <w:rPr>
                <w:color w:val="1A59A0"/>
              </w:rPr>
              <w:t xml:space="preserve"> ceně)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794" w:rsidRDefault="00061794">
            <w:pPr>
              <w:rPr>
                <w:sz w:val="10"/>
                <w:szCs w:val="10"/>
              </w:rPr>
            </w:pPr>
          </w:p>
        </w:tc>
      </w:tr>
      <w:tr w:rsidR="0006179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9ABDF"/>
          </w:tcPr>
          <w:p w:rsidR="00061794" w:rsidRDefault="00061794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1196D9"/>
          </w:tcPr>
          <w:p w:rsidR="00061794" w:rsidRDefault="00061794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1196D9"/>
          </w:tcPr>
          <w:p w:rsidR="00061794" w:rsidRDefault="00061794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1196D9"/>
            <w:vAlign w:val="bottom"/>
          </w:tcPr>
          <w:p w:rsidR="00061794" w:rsidRDefault="000A1282">
            <w:pPr>
              <w:pStyle w:val="Jin0"/>
              <w:spacing w:after="0" w:line="240" w:lineRule="auto"/>
              <w:ind w:firstLine="140"/>
            </w:pPr>
            <w:r>
              <w:rPr>
                <w:color w:val="000000"/>
              </w:rPr>
              <w:t>■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1196D9"/>
          </w:tcPr>
          <w:p w:rsidR="00061794" w:rsidRDefault="00061794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ACE7"/>
          </w:tcPr>
          <w:p w:rsidR="00061794" w:rsidRDefault="000A1282">
            <w:pPr>
              <w:pStyle w:val="Jin0"/>
              <w:spacing w:after="0" w:line="240" w:lineRule="auto"/>
              <w:ind w:left="1880"/>
              <w:rPr>
                <w:sz w:val="32"/>
                <w:szCs w:val="32"/>
              </w:rPr>
            </w:pPr>
            <w:r>
              <w:rPr>
                <w:color w:val="598DBF"/>
                <w:sz w:val="32"/>
                <w:szCs w:val="32"/>
              </w:rPr>
              <w:t>1</w:t>
            </w:r>
            <w:r>
              <w:rPr>
                <w:color w:val="616482"/>
                <w:sz w:val="32"/>
                <w:szCs w:val="32"/>
              </w:rPr>
              <w:t>1</w:t>
            </w:r>
          </w:p>
        </w:tc>
      </w:tr>
    </w:tbl>
    <w:p w:rsidR="00061794" w:rsidRDefault="00061794">
      <w:pPr>
        <w:spacing w:after="359" w:line="1" w:lineRule="exact"/>
      </w:pPr>
    </w:p>
    <w:p w:rsidR="00061794" w:rsidRDefault="00061794">
      <w:pPr>
        <w:spacing w:line="1" w:lineRule="exact"/>
      </w:pPr>
    </w:p>
    <w:p w:rsidR="00061794" w:rsidRDefault="000A1282">
      <w:pPr>
        <w:pStyle w:val="Titulektabulky0"/>
        <w:ind w:left="5"/>
      </w:pPr>
      <w:r>
        <w:t>Režim provozování řešení: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7"/>
        <w:gridCol w:w="1872"/>
        <w:gridCol w:w="4205"/>
      </w:tblGrid>
      <w:tr w:rsidR="00061794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459" w:type="dxa"/>
            <w:gridSpan w:val="2"/>
            <w:tcBorders>
              <w:top w:val="single" w:sz="4" w:space="0" w:color="auto"/>
            </w:tcBorders>
            <w:shd w:val="clear" w:color="auto" w:fill="79ABDF"/>
            <w:vAlign w:val="bottom"/>
          </w:tcPr>
          <w:p w:rsidR="00061794" w:rsidRDefault="000A1282">
            <w:pPr>
              <w:pStyle w:val="Jin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 w:eastAsia="en-US" w:bidi="en-US"/>
              </w:rPr>
              <w:t>Cloud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79ABDF"/>
          </w:tcPr>
          <w:p w:rsidR="00061794" w:rsidRDefault="000A1282">
            <w:pPr>
              <w:pStyle w:val="Jin0"/>
              <w:tabs>
                <w:tab w:val="left" w:leader="hyphen" w:pos="970"/>
                <w:tab w:val="left" w:leader="hyphen" w:pos="974"/>
                <w:tab w:val="left" w:leader="hyphen" w:pos="1440"/>
                <w:tab w:val="left" w:leader="hyphen" w:pos="1445"/>
                <w:tab w:val="left" w:leader="hyphen" w:pos="2434"/>
                <w:tab w:val="left" w:leader="hyphen" w:pos="2443"/>
                <w:tab w:val="left" w:leader="hyphen" w:pos="3744"/>
                <w:tab w:val="left" w:leader="hyphen" w:pos="3754"/>
                <w:tab w:val="left" w:leader="hyphen" w:pos="4157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•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</w:p>
          <w:p w:rsidR="00061794" w:rsidRDefault="000A1282">
            <w:pPr>
              <w:pStyle w:val="Jin0"/>
              <w:spacing w:after="0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 w:eastAsia="en-US" w:bidi="en-US"/>
              </w:rPr>
              <w:t>On premises</w:t>
            </w:r>
          </w:p>
        </w:tc>
      </w:tr>
      <w:tr w:rsidR="00061794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58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61794" w:rsidRDefault="000A1282">
            <w:pPr>
              <w:pStyle w:val="Jin0"/>
              <w:spacing w:after="0" w:line="240" w:lineRule="auto"/>
            </w:pPr>
            <w:r>
              <w:rPr>
                <w:color w:val="1A59A0"/>
              </w:rPr>
              <w:t>Ě3 Provoz v cloudu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auto"/>
          </w:tcPr>
          <w:p w:rsidR="00061794" w:rsidRDefault="00061794">
            <w:pPr>
              <w:rPr>
                <w:sz w:val="10"/>
                <w:szCs w:val="10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61794" w:rsidRDefault="000A1282">
            <w:pPr>
              <w:pStyle w:val="Jin0"/>
              <w:spacing w:after="0" w:line="240" w:lineRule="auto"/>
            </w:pPr>
            <w:r>
              <w:rPr>
                <w:color w:val="1A59A0"/>
              </w:rPr>
              <w:t>□ Provoz na vlastní infrastruktuře</w:t>
            </w:r>
          </w:p>
        </w:tc>
      </w:tr>
      <w:tr w:rsidR="00061794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587" w:type="dxa"/>
            <w:tcBorders>
              <w:bottom w:val="single" w:sz="4" w:space="0" w:color="auto"/>
            </w:tcBorders>
            <w:shd w:val="clear" w:color="auto" w:fill="auto"/>
          </w:tcPr>
          <w:p w:rsidR="00061794" w:rsidRDefault="000A1282">
            <w:pPr>
              <w:pStyle w:val="Jin0"/>
              <w:spacing w:after="0" w:line="240" w:lineRule="auto"/>
            </w:pPr>
            <w:r>
              <w:rPr>
                <w:color w:val="1A59A0"/>
              </w:rPr>
              <w:t xml:space="preserve">□ Privátní </w:t>
            </w:r>
            <w:r>
              <w:rPr>
                <w:color w:val="1A59A0"/>
                <w:lang w:val="en-US" w:eastAsia="en-US" w:bidi="en-US"/>
              </w:rPr>
              <w:t>cloud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</w:tcPr>
          <w:p w:rsidR="00061794" w:rsidRDefault="00061794">
            <w:pPr>
              <w:pStyle w:val="Jin0"/>
              <w:spacing w:after="0" w:line="240" w:lineRule="auto"/>
              <w:ind w:firstLine="300"/>
              <w:rPr>
                <w:sz w:val="22"/>
                <w:szCs w:val="22"/>
              </w:rPr>
            </w:pPr>
          </w:p>
        </w:tc>
        <w:tc>
          <w:tcPr>
            <w:tcW w:w="42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1794" w:rsidRDefault="00061794">
            <w:pPr>
              <w:rPr>
                <w:sz w:val="10"/>
                <w:szCs w:val="10"/>
              </w:rPr>
            </w:pPr>
          </w:p>
        </w:tc>
      </w:tr>
    </w:tbl>
    <w:p w:rsidR="00061794" w:rsidRDefault="00061794">
      <w:pPr>
        <w:spacing w:after="839" w:line="1" w:lineRule="exact"/>
      </w:pPr>
    </w:p>
    <w:p w:rsidR="00061794" w:rsidRDefault="000A1282">
      <w:pPr>
        <w:pStyle w:val="Zkladntext30"/>
        <w:sectPr w:rsidR="00061794">
          <w:type w:val="continuous"/>
          <w:pgSz w:w="11900" w:h="16840"/>
          <w:pgMar w:top="1954" w:right="1622" w:bottom="4480" w:left="1595" w:header="1526" w:footer="4052" w:gutter="0"/>
          <w:cols w:space="720"/>
          <w:noEndnote/>
          <w:docGrid w:linePitch="360"/>
        </w:sectPr>
      </w:pPr>
      <w:r>
        <w:t>Uvedené ceny jsou bez DPH</w:t>
      </w:r>
    </w:p>
    <w:p w:rsidR="00061794" w:rsidRDefault="000A1282">
      <w:pPr>
        <w:pStyle w:val="Nadpis40"/>
        <w:keepNext/>
        <w:keepLines/>
      </w:pPr>
      <w:bookmarkStart w:id="7" w:name="bookmark12"/>
      <w:r>
        <w:lastRenderedPageBreak/>
        <w:t>Příloha č. 2 - Ceny</w:t>
      </w:r>
      <w:bookmarkEnd w:id="7"/>
    </w:p>
    <w:p w:rsidR="00061794" w:rsidRDefault="000A1282">
      <w:pPr>
        <w:pStyle w:val="Zkladntext1"/>
        <w:spacing w:after="120" w:line="353" w:lineRule="auto"/>
      </w:pPr>
      <w:r>
        <w:rPr>
          <w:color w:val="616482"/>
        </w:rPr>
        <w:t xml:space="preserve">Ceny </w:t>
      </w:r>
      <w:r>
        <w:t xml:space="preserve">Předplatného a </w:t>
      </w:r>
      <w:r>
        <w:t>Služeb se řidl ceníkem aktuálním v okamžiku objednání.</w:t>
      </w:r>
    </w:p>
    <w:p w:rsidR="00061794" w:rsidRDefault="000A1282">
      <w:pPr>
        <w:pStyle w:val="Zkladntext1"/>
        <w:spacing w:after="120" w:line="353" w:lineRule="auto"/>
      </w:pPr>
      <w:r>
        <w:rPr>
          <w:color w:val="616482"/>
        </w:rPr>
        <w:t xml:space="preserve">Pokud </w:t>
      </w:r>
      <w:r>
        <w:t xml:space="preserve">dojde k navýšení počtu uživatelů na základě dílčích objednávek a překročení pásma 20, 50, </w:t>
      </w:r>
      <w:r>
        <w:rPr>
          <w:color w:val="616482"/>
        </w:rPr>
        <w:t xml:space="preserve">100 nebo 300 uživatelů, </w:t>
      </w:r>
      <w:r>
        <w:t xml:space="preserve">ceny se budou počítat z těchto pásem (viz licenční politika Aptien). </w:t>
      </w:r>
      <w:r>
        <w:rPr>
          <w:color w:val="1A59A0"/>
        </w:rPr>
        <w:t>Stejně tak t</w:t>
      </w:r>
      <w:r>
        <w:rPr>
          <w:color w:val="1A59A0"/>
        </w:rPr>
        <w:t xml:space="preserve">o </w:t>
      </w:r>
      <w:r>
        <w:t xml:space="preserve">bude </w:t>
      </w:r>
      <w:r>
        <w:rPr>
          <w:color w:val="616482"/>
        </w:rPr>
        <w:t xml:space="preserve">v případě </w:t>
      </w:r>
      <w:r>
        <w:t>balíčků služeb.</w:t>
      </w:r>
    </w:p>
    <w:p w:rsidR="00061794" w:rsidRDefault="000A1282">
      <w:pPr>
        <w:pStyle w:val="Zkladntext1"/>
        <w:spacing w:after="40" w:line="266" w:lineRule="auto"/>
      </w:pPr>
      <w:r>
        <w:rPr>
          <w:color w:val="616482"/>
        </w:rPr>
        <w:t xml:space="preserve">Ceny pro další </w:t>
      </w:r>
      <w:r>
        <w:t xml:space="preserve">období, nebo pro další rozšíření licence budou vycházet </w:t>
      </w:r>
      <w:r>
        <w:rPr>
          <w:color w:val="616482"/>
        </w:rPr>
        <w:t xml:space="preserve">ze </w:t>
      </w:r>
      <w:r>
        <w:t xml:space="preserve">standardního </w:t>
      </w:r>
      <w:r>
        <w:rPr>
          <w:color w:val="616482"/>
        </w:rPr>
        <w:t xml:space="preserve">ceníku a jsou veřejně </w:t>
      </w:r>
      <w:r>
        <w:t xml:space="preserve">dostupné na produktových stránkách a na adrese </w:t>
      </w:r>
      <w:r w:rsidR="005423C6">
        <w:t xml:space="preserve">xxx </w:t>
      </w:r>
    </w:p>
    <w:p w:rsidR="00061794" w:rsidRDefault="000A1282">
      <w:pPr>
        <w:pStyle w:val="Zkladntext1"/>
        <w:spacing w:after="120" w:line="360" w:lineRule="auto"/>
        <w:sectPr w:rsidR="00061794">
          <w:pgSz w:w="11900" w:h="16840"/>
          <w:pgMar w:top="2000" w:right="1537" w:bottom="2000" w:left="1478" w:header="1572" w:footer="1572" w:gutter="0"/>
          <w:cols w:space="720"/>
          <w:noEndnote/>
          <w:docGrid w:linePitch="360"/>
        </w:sectPr>
      </w:pPr>
      <w:r>
        <w:rPr>
          <w:color w:val="616482"/>
        </w:rPr>
        <w:t xml:space="preserve">Objednatel </w:t>
      </w:r>
      <w:r>
        <w:t xml:space="preserve">bere na vědomí, že se v dalších letech se ceny mohou měnit a v daném období budou </w:t>
      </w:r>
      <w:r>
        <w:rPr>
          <w:color w:val="616482"/>
        </w:rPr>
        <w:t xml:space="preserve">vycházet z platného </w:t>
      </w:r>
      <w:r>
        <w:t xml:space="preserve">ceníku. Dodavatel má zájem na budování dlouhodobého vztahu s objednatelem a </w:t>
      </w:r>
      <w:r>
        <w:rPr>
          <w:color w:val="616482"/>
        </w:rPr>
        <w:t xml:space="preserve">nemá zájem provádět </w:t>
      </w:r>
      <w:r>
        <w:t xml:space="preserve">takové </w:t>
      </w:r>
      <w:r>
        <w:t>změny v ceníku, které povedou k poru</w:t>
      </w:r>
      <w:r w:rsidR="005423C6">
        <w:t>šení tohoto dlouhodobého vztahu</w:t>
      </w:r>
    </w:p>
    <w:p w:rsidR="000A1282" w:rsidRDefault="000A1282" w:rsidP="00760DDA">
      <w:pPr>
        <w:pStyle w:val="Nadpis10"/>
        <w:keepNext/>
        <w:keepLines/>
        <w:jc w:val="left"/>
      </w:pPr>
    </w:p>
    <w:sectPr w:rsidR="000A1282" w:rsidSect="00760DDA">
      <w:pgSz w:w="11900" w:h="16840"/>
      <w:pgMar w:top="2437" w:right="1679" w:bottom="2437" w:left="1543" w:header="2009" w:footer="200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282" w:rsidRDefault="000A1282">
      <w:r>
        <w:separator/>
      </w:r>
    </w:p>
  </w:endnote>
  <w:endnote w:type="continuationSeparator" w:id="0">
    <w:p w:rsidR="000A1282" w:rsidRDefault="000A1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282" w:rsidRDefault="000A1282"/>
  </w:footnote>
  <w:footnote w:type="continuationSeparator" w:id="0">
    <w:p w:rsidR="000A1282" w:rsidRDefault="000A12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B00CE"/>
    <w:multiLevelType w:val="multilevel"/>
    <w:tmpl w:val="243A3E1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616482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FA178B"/>
    <w:multiLevelType w:val="multilevel"/>
    <w:tmpl w:val="D0000476"/>
    <w:lvl w:ilvl="0">
      <w:start w:val="2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D446F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D446F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8B2A2F"/>
    <w:multiLevelType w:val="multilevel"/>
    <w:tmpl w:val="FDB81F1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D446F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A65EDC"/>
    <w:multiLevelType w:val="multilevel"/>
    <w:tmpl w:val="D680743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616482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BE3CBF"/>
    <w:multiLevelType w:val="multilevel"/>
    <w:tmpl w:val="533235B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D446F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4867F0F"/>
    <w:multiLevelType w:val="multilevel"/>
    <w:tmpl w:val="5098339C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D446F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6DA5724"/>
    <w:multiLevelType w:val="multilevel"/>
    <w:tmpl w:val="AB6CEC9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794"/>
    <w:rsid w:val="00061794"/>
    <w:rsid w:val="000A1282"/>
    <w:rsid w:val="005423C6"/>
    <w:rsid w:val="00760DDA"/>
    <w:rsid w:val="0095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3AA7A"/>
  <w15:docId w15:val="{77B7618D-213D-49EC-91D3-C5A91DDD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color w:val="2D446F"/>
      <w:sz w:val="17"/>
      <w:szCs w:val="17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2D446F"/>
      <w:sz w:val="16"/>
      <w:szCs w:val="16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color w:val="2D446F"/>
      <w:sz w:val="22"/>
      <w:szCs w:val="22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color w:val="2D446F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color w:val="2D446F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color w:val="2D446F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color w:val="2D446F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2D446F"/>
      <w:sz w:val="32"/>
      <w:szCs w:val="32"/>
      <w:u w:val="none"/>
    </w:rPr>
  </w:style>
  <w:style w:type="character" w:customStyle="1" w:styleId="Nadpis2">
    <w:name w:val="Nadpis #2_"/>
    <w:basedOn w:val="Standardnpsmoodstavce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2D446F"/>
      <w:sz w:val="28"/>
      <w:szCs w:val="28"/>
      <w:u w:val="none"/>
    </w:rPr>
  </w:style>
  <w:style w:type="paragraph" w:customStyle="1" w:styleId="Zkladntext1">
    <w:name w:val="Základní text1"/>
    <w:basedOn w:val="Normln"/>
    <w:link w:val="Zkladntext"/>
    <w:pPr>
      <w:spacing w:after="200" w:line="307" w:lineRule="auto"/>
    </w:pPr>
    <w:rPr>
      <w:rFonts w:ascii="Arial" w:eastAsia="Arial" w:hAnsi="Arial" w:cs="Arial"/>
      <w:color w:val="2D446F"/>
      <w:sz w:val="17"/>
      <w:szCs w:val="17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color w:val="2D446F"/>
      <w:sz w:val="16"/>
      <w:szCs w:val="16"/>
    </w:rPr>
  </w:style>
  <w:style w:type="paragraph" w:customStyle="1" w:styleId="Nadpis30">
    <w:name w:val="Nadpis #3"/>
    <w:basedOn w:val="Normln"/>
    <w:link w:val="Nadpis3"/>
    <w:pPr>
      <w:spacing w:after="220"/>
      <w:outlineLvl w:val="2"/>
    </w:pPr>
    <w:rPr>
      <w:rFonts w:ascii="Arial" w:eastAsia="Arial" w:hAnsi="Arial" w:cs="Arial"/>
      <w:b/>
      <w:bCs/>
      <w:color w:val="2D446F"/>
      <w:sz w:val="22"/>
      <w:szCs w:val="22"/>
    </w:rPr>
  </w:style>
  <w:style w:type="paragraph" w:customStyle="1" w:styleId="Nadpis40">
    <w:name w:val="Nadpis #4"/>
    <w:basedOn w:val="Normln"/>
    <w:link w:val="Nadpis4"/>
    <w:pPr>
      <w:spacing w:after="200"/>
      <w:outlineLvl w:val="3"/>
    </w:pPr>
    <w:rPr>
      <w:rFonts w:ascii="Arial" w:eastAsia="Arial" w:hAnsi="Arial" w:cs="Arial"/>
      <w:b/>
      <w:bCs/>
      <w:color w:val="2D446F"/>
      <w:sz w:val="20"/>
      <w:szCs w:val="20"/>
    </w:rPr>
  </w:style>
  <w:style w:type="paragraph" w:customStyle="1" w:styleId="Zkladntext40">
    <w:name w:val="Základní text (4)"/>
    <w:basedOn w:val="Normln"/>
    <w:link w:val="Zkladntext4"/>
    <w:rPr>
      <w:rFonts w:ascii="Arial" w:eastAsia="Arial" w:hAnsi="Arial" w:cs="Arial"/>
      <w:sz w:val="32"/>
      <w:szCs w:val="32"/>
    </w:rPr>
  </w:style>
  <w:style w:type="paragraph" w:customStyle="1" w:styleId="Zkladntext20">
    <w:name w:val="Základní text (2)"/>
    <w:basedOn w:val="Normln"/>
    <w:link w:val="Zkladntext2"/>
    <w:pPr>
      <w:spacing w:line="290" w:lineRule="auto"/>
    </w:pPr>
    <w:rPr>
      <w:rFonts w:ascii="Arial" w:eastAsia="Arial" w:hAnsi="Arial" w:cs="Arial"/>
      <w:sz w:val="14"/>
      <w:szCs w:val="14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color w:val="2D446F"/>
      <w:sz w:val="17"/>
      <w:szCs w:val="17"/>
    </w:rPr>
  </w:style>
  <w:style w:type="paragraph" w:customStyle="1" w:styleId="Jin0">
    <w:name w:val="Jiné"/>
    <w:basedOn w:val="Normln"/>
    <w:link w:val="Jin"/>
    <w:pPr>
      <w:spacing w:after="200" w:line="307" w:lineRule="auto"/>
    </w:pPr>
    <w:rPr>
      <w:rFonts w:ascii="Arial" w:eastAsia="Arial" w:hAnsi="Arial" w:cs="Arial"/>
      <w:color w:val="2D446F"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pacing w:after="360"/>
    </w:pPr>
    <w:rPr>
      <w:rFonts w:ascii="Arial" w:eastAsia="Arial" w:hAnsi="Arial" w:cs="Arial"/>
      <w:i/>
      <w:iCs/>
      <w:color w:val="2D446F"/>
      <w:sz w:val="19"/>
      <w:szCs w:val="19"/>
    </w:rPr>
  </w:style>
  <w:style w:type="paragraph" w:customStyle="1" w:styleId="Nadpis10">
    <w:name w:val="Nadpis #1"/>
    <w:basedOn w:val="Normln"/>
    <w:link w:val="Nadpis1"/>
    <w:pPr>
      <w:spacing w:after="980"/>
      <w:jc w:val="center"/>
      <w:outlineLvl w:val="0"/>
    </w:pPr>
    <w:rPr>
      <w:rFonts w:ascii="Arial" w:eastAsia="Arial" w:hAnsi="Arial" w:cs="Arial"/>
      <w:b/>
      <w:bCs/>
      <w:color w:val="2D446F"/>
      <w:sz w:val="32"/>
      <w:szCs w:val="32"/>
    </w:rPr>
  </w:style>
  <w:style w:type="paragraph" w:customStyle="1" w:styleId="Nadpis20">
    <w:name w:val="Nadpis #2"/>
    <w:basedOn w:val="Normln"/>
    <w:link w:val="Nadpis2"/>
    <w:pPr>
      <w:spacing w:after="230"/>
      <w:outlineLvl w:val="1"/>
    </w:pPr>
    <w:rPr>
      <w:rFonts w:ascii="Arial Narrow" w:eastAsia="Arial Narrow" w:hAnsi="Arial Narrow" w:cs="Arial Narrow"/>
      <w:b/>
      <w:bCs/>
      <w:color w:val="2D446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ptien.corn/c$/vseobecne-obchodni-podmin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653</Words>
  <Characters>3856</Characters>
  <Application>Microsoft Office Word</Application>
  <DocSecurity>0</DocSecurity>
  <Lines>32</Lines>
  <Paragraphs>8</Paragraphs>
  <ScaleCrop>false</ScaleCrop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Nejdrova</cp:lastModifiedBy>
  <cp:revision>4</cp:revision>
  <dcterms:created xsi:type="dcterms:W3CDTF">2025-08-19T09:18:00Z</dcterms:created>
  <dcterms:modified xsi:type="dcterms:W3CDTF">2025-08-19T11:22:00Z</dcterms:modified>
</cp:coreProperties>
</file>