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12"/>
        <w:keepNext/>
        <w:keepLines/>
        <w:widowControl w:val="0"/>
        <w:shd w:val="clear" w:color="auto" w:fill="auto"/>
        <w:bidi w:val="0"/>
        <w:spacing w:before="0" w:after="180" w:line="240" w:lineRule="auto"/>
        <w:ind w:left="0" w:right="0" w:firstLine="0"/>
        <w:jc w:val="center"/>
      </w:pPr>
      <w:bookmarkStart w:id="1" w:name="bookmark1"/>
      <w:bookmarkStart w:id="2" w:name="bookmark2"/>
      <w:bookmarkStart w:id="3" w:name="bookmark3"/>
      <w:r>
        <w:rPr>
          <w:color w:val="000000"/>
          <w:spacing w:val="0"/>
          <w:w w:val="100"/>
          <w:position w:val="0"/>
          <w:shd w:val="clear" w:color="auto" w:fill="auto"/>
          <w:lang w:val="cs-CZ" w:eastAsia="cs-CZ" w:bidi="cs-CZ"/>
        </w:rPr>
        <w:t>uzavřená v souladu s § 2586 a násl. zákona č. 89/2012 Sb., občanský zákoník, ve znění</w:t>
        <w:br/>
        <w:t>pozdějších předpisů (dále jen „OZ“), (dále jen „smlouva“)</w:t>
      </w:r>
      <w:bookmarkEnd w:id="1"/>
      <w:bookmarkEnd w:id="2"/>
      <w:bookmarkEnd w:id="3"/>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 smlouvy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 smlouvy objednatele: 852/2025</w:t>
      </w:r>
    </w:p>
    <w:p>
      <w:pPr>
        <w:pStyle w:val="Style2"/>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920" w:line="240" w:lineRule="auto"/>
        <w:ind w:left="0" w:right="0" w:firstLine="0"/>
        <w:jc w:val="center"/>
        <w:rPr>
          <w:sz w:val="24"/>
          <w:szCs w:val="24"/>
        </w:rPr>
      </w:pPr>
      <w:r>
        <mc:AlternateContent>
          <mc:Choice Requires="wps">
            <w:drawing>
              <wp:anchor distT="0" distB="0" distL="114300" distR="114300" simplePos="0" relativeHeight="125829378" behindDoc="0" locked="0" layoutInCell="1" allowOverlap="1">
                <wp:simplePos x="0" y="0"/>
                <wp:positionH relativeFrom="page">
                  <wp:posOffset>887730</wp:posOffset>
                </wp:positionH>
                <wp:positionV relativeFrom="paragraph">
                  <wp:posOffset>393700</wp:posOffset>
                </wp:positionV>
                <wp:extent cx="1085215" cy="1115695"/>
                <wp:wrapSquare wrapText="bothSides"/>
                <wp:docPr id="1" name="Shape 1"/>
                <a:graphic xmlns:a="http://schemas.openxmlformats.org/drawingml/2006/main">
                  <a:graphicData uri="http://schemas.microsoft.com/office/word/2010/wordprocessingShape">
                    <wps:wsp>
                      <wps:cNvSpPr txBox="1"/>
                      <wps:spPr>
                        <a:xfrm>
                          <a:ext cx="1085215" cy="1115695"/>
                        </a:xfrm>
                        <a:prstGeom prst="rect"/>
                        <a:noFill/>
                      </wps:spPr>
                      <wps:txbx>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9.900000000000006pt;margin-top:31.pt;width:85.450000000000003pt;height:87.85000000000000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300" w:line="240" w:lineRule="auto"/>
                        <w:ind w:left="0" w:right="0" w:firstLine="0"/>
                        <w:jc w:val="left"/>
                      </w:pPr>
                      <w:bookmarkStart w:id="0" w:name="bookmark0"/>
                      <w:r>
                        <w:rPr>
                          <w:b/>
                          <w:bCs/>
                          <w:color w:val="000000"/>
                          <w:spacing w:val="0"/>
                          <w:w w:val="100"/>
                          <w:position w:val="0"/>
                          <w:shd w:val="clear" w:color="auto" w:fill="auto"/>
                          <w:lang w:val="cs-CZ" w:eastAsia="cs-CZ" w:bidi="cs-CZ"/>
                        </w:rPr>
                        <w:t>Smluvní strany:</w:t>
                      </w:r>
                      <w:bookmarkEnd w:id="0"/>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DIČ:</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PD Žatec - Vstupy do administrativní budovy</w:t>
      </w:r>
    </w:p>
    <w:p>
      <w:pPr>
        <w:pStyle w:val="Style2"/>
        <w:keepNext w:val="0"/>
        <w:keepLines w:val="0"/>
        <w:widowControl w:val="0"/>
        <w:shd w:val="clear" w:color="auto" w:fill="auto"/>
        <w:bidi w:val="0"/>
        <w:spacing w:before="0" w:after="0" w:line="240" w:lineRule="auto"/>
        <w:ind w:left="1960" w:right="0" w:firstLine="2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960" w:right="0" w:firstLine="20"/>
        <w:jc w:val="left"/>
      </w:pPr>
      <w:r>
        <w:rPr>
          <w:color w:val="000000"/>
          <w:spacing w:val="0"/>
          <w:w w:val="100"/>
          <w:position w:val="0"/>
          <w:shd w:val="clear" w:color="auto" w:fill="auto"/>
          <w:lang w:val="cs-CZ" w:eastAsia="cs-CZ" w:bidi="cs-CZ"/>
        </w:rPr>
        <w:t>Bezručova 4219, 430 03 Chomutov 70889988</w:t>
      </w:r>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CZ 70889988</w:t>
      </w:r>
    </w:p>
    <w:p>
      <w:pPr>
        <w:pStyle w:val="Style2"/>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„objednatel“) na straně jedné a</w:t>
      </w:r>
    </w:p>
    <w:p>
      <w:pPr>
        <w:pStyle w:val="Style2"/>
        <w:keepNext w:val="0"/>
        <w:keepLines w:val="0"/>
        <w:widowControl w:val="0"/>
        <w:shd w:val="clear" w:color="auto" w:fill="auto"/>
        <w:bidi w:val="0"/>
        <w:spacing w:before="0" w:after="0" w:line="240" w:lineRule="auto"/>
        <w:ind w:left="2340" w:right="0" w:firstLine="60"/>
        <w:jc w:val="both"/>
      </w:pPr>
      <w:r>
        <mc:AlternateContent>
          <mc:Choice Requires="wps">
            <w:drawing>
              <wp:anchor distT="0" distB="0" distL="114300" distR="114300" simplePos="0" relativeHeight="125829380" behindDoc="0" locked="0" layoutInCell="1" allowOverlap="1">
                <wp:simplePos x="0" y="0"/>
                <wp:positionH relativeFrom="page">
                  <wp:posOffset>887730</wp:posOffset>
                </wp:positionH>
                <wp:positionV relativeFrom="paragraph">
                  <wp:posOffset>12700</wp:posOffset>
                </wp:positionV>
                <wp:extent cx="749935" cy="716280"/>
                <wp:wrapSquare wrapText="bothSides"/>
                <wp:docPr id="3" name="Shape 3"/>
                <a:graphic xmlns:a="http://schemas.openxmlformats.org/drawingml/2006/main">
                  <a:graphicData uri="http://schemas.microsoft.com/office/word/2010/wordprocessingShape">
                    <wps:wsp>
                      <wps:cNvSpPr txBox="1"/>
                      <wps:spPr>
                        <a:xfrm>
                          <a:ext cx="749935" cy="716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wps:txbx>
                      <wps:bodyPr lIns="0" tIns="0" rIns="0" bIns="0">
                        <a:noAutoFit/>
                      </wps:bodyPr>
                    </wps:wsp>
                  </a:graphicData>
                </a:graphic>
              </wp:anchor>
            </w:drawing>
          </mc:Choice>
          <mc:Fallback>
            <w:pict>
              <v:shape id="_x0000_s1029" type="#_x0000_t202" style="position:absolute;margin-left:69.900000000000006pt;margin-top:1.pt;width:59.050000000000004pt;height:56.399999999999999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sídlo: IČO: DIČ:</w:t>
                      </w:r>
                    </w:p>
                  </w:txbxContent>
                </v:textbox>
                <w10:wrap type="square" anchorx="page"/>
              </v:shape>
            </w:pict>
          </mc:Fallback>
        </mc:AlternateContent>
      </w:r>
      <w:r>
        <w:rPr>
          <w:b/>
          <w:bCs/>
          <w:color w:val="000000"/>
          <w:spacing w:val="0"/>
          <w:w w:val="100"/>
          <w:position w:val="0"/>
          <w:shd w:val="clear" w:color="auto" w:fill="auto"/>
          <w:lang w:val="cs-CZ" w:eastAsia="cs-CZ" w:bidi="cs-CZ"/>
        </w:rPr>
        <w:t xml:space="preserve">BOHEMIA PLAST GROUP s.r.o. </w:t>
      </w:r>
      <w:r>
        <w:rPr>
          <w:color w:val="000000"/>
          <w:spacing w:val="0"/>
          <w:w w:val="100"/>
          <w:position w:val="0"/>
          <w:shd w:val="clear" w:color="auto" w:fill="auto"/>
          <w:lang w:val="cs-CZ" w:eastAsia="cs-CZ" w:bidi="cs-CZ"/>
        </w:rPr>
        <w:t>Železárenská 315, 272 01 Kladno 24725447</w:t>
      </w:r>
    </w:p>
    <w:p>
      <w:pPr>
        <w:pStyle w:val="Style2"/>
        <w:keepNext w:val="0"/>
        <w:keepLines w:val="0"/>
        <w:widowControl w:val="0"/>
        <w:shd w:val="clear" w:color="auto" w:fill="auto"/>
        <w:bidi w:val="0"/>
        <w:spacing w:before="0" w:after="180" w:line="240" w:lineRule="auto"/>
        <w:ind w:left="2340" w:right="0" w:firstLine="0"/>
        <w:jc w:val="left"/>
      </w:pPr>
      <w:r>
        <w:rPr>
          <w:color w:val="000000"/>
          <w:spacing w:val="0"/>
          <w:w w:val="100"/>
          <w:position w:val="0"/>
          <w:shd w:val="clear" w:color="auto" w:fill="auto"/>
          <w:lang w:val="cs-CZ" w:eastAsia="cs-CZ" w:bidi="cs-CZ"/>
        </w:rPr>
        <w:t>CZ24725447</w:t>
      </w:r>
    </w:p>
    <w:p>
      <w:pPr>
        <w:pStyle w:val="Style2"/>
        <w:keepNext w:val="0"/>
        <w:keepLines w:val="0"/>
        <w:widowControl w:val="0"/>
        <w:shd w:val="clear" w:color="auto" w:fill="auto"/>
        <w:bidi w:val="0"/>
        <w:spacing w:before="0" w:after="5540" w:line="240" w:lineRule="auto"/>
        <w:ind w:left="0" w:right="0" w:firstLine="0"/>
        <w:jc w:val="left"/>
      </w:pPr>
      <w:r>
        <w:rPr>
          <w:color w:val="000000"/>
          <w:spacing w:val="0"/>
          <w:w w:val="100"/>
          <w:position w:val="0"/>
          <w:shd w:val="clear" w:color="auto" w:fill="auto"/>
          <w:lang w:val="cs-CZ" w:eastAsia="cs-CZ" w:bidi="cs-CZ"/>
        </w:rPr>
        <w:t>(dále jen „zhotovitel“) na straně druhé.</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12"/>
        <w:keepNext/>
        <w:keepLines/>
        <w:widowControl w:val="0"/>
        <w:numPr>
          <w:ilvl w:val="0"/>
          <w:numId w:val="1"/>
        </w:numPr>
        <w:shd w:val="clear" w:color="auto" w:fill="auto"/>
        <w:tabs>
          <w:tab w:pos="382" w:val="left"/>
        </w:tabs>
        <w:bidi w:val="0"/>
        <w:spacing w:before="0" w:after="320" w:line="240" w:lineRule="auto"/>
        <w:ind w:left="360" w:right="0" w:hanging="360"/>
        <w:jc w:val="both"/>
      </w:pPr>
      <w:bookmarkStart w:id="4" w:name="bookmark4"/>
      <w:bookmarkStart w:id="5" w:name="bookmark5"/>
      <w:bookmarkStart w:id="6" w:name="bookmark6"/>
      <w:bookmarkStart w:id="7" w:name="bookmark7"/>
      <w:bookmarkEnd w:id="6"/>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PD Žatec - Vstupy do administrativní budovy</w:t>
      </w:r>
      <w:r>
        <w:rPr>
          <w:color w:val="000000"/>
          <w:spacing w:val="0"/>
          <w:w w:val="100"/>
          <w:position w:val="0"/>
          <w:shd w:val="clear" w:color="auto" w:fill="auto"/>
          <w:lang w:val="cs-CZ" w:eastAsia="cs-CZ" w:bidi="cs-CZ"/>
        </w:rPr>
        <w:t>” (dále jen „Veřejná zakázka“), ve kterém byla nabídka zhotovitele vyhodnocena jako ekonomicky nejvýhodnější.</w:t>
      </w:r>
      <w:bookmarkEnd w:id="4"/>
      <w:bookmarkEnd w:id="5"/>
      <w:bookmarkEnd w:id="7"/>
    </w:p>
    <w:p>
      <w:pPr>
        <w:pStyle w:val="Style12"/>
        <w:keepNext/>
        <w:keepLines/>
        <w:widowControl w:val="0"/>
        <w:numPr>
          <w:ilvl w:val="0"/>
          <w:numId w:val="1"/>
        </w:numPr>
        <w:shd w:val="clear" w:color="auto" w:fill="auto"/>
        <w:tabs>
          <w:tab w:pos="382" w:val="left"/>
        </w:tabs>
        <w:bidi w:val="0"/>
        <w:spacing w:before="0" w:after="60" w:line="240" w:lineRule="auto"/>
        <w:ind w:left="360" w:right="0" w:hanging="360"/>
        <w:jc w:val="both"/>
      </w:pPr>
      <w:bookmarkStart w:id="10" w:name="bookmark10"/>
      <w:bookmarkStart w:id="11" w:name="bookmark11"/>
      <w:bookmarkStart w:id="8" w:name="bookmark8"/>
      <w:bookmarkStart w:id="9" w:name="bookmark9"/>
      <w:bookmarkEnd w:id="10"/>
      <w:r>
        <w:rPr>
          <w:color w:val="000000"/>
          <w:spacing w:val="0"/>
          <w:w w:val="100"/>
          <w:position w:val="0"/>
          <w:shd w:val="clear" w:color="auto" w:fill="auto"/>
          <w:lang w:val="cs-CZ" w:eastAsia="cs-CZ" w:bidi="cs-CZ"/>
        </w:rPr>
        <w:t>Předmětem veřejné zakázky je výměna hlavních a bočních vchodových plastových dveří do administrativní budovy na adrese ……………</w:t>
      </w:r>
      <w:bookmarkEnd w:id="11"/>
      <w:bookmarkEnd w:id="8"/>
      <w:bookmarkEnd w:id="9"/>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Jedná se otyto práce:</w:t>
      </w:r>
    </w:p>
    <w:p>
      <w:pPr>
        <w:pStyle w:val="Style2"/>
        <w:keepNext w:val="0"/>
        <w:keepLines w:val="0"/>
        <w:widowControl w:val="0"/>
        <w:shd w:val="clear" w:color="auto" w:fill="auto"/>
        <w:bidi w:val="0"/>
        <w:spacing w:before="0" w:after="0" w:line="221" w:lineRule="auto"/>
        <w:ind w:left="0" w:right="0" w:firstLine="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Demontáž stávajících 2 ks plastových vchodových dveří</w:t>
      </w:r>
    </w:p>
    <w:p>
      <w:pPr>
        <w:pStyle w:val="Style2"/>
        <w:keepNext w:val="0"/>
        <w:keepLines w:val="0"/>
        <w:widowControl w:val="0"/>
        <w:shd w:val="clear" w:color="auto" w:fill="auto"/>
        <w:bidi w:val="0"/>
        <w:spacing w:before="0" w:after="0" w:line="233" w:lineRule="auto"/>
        <w:ind w:left="72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1 ks nových plastových vchodových dveří o rozměrech 2620 x 2165 mm (podrobná technická specifikace a příslušenství je uvedeno v příloze č. 1 – cenová nabídka č. N25-0806)</w:t>
      </w:r>
    </w:p>
    <w:p>
      <w:pPr>
        <w:pStyle w:val="Style2"/>
        <w:keepNext w:val="0"/>
        <w:keepLines w:val="0"/>
        <w:widowControl w:val="0"/>
        <w:shd w:val="clear" w:color="auto" w:fill="auto"/>
        <w:bidi w:val="0"/>
        <w:spacing w:before="0" w:after="0" w:line="233" w:lineRule="auto"/>
        <w:ind w:left="72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Dodání a montáž 1 ks nových plastových vchodových dveří o rozměrech 1720 x 2035 mm (podrobná technická specifikace a příslušenství je uvedeno v příloze č. 1 – cenová nabídka č. N25-0806)</w:t>
      </w:r>
    </w:p>
    <w:p>
      <w:pPr>
        <w:pStyle w:val="Style2"/>
        <w:keepNext w:val="0"/>
        <w:keepLines w:val="0"/>
        <w:widowControl w:val="0"/>
        <w:shd w:val="clear" w:color="auto" w:fill="auto"/>
        <w:bidi w:val="0"/>
        <w:spacing w:before="0" w:after="0" w:line="221" w:lineRule="auto"/>
        <w:ind w:left="0" w:right="0" w:firstLine="36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Zednické začištění nově namontovaných 2 ks dveří</w:t>
      </w:r>
    </w:p>
    <w:p>
      <w:pPr>
        <w:pStyle w:val="Style2"/>
        <w:keepNext w:val="0"/>
        <w:keepLines w:val="0"/>
        <w:widowControl w:val="0"/>
        <w:shd w:val="clear" w:color="auto" w:fill="auto"/>
        <w:bidi w:val="0"/>
        <w:spacing w:before="0" w:after="0" w:line="230" w:lineRule="auto"/>
        <w:ind w:left="720" w:right="0" w:hanging="34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Naložení, odvoz a likvidace vzniklého odpadu v souladu s platnými právními předpisy ČR</w:t>
      </w:r>
    </w:p>
    <w:p>
      <w:pPr>
        <w:pStyle w:val="Style2"/>
        <w:keepNext w:val="0"/>
        <w:keepLines w:val="0"/>
        <w:widowControl w:val="0"/>
        <w:shd w:val="clear" w:color="auto" w:fill="auto"/>
        <w:bidi w:val="0"/>
        <w:spacing w:before="0" w:line="221" w:lineRule="auto"/>
        <w:ind w:left="0" w:right="0" w:firstLine="360"/>
        <w:jc w:val="both"/>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Ostatní práce a náklady spojené s prováděním zakázky</w:t>
      </w:r>
    </w:p>
    <w:p>
      <w:pPr>
        <w:pStyle w:val="Style2"/>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Místo provádění díla:</w:t>
      </w:r>
    </w:p>
    <w:p>
      <w:pPr>
        <w:pStyle w:val="Style12"/>
        <w:keepNext/>
        <w:keepLines/>
        <w:widowControl w:val="0"/>
        <w:shd w:val="clear" w:color="auto" w:fill="auto"/>
        <w:bidi w:val="0"/>
        <w:spacing w:before="0" w:after="200" w:line="240" w:lineRule="auto"/>
        <w:ind w:left="0" w:right="0" w:firstLine="360"/>
        <w:jc w:val="both"/>
      </w:pPr>
      <w:bookmarkStart w:id="12" w:name="bookmark12"/>
      <w:bookmarkStart w:id="13" w:name="bookmark13"/>
      <w:bookmarkStart w:id="14" w:name="bookmark14"/>
      <w:r>
        <w:rPr>
          <w:color w:val="000000"/>
          <w:spacing w:val="0"/>
          <w:w w:val="100"/>
          <w:position w:val="0"/>
          <w:shd w:val="clear" w:color="auto" w:fill="auto"/>
          <w:lang w:val="cs-CZ" w:eastAsia="cs-CZ" w:bidi="cs-CZ"/>
        </w:rPr>
        <w:t>Přízemí administrativní budovy na adrese ………………….</w:t>
      </w:r>
      <w:bookmarkEnd w:id="12"/>
      <w:bookmarkEnd w:id="13"/>
      <w:bookmarkEnd w:id="14"/>
    </w:p>
    <w:p>
      <w:pPr>
        <w:pStyle w:val="Style12"/>
        <w:keepNext/>
        <w:keepLines/>
        <w:widowControl w:val="0"/>
        <w:numPr>
          <w:ilvl w:val="0"/>
          <w:numId w:val="1"/>
        </w:numPr>
        <w:shd w:val="clear" w:color="auto" w:fill="auto"/>
        <w:tabs>
          <w:tab w:pos="382" w:val="left"/>
        </w:tabs>
        <w:bidi w:val="0"/>
        <w:spacing w:before="0" w:after="200" w:line="240" w:lineRule="auto"/>
        <w:ind w:left="360" w:right="0" w:hanging="360"/>
        <w:jc w:val="both"/>
      </w:pPr>
      <w:bookmarkStart w:id="15" w:name="bookmark15"/>
      <w:bookmarkStart w:id="16" w:name="bookmark16"/>
      <w:bookmarkStart w:id="17" w:name="bookmark17"/>
      <w:bookmarkStart w:id="18" w:name="bookmark18"/>
      <w:bookmarkEnd w:id="17"/>
      <w:r>
        <w:rPr>
          <w:color w:val="000000"/>
          <w:spacing w:val="0"/>
          <w:w w:val="100"/>
          <w:position w:val="0"/>
          <w:shd w:val="clear" w:color="auto" w:fill="auto"/>
          <w:lang w:val="cs-CZ" w:eastAsia="cs-CZ" w:bidi="cs-CZ"/>
        </w:rPr>
        <w:t xml:space="preserve">Zhotovitel se zavazuje provést výše uvedené dílo v rozsahu cenové nabídky č. N25- 0806, která tvoří </w:t>
      </w:r>
      <w:r>
        <w:rPr>
          <w:b/>
          <w:bCs/>
          <w:color w:val="000000"/>
          <w:spacing w:val="0"/>
          <w:w w:val="100"/>
          <w:position w:val="0"/>
          <w:shd w:val="clear" w:color="auto" w:fill="auto"/>
          <w:lang w:val="cs-CZ" w:eastAsia="cs-CZ" w:bidi="cs-CZ"/>
        </w:rPr>
        <w:t xml:space="preserve">přílohu č. 1 </w:t>
      </w:r>
      <w:r>
        <w:rPr>
          <w:color w:val="000000"/>
          <w:spacing w:val="0"/>
          <w:w w:val="100"/>
          <w:position w:val="0"/>
          <w:shd w:val="clear" w:color="auto" w:fill="auto"/>
          <w:lang w:val="cs-CZ" w:eastAsia="cs-CZ" w:bidi="cs-CZ"/>
        </w:rPr>
        <w:t>této smlouvy.</w:t>
      </w:r>
      <w:bookmarkEnd w:id="15"/>
      <w:bookmarkEnd w:id="16"/>
      <w:bookmarkEnd w:id="18"/>
    </w:p>
    <w:p>
      <w:pPr>
        <w:pStyle w:val="Style12"/>
        <w:keepNext/>
        <w:keepLines/>
        <w:widowControl w:val="0"/>
        <w:numPr>
          <w:ilvl w:val="0"/>
          <w:numId w:val="1"/>
        </w:numPr>
        <w:shd w:val="clear" w:color="auto" w:fill="auto"/>
        <w:tabs>
          <w:tab w:pos="382" w:val="left"/>
        </w:tabs>
        <w:bidi w:val="0"/>
        <w:spacing w:before="0" w:after="0" w:line="240" w:lineRule="auto"/>
        <w:ind w:left="0" w:right="0" w:firstLine="0"/>
        <w:jc w:val="both"/>
      </w:pPr>
      <w:bookmarkStart w:id="19" w:name="bookmark19"/>
      <w:bookmarkStart w:id="20" w:name="bookmark20"/>
      <w:bookmarkStart w:id="21" w:name="bookmark21"/>
      <w:bookmarkStart w:id="22" w:name="bookmark22"/>
      <w:bookmarkEnd w:id="21"/>
      <w:r>
        <w:rPr>
          <w:color w:val="000000"/>
          <w:spacing w:val="0"/>
          <w:w w:val="100"/>
          <w:position w:val="0"/>
          <w:shd w:val="clear" w:color="auto" w:fill="auto"/>
          <w:lang w:val="cs-CZ" w:eastAsia="cs-CZ" w:bidi="cs-CZ"/>
        </w:rPr>
        <w:t>Za předmět díla se dále považuje:</w:t>
      </w:r>
      <w:bookmarkEnd w:id="19"/>
      <w:bookmarkEnd w:id="20"/>
      <w:bookmarkEnd w:id="22"/>
    </w:p>
    <w:p>
      <w:pPr>
        <w:pStyle w:val="Style12"/>
        <w:keepNext/>
        <w:keepLines/>
        <w:widowControl w:val="0"/>
        <w:numPr>
          <w:ilvl w:val="0"/>
          <w:numId w:val="3"/>
        </w:numPr>
        <w:shd w:val="clear" w:color="auto" w:fill="auto"/>
        <w:tabs>
          <w:tab w:pos="777" w:val="left"/>
        </w:tabs>
        <w:bidi w:val="0"/>
        <w:spacing w:before="0" w:after="0" w:line="240" w:lineRule="auto"/>
        <w:ind w:left="720" w:right="0"/>
        <w:jc w:val="both"/>
      </w:pPr>
      <w:bookmarkStart w:id="23" w:name="bookmark23"/>
      <w:bookmarkStart w:id="24" w:name="bookmark24"/>
      <w:bookmarkStart w:id="25" w:name="bookmark25"/>
      <w:bookmarkStart w:id="26" w:name="bookmark26"/>
      <w:bookmarkEnd w:id="25"/>
      <w:r>
        <w:rPr>
          <w:color w:val="000000"/>
          <w:spacing w:val="0"/>
          <w:w w:val="100"/>
          <w:position w:val="0"/>
          <w:shd w:val="clear" w:color="auto" w:fill="auto"/>
          <w:lang w:val="cs-CZ" w:eastAsia="cs-CZ" w:bidi="cs-CZ"/>
        </w:rPr>
        <w:t>zdokumentování stavu (fotodokumentace) pracoviště před zahájením prací, pro pozdější porovnání stavu po dokončení díla.</w:t>
      </w:r>
      <w:bookmarkEnd w:id="23"/>
      <w:bookmarkEnd w:id="24"/>
      <w:bookmarkEnd w:id="26"/>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27" w:name="bookmark27"/>
      <w:bookmarkStart w:id="28" w:name="bookmark28"/>
      <w:bookmarkStart w:id="29" w:name="bookmark29"/>
      <w:bookmarkStart w:id="30" w:name="bookmark30"/>
      <w:bookmarkEnd w:id="29"/>
      <w:r>
        <w:rPr>
          <w:color w:val="000000"/>
          <w:spacing w:val="0"/>
          <w:w w:val="100"/>
          <w:position w:val="0"/>
          <w:shd w:val="clear" w:color="auto" w:fill="auto"/>
          <w:lang w:val="cs-CZ" w:eastAsia="cs-CZ" w:bidi="cs-CZ"/>
        </w:rPr>
        <w:t>likvidace veškerých odpadů, které vzniknou v průběhu provádění prací v souladu s platnými právními předpisy ČR</w:t>
      </w:r>
      <w:bookmarkEnd w:id="27"/>
      <w:bookmarkEnd w:id="28"/>
      <w:bookmarkEnd w:id="30"/>
    </w:p>
    <w:p>
      <w:pPr>
        <w:pStyle w:val="Style12"/>
        <w:keepNext/>
        <w:keepLines/>
        <w:widowControl w:val="0"/>
        <w:numPr>
          <w:ilvl w:val="0"/>
          <w:numId w:val="3"/>
        </w:numPr>
        <w:shd w:val="clear" w:color="auto" w:fill="auto"/>
        <w:tabs>
          <w:tab w:pos="766" w:val="left"/>
        </w:tabs>
        <w:bidi w:val="0"/>
        <w:spacing w:before="0" w:after="0" w:line="240" w:lineRule="auto"/>
        <w:ind w:left="0" w:right="0" w:firstLine="360"/>
        <w:jc w:val="both"/>
      </w:pPr>
      <w:bookmarkStart w:id="31" w:name="bookmark31"/>
      <w:bookmarkStart w:id="32" w:name="bookmark32"/>
      <w:bookmarkStart w:id="33" w:name="bookmark33"/>
      <w:bookmarkStart w:id="34" w:name="bookmark34"/>
      <w:bookmarkEnd w:id="33"/>
      <w:r>
        <w:rPr>
          <w:color w:val="000000"/>
          <w:spacing w:val="0"/>
          <w:w w:val="100"/>
          <w:position w:val="0"/>
          <w:shd w:val="clear" w:color="auto" w:fill="auto"/>
          <w:lang w:val="cs-CZ" w:eastAsia="cs-CZ" w:bidi="cs-CZ"/>
        </w:rPr>
        <w:t>zhotovitel zodpovídá za místo realizace díla i v době přerušení prací,</w:t>
      </w:r>
      <w:bookmarkEnd w:id="31"/>
      <w:bookmarkEnd w:id="32"/>
      <w:bookmarkEnd w:id="34"/>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5" w:name="bookmark35"/>
      <w:bookmarkStart w:id="36" w:name="bookmark36"/>
      <w:bookmarkStart w:id="37" w:name="bookmark37"/>
      <w:bookmarkStart w:id="38" w:name="bookmark38"/>
      <w:bookmarkEnd w:id="37"/>
      <w:r>
        <w:rPr>
          <w:color w:val="000000"/>
          <w:spacing w:val="0"/>
          <w:w w:val="100"/>
          <w:position w:val="0"/>
          <w:shd w:val="clear" w:color="auto" w:fill="auto"/>
          <w:lang w:val="cs-CZ" w:eastAsia="cs-CZ" w:bidi="cs-CZ"/>
        </w:rPr>
        <w:t>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35"/>
      <w:bookmarkEnd w:id="36"/>
      <w:bookmarkEnd w:id="38"/>
    </w:p>
    <w:p>
      <w:pPr>
        <w:pStyle w:val="Style12"/>
        <w:keepNext/>
        <w:keepLines/>
        <w:widowControl w:val="0"/>
        <w:numPr>
          <w:ilvl w:val="0"/>
          <w:numId w:val="3"/>
        </w:numPr>
        <w:shd w:val="clear" w:color="auto" w:fill="auto"/>
        <w:tabs>
          <w:tab w:pos="786" w:val="left"/>
        </w:tabs>
        <w:bidi w:val="0"/>
        <w:spacing w:before="0" w:after="0" w:line="240" w:lineRule="auto"/>
        <w:ind w:left="720" w:right="0"/>
        <w:jc w:val="both"/>
      </w:pPr>
      <w:bookmarkStart w:id="39" w:name="bookmark39"/>
      <w:bookmarkStart w:id="40" w:name="bookmark40"/>
      <w:bookmarkStart w:id="41" w:name="bookmark41"/>
      <w:bookmarkStart w:id="42" w:name="bookmark42"/>
      <w:bookmarkEnd w:id="41"/>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w:t>
      </w:r>
      <w:bookmarkEnd w:id="39"/>
      <w:bookmarkEnd w:id="40"/>
      <w:bookmarkEnd w:id="42"/>
    </w:p>
    <w:p>
      <w:pPr>
        <w:pStyle w:val="Style12"/>
        <w:keepNext/>
        <w:keepLines/>
        <w:widowControl w:val="0"/>
        <w:numPr>
          <w:ilvl w:val="0"/>
          <w:numId w:val="3"/>
        </w:numPr>
        <w:shd w:val="clear" w:color="auto" w:fill="auto"/>
        <w:tabs>
          <w:tab w:pos="786" w:val="left"/>
        </w:tabs>
        <w:bidi w:val="0"/>
        <w:spacing w:before="0" w:after="200" w:line="240" w:lineRule="auto"/>
        <w:ind w:left="720" w:right="0"/>
        <w:jc w:val="both"/>
      </w:pPr>
      <w:bookmarkStart w:id="43" w:name="bookmark43"/>
      <w:bookmarkStart w:id="44" w:name="bookmark44"/>
      <w:bookmarkStart w:id="45" w:name="bookmark45"/>
      <w:bookmarkStart w:id="46" w:name="bookmark46"/>
      <w:bookmarkEnd w:id="45"/>
      <w:r>
        <w:rPr>
          <w:color w:val="000000"/>
          <w:spacing w:val="0"/>
          <w:w w:val="100"/>
          <w:position w:val="0"/>
          <w:shd w:val="clear" w:color="auto" w:fill="auto"/>
          <w:lang w:val="cs-CZ" w:eastAsia="cs-CZ" w:bidi="cs-CZ"/>
        </w:rPr>
        <w:t>po ukončení prací je zhotovitel povinen předat objednateli všechny podklady potřebné pro řádné převzatí díla.</w:t>
      </w:r>
      <w:bookmarkEnd w:id="43"/>
      <w:bookmarkEnd w:id="44"/>
      <w:bookmarkEnd w:id="46"/>
    </w:p>
    <w:p>
      <w:pPr>
        <w:pStyle w:val="Style12"/>
        <w:keepNext/>
        <w:keepLines/>
        <w:widowControl w:val="0"/>
        <w:numPr>
          <w:ilvl w:val="0"/>
          <w:numId w:val="1"/>
        </w:numPr>
        <w:shd w:val="clear" w:color="auto" w:fill="auto"/>
        <w:tabs>
          <w:tab w:pos="382" w:val="left"/>
        </w:tabs>
        <w:bidi w:val="0"/>
        <w:spacing w:before="0" w:after="200" w:line="240" w:lineRule="auto"/>
        <w:ind w:left="360" w:right="0" w:hanging="360"/>
        <w:jc w:val="both"/>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47"/>
      <w:bookmarkEnd w:id="48"/>
      <w:bookmarkEnd w:id="50"/>
    </w:p>
    <w:p>
      <w:pPr>
        <w:pStyle w:val="Style12"/>
        <w:keepNext/>
        <w:keepLines/>
        <w:widowControl w:val="0"/>
        <w:numPr>
          <w:ilvl w:val="0"/>
          <w:numId w:val="1"/>
        </w:numPr>
        <w:shd w:val="clear" w:color="auto" w:fill="auto"/>
        <w:tabs>
          <w:tab w:pos="382" w:val="left"/>
        </w:tabs>
        <w:bidi w:val="0"/>
        <w:spacing w:before="0" w:after="200" w:line="240" w:lineRule="auto"/>
        <w:ind w:left="360" w:right="0" w:hanging="360"/>
        <w:jc w:val="both"/>
      </w:pPr>
      <w:bookmarkStart w:id="51" w:name="bookmark51"/>
      <w:bookmarkStart w:id="52" w:name="bookmark52"/>
      <w:bookmarkStart w:id="53" w:name="bookmark53"/>
      <w:bookmarkStart w:id="54" w:name="bookmark54"/>
      <w:bookmarkEnd w:id="53"/>
      <w:r>
        <w:rPr>
          <w:color w:val="000000"/>
          <w:spacing w:val="0"/>
          <w:w w:val="100"/>
          <w:position w:val="0"/>
          <w:shd w:val="clear" w:color="auto" w:fill="auto"/>
          <w:lang w:val="cs-CZ" w:eastAsia="cs-CZ" w:bidi="cs-CZ"/>
        </w:rPr>
        <w:t>Zhotovitel dále prohlašuje, že si prohlédl místo plnění díla a že se přesvědčil o jeho skutečném stavu a že jsou mu známé všechny okolnosti pro řádné plnění díla.</w:t>
      </w:r>
      <w:bookmarkEnd w:id="51"/>
      <w:bookmarkEnd w:id="52"/>
      <w:bookmarkEnd w:id="54"/>
    </w:p>
    <w:p>
      <w:pPr>
        <w:pStyle w:val="Style12"/>
        <w:keepNext/>
        <w:keepLines/>
        <w:widowControl w:val="0"/>
        <w:numPr>
          <w:ilvl w:val="0"/>
          <w:numId w:val="1"/>
        </w:numPr>
        <w:shd w:val="clear" w:color="auto" w:fill="auto"/>
        <w:tabs>
          <w:tab w:pos="382" w:val="left"/>
        </w:tabs>
        <w:bidi w:val="0"/>
        <w:spacing w:before="0" w:after="0" w:line="240" w:lineRule="auto"/>
        <w:ind w:right="0" w:hanging="380"/>
        <w:jc w:val="both"/>
      </w:pPr>
      <w:bookmarkStart w:id="55" w:name="bookmark55"/>
      <w:bookmarkStart w:id="56" w:name="bookmark56"/>
      <w:bookmarkStart w:id="57" w:name="bookmark57"/>
      <w:bookmarkStart w:id="58" w:name="bookmark58"/>
      <w:bookmarkEnd w:id="57"/>
      <w:r>
        <w:rPr>
          <w:color w:val="000000"/>
          <w:spacing w:val="0"/>
          <w:w w:val="100"/>
          <w:position w:val="0"/>
          <w:shd w:val="clear" w:color="auto" w:fill="auto"/>
          <w:lang w:val="cs-CZ" w:eastAsia="cs-CZ" w:bidi="cs-CZ"/>
        </w:rPr>
        <w:t>Objednatel předá zhotoviteli pracoviště (nebo jeho ucelenou část) prosté práv třetích osob.</w:t>
      </w:r>
      <w:bookmarkEnd w:id="55"/>
      <w:bookmarkEnd w:id="56"/>
      <w:bookmarkEnd w:id="58"/>
    </w:p>
    <w:p>
      <w:pPr>
        <w:pStyle w:val="Style12"/>
        <w:keepNext/>
        <w:keepLines/>
        <w:widowControl w:val="0"/>
        <w:shd w:val="clear" w:color="auto" w:fill="auto"/>
        <w:bidi w:val="0"/>
        <w:spacing w:before="0" w:after="200" w:line="240" w:lineRule="auto"/>
        <w:ind w:right="0" w:firstLine="0"/>
        <w:jc w:val="both"/>
      </w:pPr>
      <w:bookmarkStart w:id="59" w:name="bookmark59"/>
      <w:bookmarkStart w:id="60" w:name="bookmark60"/>
      <w:bookmarkStart w:id="61" w:name="bookmark61"/>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59"/>
      <w:bookmarkEnd w:id="60"/>
      <w:bookmarkEnd w:id="61"/>
    </w:p>
    <w:p>
      <w:pPr>
        <w:pStyle w:val="Style2"/>
        <w:keepNext w:val="0"/>
        <w:keepLines w:val="0"/>
        <w:widowControl w:val="0"/>
        <w:shd w:val="clear" w:color="auto" w:fill="auto"/>
        <w:bidi w:val="0"/>
        <w:spacing w:before="0" w:line="288"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382" w:val="left"/>
        </w:tabs>
        <w:bidi w:val="0"/>
        <w:spacing w:before="0" w:line="288" w:lineRule="auto"/>
        <w:ind w:left="380" w:right="0" w:hanging="380"/>
        <w:jc w:val="both"/>
      </w:pPr>
      <w:bookmarkStart w:id="62" w:name="bookmark62"/>
      <w:bookmarkEnd w:id="62"/>
      <w:r>
        <w:rPr>
          <w:color w:val="000000"/>
          <w:spacing w:val="0"/>
          <w:w w:val="100"/>
          <w:position w:val="0"/>
          <w:shd w:val="clear" w:color="auto" w:fill="auto"/>
          <w:lang w:val="cs-CZ" w:eastAsia="cs-CZ" w:bidi="cs-CZ"/>
        </w:rPr>
        <w:t>Smluvní strany se dohodly na následujících lhůtách a podmínkách pro realizaci díla. Zhotovitel se zavazuje provést dílo v následujících termínech:</w:t>
      </w:r>
    </w:p>
    <w:p>
      <w:pPr>
        <w:pStyle w:val="Style2"/>
        <w:keepNext w:val="0"/>
        <w:keepLines w:val="0"/>
        <w:widowControl w:val="0"/>
        <w:numPr>
          <w:ilvl w:val="0"/>
          <w:numId w:val="7"/>
        </w:numPr>
        <w:shd w:val="clear" w:color="auto" w:fill="auto"/>
        <w:tabs>
          <w:tab w:pos="772" w:val="left"/>
        </w:tabs>
        <w:bidi w:val="0"/>
        <w:spacing w:before="0" w:after="0" w:line="240" w:lineRule="auto"/>
        <w:ind w:left="0" w:right="0" w:firstLine="380"/>
        <w:jc w:val="both"/>
      </w:pPr>
      <w:bookmarkStart w:id="63" w:name="bookmark63"/>
      <w:bookmarkEnd w:id="63"/>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line="240" w:lineRule="auto"/>
        <w:ind w:left="580" w:right="0" w:firstLine="0"/>
        <w:jc w:val="both"/>
      </w:pPr>
      <w:r>
        <w:rPr>
          <w:color w:val="000000"/>
          <w:spacing w:val="0"/>
          <w:w w:val="100"/>
          <w:position w:val="0"/>
          <w:shd w:val="clear" w:color="auto" w:fill="auto"/>
          <w:lang w:val="cs-CZ" w:eastAsia="cs-CZ" w:bidi="cs-CZ"/>
        </w:rPr>
        <w:t>Zhotovitel se zavazuje převzít pracoviště do 30 dnů od oboustranného podpisu této smlouvy.</w:t>
      </w:r>
    </w:p>
    <w:p>
      <w:pPr>
        <w:pStyle w:val="Style2"/>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64" w:name="bookmark64"/>
      <w:bookmarkEnd w:id="64"/>
      <w:r>
        <w:rPr>
          <w:b/>
          <w:bCs/>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Bez zbytečného odkladu po převzetí pracoviště</w:t>
      </w:r>
    </w:p>
    <w:p>
      <w:pPr>
        <w:pStyle w:val="Style2"/>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65" w:name="bookmark65"/>
      <w:bookmarkEnd w:id="65"/>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Nejpozději do 31.10.2025</w:t>
      </w:r>
    </w:p>
    <w:p>
      <w:pPr>
        <w:pStyle w:val="Style2"/>
        <w:keepNext w:val="0"/>
        <w:keepLines w:val="0"/>
        <w:widowControl w:val="0"/>
        <w:numPr>
          <w:ilvl w:val="0"/>
          <w:numId w:val="7"/>
        </w:numPr>
        <w:shd w:val="clear" w:color="auto" w:fill="auto"/>
        <w:tabs>
          <w:tab w:pos="786" w:val="left"/>
        </w:tabs>
        <w:bidi w:val="0"/>
        <w:spacing w:before="0" w:line="240" w:lineRule="auto"/>
        <w:ind w:left="720" w:right="0" w:hanging="340"/>
        <w:jc w:val="both"/>
      </w:pPr>
      <w:bookmarkStart w:id="66" w:name="bookmark66"/>
      <w:bookmarkEnd w:id="66"/>
      <w:r>
        <w:rPr>
          <w:color w:val="000000"/>
          <w:spacing w:val="0"/>
          <w:w w:val="100"/>
          <w:position w:val="0"/>
          <w:shd w:val="clear" w:color="auto" w:fill="auto"/>
          <w:lang w:val="cs-CZ" w:eastAsia="cs-CZ" w:bidi="cs-CZ"/>
        </w:rPr>
        <w:t>Zhotovitel je povinen ke dni předání a převzetí dokončeného díla vyklidit místo plnění a upravit do původního stavu nebo do stavu, který odsouhlasí TDI.</w:t>
      </w:r>
    </w:p>
    <w:p>
      <w:pPr>
        <w:pStyle w:val="Style2"/>
        <w:keepNext w:val="0"/>
        <w:keepLines w:val="0"/>
        <w:widowControl w:val="0"/>
        <w:numPr>
          <w:ilvl w:val="0"/>
          <w:numId w:val="5"/>
        </w:numPr>
        <w:shd w:val="clear" w:color="auto" w:fill="auto"/>
        <w:tabs>
          <w:tab w:pos="382" w:val="left"/>
        </w:tabs>
        <w:bidi w:val="0"/>
        <w:spacing w:before="0" w:line="288" w:lineRule="auto"/>
        <w:ind w:left="380" w:right="0" w:hanging="380"/>
        <w:jc w:val="both"/>
      </w:pPr>
      <w:bookmarkStart w:id="67" w:name="bookmark67"/>
      <w:bookmarkEnd w:id="67"/>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5"/>
        </w:numPr>
        <w:shd w:val="clear" w:color="auto" w:fill="auto"/>
        <w:tabs>
          <w:tab w:pos="382" w:val="left"/>
        </w:tabs>
        <w:bidi w:val="0"/>
        <w:spacing w:before="0" w:line="288" w:lineRule="auto"/>
        <w:ind w:left="380" w:right="0" w:hanging="380"/>
        <w:jc w:val="both"/>
      </w:pPr>
      <w:bookmarkStart w:id="68" w:name="bookmark68"/>
      <w:bookmarkEnd w:id="68"/>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382" w:val="left"/>
        </w:tabs>
        <w:bidi w:val="0"/>
        <w:spacing w:before="0" w:after="420" w:line="293" w:lineRule="auto"/>
        <w:ind w:left="380" w:right="0" w:hanging="380"/>
        <w:jc w:val="both"/>
      </w:pPr>
      <w:bookmarkStart w:id="69" w:name="bookmark69"/>
      <w:bookmarkEnd w:id="6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70" w:name="bookmark70"/>
      <w:bookmarkEnd w:id="70"/>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71" w:name="bookmark71"/>
      <w:bookmarkEnd w:id="7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72" w:name="bookmark72"/>
      <w:bookmarkEnd w:id="72"/>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tabs>
          <w:tab w:pos="3327" w:val="left"/>
        </w:tabs>
        <w:bidi w:val="0"/>
        <w:spacing w:before="0" w:after="60" w:line="240" w:lineRule="auto"/>
        <w:ind w:left="0" w:right="0" w:firstLine="380"/>
        <w:jc w:val="both"/>
      </w:pPr>
      <w:r>
        <w:rPr>
          <w:b/>
          <w:bCs/>
          <w:color w:val="000000"/>
          <w:spacing w:val="0"/>
          <w:w w:val="100"/>
          <w:position w:val="0"/>
          <w:shd w:val="clear" w:color="auto" w:fill="auto"/>
          <w:lang w:val="cs-CZ" w:eastAsia="cs-CZ" w:bidi="cs-CZ"/>
        </w:rPr>
        <w:t>Cena díla:</w:t>
        <w:tab/>
        <w:t>147.099,00 Kč bez DPH</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9"/>
        </w:numPr>
        <w:shd w:val="clear" w:color="auto" w:fill="auto"/>
        <w:tabs>
          <w:tab w:pos="379" w:val="left"/>
        </w:tabs>
        <w:bidi w:val="0"/>
        <w:spacing w:before="0" w:after="18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9" w:val="left"/>
        </w:tabs>
        <w:bidi w:val="0"/>
        <w:spacing w:before="0" w:after="180" w:line="240" w:lineRule="auto"/>
        <w:ind w:left="0" w:right="0" w:firstLine="0"/>
        <w:jc w:val="both"/>
      </w:pPr>
      <w:bookmarkStart w:id="74" w:name="bookmark74"/>
      <w:bookmarkEnd w:id="74"/>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9" w:val="left"/>
        </w:tabs>
        <w:bidi w:val="0"/>
        <w:spacing w:before="0" w:after="180" w:line="240" w:lineRule="auto"/>
        <w:ind w:left="0" w:right="0" w:firstLine="0"/>
        <w:jc w:val="both"/>
      </w:pPr>
      <w:bookmarkStart w:id="75" w:name="bookmark75"/>
      <w:bookmarkEnd w:id="75"/>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79" w:val="left"/>
        </w:tabs>
        <w:bidi w:val="0"/>
        <w:spacing w:before="0" w:after="60" w:line="240" w:lineRule="auto"/>
        <w:ind w:left="380" w:right="0" w:hanging="380"/>
        <w:jc w:val="both"/>
      </w:pPr>
      <w:bookmarkStart w:id="76" w:name="bookmark76"/>
      <w:bookmarkEnd w:id="76"/>
      <w:r>
        <w:rPr>
          <w:color w:val="000000"/>
          <w:spacing w:val="0"/>
          <w:w w:val="100"/>
          <w:position w:val="0"/>
          <w:shd w:val="clear" w:color="auto" w:fill="auto"/>
          <w:lang w:val="cs-CZ" w:eastAsia="cs-CZ" w:bidi="cs-CZ"/>
        </w:rPr>
        <w:t xml:space="preserve">Cena díla bude hrazena po dokončení, předání a převzetí díla bez vad a nedodělků. </w:t>
      </w:r>
      <w:r>
        <w:rPr>
          <w:b/>
          <w:bCs/>
          <w:color w:val="000000"/>
          <w:spacing w:val="0"/>
          <w:w w:val="100"/>
          <w:position w:val="0"/>
          <w:shd w:val="clear" w:color="auto" w:fill="auto"/>
          <w:lang w:val="cs-CZ" w:eastAsia="cs-CZ" w:bidi="cs-CZ"/>
        </w:rPr>
        <w:t>Fakturu je zhotovitel povinen prokazatelně doručit objednateli nejpozději do 7 pracovních dnů ode dne uskutečnění plnění.</w:t>
      </w:r>
    </w:p>
    <w:p>
      <w:pPr>
        <w:pStyle w:val="Style2"/>
        <w:keepNext w:val="0"/>
        <w:keepLines w:val="0"/>
        <w:widowControl w:val="0"/>
        <w:numPr>
          <w:ilvl w:val="0"/>
          <w:numId w:val="11"/>
        </w:numPr>
        <w:shd w:val="clear" w:color="auto" w:fill="auto"/>
        <w:tabs>
          <w:tab w:pos="379" w:val="left"/>
        </w:tabs>
        <w:bidi w:val="0"/>
        <w:spacing w:before="0" w:after="6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Datem uskutečnění plnění bude den předání a převzetí díla bez vad a nedodělků uvedený na předávacím a přejímacím protokolu, pokud nebude dohodnuto jinak. Protokol bude nedílnou součástí faktury.</w:t>
      </w:r>
    </w:p>
    <w:p>
      <w:pPr>
        <w:pStyle w:val="Style2"/>
        <w:keepNext w:val="0"/>
        <w:keepLines w:val="0"/>
        <w:widowControl w:val="0"/>
        <w:numPr>
          <w:ilvl w:val="0"/>
          <w:numId w:val="11"/>
        </w:numPr>
        <w:shd w:val="clear" w:color="auto" w:fill="auto"/>
        <w:tabs>
          <w:tab w:pos="379" w:val="left"/>
        </w:tabs>
        <w:bidi w:val="0"/>
        <w:spacing w:before="0" w:after="0" w:line="240" w:lineRule="auto"/>
        <w:ind w:left="380" w:right="0" w:hanging="380"/>
        <w:jc w:val="both"/>
      </w:pPr>
      <w:bookmarkStart w:id="78" w:name="bookmark78"/>
      <w:bookmarkEnd w:id="78"/>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79" w:val="left"/>
        </w:tabs>
        <w:bidi w:val="0"/>
        <w:spacing w:before="0" w:after="180" w:line="240" w:lineRule="auto"/>
        <w:ind w:left="380" w:right="0" w:hanging="380"/>
        <w:jc w:val="both"/>
      </w:pPr>
      <w:bookmarkStart w:id="79" w:name="bookmark79"/>
      <w:bookmarkEnd w:id="7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379" w:val="left"/>
        </w:tabs>
        <w:bidi w:val="0"/>
        <w:spacing w:before="0" w:after="180" w:line="240" w:lineRule="auto"/>
        <w:ind w:left="0" w:right="0" w:firstLine="0"/>
        <w:jc w:val="both"/>
      </w:pPr>
      <w:bookmarkStart w:id="80" w:name="bookmark80"/>
      <w:bookmarkEnd w:id="80"/>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379" w:val="left"/>
        </w:tabs>
        <w:bidi w:val="0"/>
        <w:spacing w:before="0" w:after="440" w:line="240" w:lineRule="auto"/>
        <w:ind w:left="380" w:right="0" w:hanging="380"/>
        <w:jc w:val="both"/>
      </w:pPr>
      <w:bookmarkStart w:id="81" w:name="bookmark81"/>
      <w:bookmarkEnd w:id="8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9" w:val="left"/>
        </w:tabs>
        <w:bidi w:val="0"/>
        <w:spacing w:before="0" w:after="180" w:line="240" w:lineRule="auto"/>
        <w:ind w:left="380" w:right="0" w:hanging="380"/>
        <w:jc w:val="both"/>
      </w:pPr>
      <w:bookmarkStart w:id="82" w:name="bookmark82"/>
      <w:bookmarkEnd w:id="82"/>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9" w:val="left"/>
        </w:tabs>
        <w:bidi w:val="0"/>
        <w:spacing w:before="0" w:after="180" w:line="240" w:lineRule="auto"/>
        <w:ind w:left="380" w:right="0" w:hanging="380"/>
        <w:jc w:val="both"/>
      </w:pPr>
      <w:bookmarkStart w:id="83" w:name="bookmark83"/>
      <w:bookmarkEnd w:id="8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9" w:val="left"/>
        </w:tabs>
        <w:bidi w:val="0"/>
        <w:spacing w:before="0" w:after="18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87" w:name="bookmark87"/>
      <w:bookmarkEnd w:id="87"/>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88" w:name="bookmark88"/>
      <w:bookmarkEnd w:id="88"/>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1.000,- Kč za každý případ.</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89" w:name="bookmark89"/>
      <w:bookmarkEnd w:id="8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77" w:val="left"/>
        </w:tabs>
        <w:bidi w:val="0"/>
        <w:spacing w:before="0" w:line="240" w:lineRule="auto"/>
        <w:ind w:left="380" w:right="0" w:hanging="380"/>
        <w:jc w:val="both"/>
      </w:pPr>
      <w:bookmarkStart w:id="90" w:name="bookmark90"/>
      <w:bookmarkEnd w:id="9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497" w:val="left"/>
        </w:tabs>
        <w:bidi w:val="0"/>
        <w:spacing w:before="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97" w:val="left"/>
        </w:tabs>
        <w:bidi w:val="0"/>
        <w:spacing w:before="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97" w:val="left"/>
        </w:tabs>
        <w:bidi w:val="0"/>
        <w:spacing w:before="0" w:after="40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15"/>
        </w:numPr>
        <w:shd w:val="clear" w:color="auto" w:fill="auto"/>
        <w:tabs>
          <w:tab w:pos="377" w:val="left"/>
        </w:tabs>
        <w:bidi w:val="0"/>
        <w:spacing w:before="0" w:after="0" w:line="240" w:lineRule="auto"/>
        <w:ind w:left="0" w:right="0" w:firstLine="0"/>
        <w:jc w:val="both"/>
      </w:pPr>
      <w:bookmarkStart w:id="94" w:name="bookmark94"/>
      <w:bookmarkEnd w:id="94"/>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73" w:val="left"/>
        </w:tabs>
        <w:bidi w:val="0"/>
        <w:spacing w:before="0" w:after="0" w:line="240" w:lineRule="auto"/>
        <w:ind w:left="0" w:right="0" w:firstLine="380"/>
        <w:jc w:val="both"/>
      </w:pPr>
      <w:bookmarkStart w:id="95" w:name="bookmark95"/>
      <w:bookmarkEnd w:id="95"/>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96" w:name="bookmark96"/>
      <w:bookmarkEnd w:id="96"/>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97" w:name="bookmark97"/>
      <w:bookmarkEnd w:id="97"/>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380" w:right="0" w:hanging="380"/>
        <w:jc w:val="both"/>
      </w:pP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60 měsíců ode dne předání a převzetí díla objednatelem.</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2"/>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99" w:name="bookmark99"/>
      <w:bookmarkEnd w:id="99"/>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00" w:name="bookmark100"/>
      <w:bookmarkEnd w:id="100"/>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147" w:left="1391" w:right="1387" w:bottom="1382" w:header="0" w:footer="3" w:gutter="0"/>
          <w:pgNumType w:start="1"/>
          <w:cols w:space="720"/>
          <w:noEndnote/>
          <w:rtlGutter w:val="0"/>
          <w:docGrid w:linePitch="360"/>
        </w:sectPr>
      </w:pPr>
      <w:bookmarkStart w:id="101" w:name="bookmark101"/>
      <w:bookmarkEnd w:id="101"/>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
        <w:keepNext w:val="0"/>
        <w:keepLines w:val="0"/>
        <w:widowControl w:val="0"/>
        <w:shd w:val="clear" w:color="auto" w:fill="auto"/>
        <w:bidi w:val="0"/>
        <w:spacing w:before="12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3"/>
        </w:numPr>
        <w:shd w:val="clear" w:color="auto" w:fill="auto"/>
        <w:tabs>
          <w:tab w:pos="357" w:val="left"/>
        </w:tabs>
        <w:bidi w:val="0"/>
        <w:spacing w:before="0" w:after="180" w:line="240" w:lineRule="auto"/>
        <w:ind w:left="380" w:right="0" w:hanging="380"/>
        <w:jc w:val="both"/>
      </w:pPr>
      <w:bookmarkStart w:id="102" w:name="bookmark102"/>
      <w:bookmarkEnd w:id="10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3"/>
        </w:numPr>
        <w:shd w:val="clear" w:color="auto" w:fill="auto"/>
        <w:tabs>
          <w:tab w:pos="357" w:val="left"/>
        </w:tabs>
        <w:bidi w:val="0"/>
        <w:spacing w:before="0" w:after="180" w:line="240" w:lineRule="auto"/>
        <w:ind w:left="380" w:right="0" w:hanging="380"/>
        <w:jc w:val="both"/>
      </w:pPr>
      <w:bookmarkStart w:id="103" w:name="bookmark103"/>
      <w:bookmarkEnd w:id="103"/>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3"/>
        </w:numPr>
        <w:shd w:val="clear" w:color="auto" w:fill="auto"/>
        <w:tabs>
          <w:tab w:pos="357" w:val="left"/>
        </w:tabs>
        <w:bidi w:val="0"/>
        <w:spacing w:before="0" w:after="180" w:line="240" w:lineRule="auto"/>
        <w:ind w:left="380" w:right="0" w:hanging="380"/>
        <w:jc w:val="both"/>
      </w:pPr>
      <w:bookmarkStart w:id="104" w:name="bookmark104"/>
      <w:bookmarkEnd w:id="104"/>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pPr>
        <w:pStyle w:val="Style2"/>
        <w:keepNext w:val="0"/>
        <w:keepLines w:val="0"/>
        <w:widowControl w:val="0"/>
        <w:numPr>
          <w:ilvl w:val="0"/>
          <w:numId w:val="23"/>
        </w:numPr>
        <w:shd w:val="clear" w:color="auto" w:fill="auto"/>
        <w:tabs>
          <w:tab w:pos="357" w:val="left"/>
        </w:tabs>
        <w:bidi w:val="0"/>
        <w:spacing w:before="0" w:after="300" w:line="240" w:lineRule="auto"/>
        <w:ind w:left="380" w:right="0" w:hanging="380"/>
        <w:jc w:val="both"/>
      </w:pPr>
      <w:bookmarkStart w:id="105" w:name="bookmark105"/>
      <w:bookmarkEnd w:id="105"/>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která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5"/>
        </w:numPr>
        <w:shd w:val="clear" w:color="auto" w:fill="auto"/>
        <w:tabs>
          <w:tab w:pos="357" w:val="left"/>
        </w:tabs>
        <w:bidi w:val="0"/>
        <w:spacing w:before="0" w:after="180" w:line="240" w:lineRule="auto"/>
        <w:ind w:left="380" w:right="0" w:hanging="380"/>
        <w:jc w:val="both"/>
      </w:pPr>
      <w:bookmarkStart w:id="106" w:name="bookmark106"/>
      <w:bookmarkEnd w:id="10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2"/>
        <w:keepNext w:val="0"/>
        <w:keepLines w:val="0"/>
        <w:widowControl w:val="0"/>
        <w:numPr>
          <w:ilvl w:val="0"/>
          <w:numId w:val="25"/>
        </w:numPr>
        <w:shd w:val="clear" w:color="auto" w:fill="auto"/>
        <w:tabs>
          <w:tab w:pos="357" w:val="left"/>
        </w:tabs>
        <w:bidi w:val="0"/>
        <w:spacing w:before="0" w:after="180" w:line="240" w:lineRule="auto"/>
        <w:ind w:left="380" w:right="0" w:hanging="380"/>
        <w:jc w:val="both"/>
      </w:pPr>
      <w:bookmarkStart w:id="107" w:name="bookmark107"/>
      <w:bookmarkEnd w:id="10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5"/>
        </w:numPr>
        <w:shd w:val="clear" w:color="auto" w:fill="auto"/>
        <w:tabs>
          <w:tab w:pos="357" w:val="left"/>
        </w:tabs>
        <w:bidi w:val="0"/>
        <w:spacing w:before="0" w:after="0" w:line="240" w:lineRule="auto"/>
        <w:ind w:left="380" w:right="0" w:hanging="380"/>
        <w:jc w:val="both"/>
      </w:pPr>
      <w:bookmarkStart w:id="108" w:name="bookmark108"/>
      <w:bookmarkEnd w:id="10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12"/>
        <w:keepNext/>
        <w:keepLines/>
        <w:widowControl w:val="0"/>
        <w:numPr>
          <w:ilvl w:val="0"/>
          <w:numId w:val="27"/>
        </w:numPr>
        <w:shd w:val="clear" w:color="auto" w:fill="auto"/>
        <w:tabs>
          <w:tab w:pos="1174" w:val="left"/>
        </w:tabs>
        <w:bidi w:val="0"/>
        <w:spacing w:before="0" w:after="0" w:line="240" w:lineRule="auto"/>
        <w:ind w:left="1160" w:right="0" w:hanging="36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09"/>
      <w:bookmarkEnd w:id="110"/>
      <w:bookmarkEnd w:id="112"/>
    </w:p>
    <w:p>
      <w:pPr>
        <w:pStyle w:val="Style12"/>
        <w:keepNext/>
        <w:keepLines/>
        <w:widowControl w:val="0"/>
        <w:numPr>
          <w:ilvl w:val="0"/>
          <w:numId w:val="27"/>
        </w:numPr>
        <w:shd w:val="clear" w:color="auto" w:fill="auto"/>
        <w:tabs>
          <w:tab w:pos="1174" w:val="left"/>
        </w:tabs>
        <w:bidi w:val="0"/>
        <w:spacing w:before="0" w:after="0" w:line="240" w:lineRule="auto"/>
        <w:ind w:left="0" w:right="0" w:firstLine="80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bezdůvodném přerušení prací zhotovitele, které trvá více než 14 dnů,</w:t>
      </w:r>
      <w:bookmarkEnd w:id="113"/>
      <w:bookmarkEnd w:id="114"/>
      <w:bookmarkEnd w:id="116"/>
    </w:p>
    <w:p>
      <w:pPr>
        <w:pStyle w:val="Style12"/>
        <w:keepNext/>
        <w:keepLines/>
        <w:widowControl w:val="0"/>
        <w:numPr>
          <w:ilvl w:val="0"/>
          <w:numId w:val="27"/>
        </w:numPr>
        <w:shd w:val="clear" w:color="auto" w:fill="auto"/>
        <w:tabs>
          <w:tab w:pos="1376" w:val="left"/>
        </w:tabs>
        <w:bidi w:val="0"/>
        <w:spacing w:before="0" w:after="0" w:line="240" w:lineRule="auto"/>
        <w:ind w:left="1160" w:right="0" w:hanging="36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pro zajištění řádného plnění díla.</w:t>
      </w:r>
      <w:bookmarkEnd w:id="117"/>
      <w:bookmarkEnd w:id="118"/>
      <w:bookmarkEnd w:id="120"/>
    </w:p>
    <w:p>
      <w:pPr>
        <w:pStyle w:val="Style12"/>
        <w:keepNext/>
        <w:keepLines/>
        <w:widowControl w:val="0"/>
        <w:numPr>
          <w:ilvl w:val="0"/>
          <w:numId w:val="27"/>
        </w:numPr>
        <w:shd w:val="clear" w:color="auto" w:fill="auto"/>
        <w:tabs>
          <w:tab w:pos="1376" w:val="left"/>
        </w:tabs>
        <w:bidi w:val="0"/>
        <w:spacing w:before="0" w:after="180" w:line="240" w:lineRule="auto"/>
        <w:ind w:left="0" w:right="0" w:firstLine="80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neplněním povinností zhotovitele vést řádně zápisy do stavebního deníku.</w:t>
      </w:r>
      <w:bookmarkEnd w:id="121"/>
      <w:bookmarkEnd w:id="122"/>
      <w:bookmarkEnd w:id="124"/>
    </w:p>
    <w:p>
      <w:pPr>
        <w:pStyle w:val="Style2"/>
        <w:keepNext w:val="0"/>
        <w:keepLines w:val="0"/>
        <w:widowControl w:val="0"/>
        <w:numPr>
          <w:ilvl w:val="0"/>
          <w:numId w:val="25"/>
        </w:numPr>
        <w:shd w:val="clear" w:color="auto" w:fill="auto"/>
        <w:tabs>
          <w:tab w:pos="357" w:val="left"/>
        </w:tabs>
        <w:bidi w:val="0"/>
        <w:spacing w:before="0" w:after="18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5"/>
        </w:numPr>
        <w:shd w:val="clear" w:color="auto" w:fill="auto"/>
        <w:tabs>
          <w:tab w:pos="357" w:val="left"/>
        </w:tabs>
        <w:bidi w:val="0"/>
        <w:spacing w:before="0" w:after="18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128" w:name="bookmark128"/>
      <w:bookmarkEnd w:id="12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360" w:val="left"/>
        </w:tabs>
        <w:bidi w:val="0"/>
        <w:spacing w:before="0" w:line="240" w:lineRule="auto"/>
        <w:ind w:left="380" w:right="0" w:hanging="380"/>
        <w:jc w:val="both"/>
      </w:pPr>
      <w:bookmarkStart w:id="129" w:name="bookmark129"/>
      <w:bookmarkEnd w:id="12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360" w:val="left"/>
          <w:tab w:pos="2755" w:val="left"/>
          <w:tab w:pos="4896" w:val="left"/>
          <w:tab w:pos="6907" w:val="left"/>
          <w:tab w:pos="8722" w:val="left"/>
        </w:tabs>
        <w:bidi w:val="0"/>
        <w:spacing w:before="0" w:after="0" w:line="240" w:lineRule="auto"/>
        <w:ind w:left="380" w:right="0" w:hanging="380"/>
        <w:jc w:val="both"/>
      </w:pPr>
      <w:bookmarkStart w:id="130" w:name="bookmark130"/>
      <w:bookmarkEnd w:id="130"/>
      <w:r>
        <w:rPr>
          <w:color w:val="000000"/>
          <w:spacing w:val="0"/>
          <w:w w:val="100"/>
          <w:position w:val="0"/>
          <w:shd w:val="clear" w:color="auto" w:fill="auto"/>
          <w:lang w:val="cs-CZ" w:eastAsia="cs-CZ" w:bidi="cs-CZ"/>
        </w:rPr>
        <w:t>Zhotovitel prohlašuje, že se seznámil se zásadami, hodnotami a cíli Compliance programu</w:t>
        <w:tab/>
        <w:t>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131" w:name="bookmark131"/>
      <w:bookmarkEnd w:id="13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5"/>
        </w:numPr>
        <w:shd w:val="clear" w:color="auto" w:fill="auto"/>
        <w:bidi w:val="0"/>
        <w:spacing w:before="0" w:line="240" w:lineRule="auto"/>
        <w:ind w:left="380" w:right="0" w:hanging="380"/>
        <w:jc w:val="both"/>
      </w:pPr>
      <w:bookmarkStart w:id="132" w:name="bookmark132"/>
      <w:bookmarkEnd w:id="132"/>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5"/>
        </w:numPr>
        <w:shd w:val="clear" w:color="auto" w:fill="auto"/>
        <w:tabs>
          <w:tab w:pos="442" w:val="left"/>
        </w:tabs>
        <w:bidi w:val="0"/>
        <w:spacing w:before="0" w:line="240" w:lineRule="auto"/>
        <w:ind w:left="0" w:right="0" w:firstLine="0"/>
        <w:jc w:val="left"/>
      </w:pPr>
      <w:bookmarkStart w:id="133" w:name="bookmark133"/>
      <w:bookmarkEnd w:id="133"/>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5"/>
        </w:numPr>
        <w:shd w:val="clear" w:color="auto" w:fill="auto"/>
        <w:tabs>
          <w:tab w:pos="442" w:val="left"/>
        </w:tabs>
        <w:bidi w:val="0"/>
        <w:spacing w:before="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5"/>
        </w:numPr>
        <w:shd w:val="clear" w:color="auto" w:fill="auto"/>
        <w:tabs>
          <w:tab w:pos="442" w:val="left"/>
        </w:tabs>
        <w:bidi w:val="0"/>
        <w:spacing w:before="0" w:after="0" w:line="240" w:lineRule="auto"/>
        <w:ind w:left="380" w:right="0" w:hanging="380"/>
        <w:jc w:val="both"/>
      </w:pPr>
      <w:bookmarkStart w:id="136" w:name="bookmark136"/>
      <w:bookmarkEnd w:id="13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 Priorita 1) Tato smlouva</w:t>
      </w:r>
    </w:p>
    <w:p>
      <w:pPr>
        <w:pStyle w:val="Style2"/>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Priorita 2) Příloha č. 1: Cenová nabídka č. N25-0806</w:t>
      </w:r>
      <w:r>
        <w:br w:type="page"/>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Priorita 1) Příloha č. 2: Čestné prohlášení k finančním sankcím</w:t>
      </w:r>
    </w:p>
    <w:p>
      <w:pPr>
        <w:pStyle w:val="Style2"/>
        <w:keepNext w:val="0"/>
        <w:keepLines w:val="0"/>
        <w:widowControl w:val="0"/>
        <w:shd w:val="clear" w:color="auto" w:fill="auto"/>
        <w:bidi w:val="0"/>
        <w:spacing w:before="0" w:after="440" w:line="240" w:lineRule="auto"/>
        <w:ind w:left="1460" w:right="0" w:hanging="1080"/>
        <w:jc w:val="left"/>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4085590</wp:posOffset>
                </wp:positionH>
                <wp:positionV relativeFrom="paragraph">
                  <wp:posOffset>12700</wp:posOffset>
                </wp:positionV>
                <wp:extent cx="1222375" cy="225425"/>
                <wp:wrapSquare wrapText="left"/>
                <wp:docPr id="9" name="Shape 9"/>
                <a:graphic xmlns:a="http://schemas.openxmlformats.org/drawingml/2006/main">
                  <a:graphicData uri="http://schemas.microsoft.com/office/word/2010/wordprocessingShape">
                    <wps:wsp>
                      <wps:cNvSpPr txBox="1"/>
                      <wps:spPr>
                        <a:xfrm>
                          <a:ext cx="122237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wps:txbx>
                      <wps:bodyPr wrap="none" lIns="0" tIns="0" rIns="0" bIns="0">
                        <a:noAutoFit/>
                      </wps:bodyPr>
                    </wps:wsp>
                  </a:graphicData>
                </a:graphic>
              </wp:anchor>
            </w:drawing>
          </mc:Choice>
          <mc:Fallback>
            <w:pict>
              <v:shape id="_x0000_s1035" type="#_x0000_t202" style="position:absolute;margin-left:321.69999999999999pt;margin-top:1.pt;width:96.25pt;height:17.7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Digitálně podepsal:</w:t>
                      </w:r>
                    </w:p>
                  </w:txbxContent>
                </v:textbox>
                <w10:wrap type="square" side="left" anchorx="page"/>
              </v:shape>
            </w:pict>
          </mc:Fallback>
        </mc:AlternateContent>
      </w:r>
      <w:r>
        <w:rPr>
          <w:color w:val="000000"/>
          <w:spacing w:val="0"/>
          <w:w w:val="100"/>
          <w:position w:val="0"/>
          <w:shd w:val="clear" w:color="auto" w:fill="auto"/>
          <w:lang w:val="cs-CZ" w:eastAsia="cs-CZ" w:bidi="cs-CZ"/>
        </w:rPr>
        <w:t>Digitálně podepsal:</w:t>
      </w:r>
    </w:p>
    <w:p>
      <w:pPr>
        <w:widowControl w:val="0"/>
        <w:spacing w:line="1" w:lineRule="exact"/>
      </w:pPr>
      <w:r>
        <mc:AlternateContent>
          <mc:Choice Requires="wps">
            <w:drawing>
              <wp:anchor distT="673100" distB="0" distL="0" distR="0" simplePos="0" relativeHeight="125829384" behindDoc="0" locked="0" layoutInCell="1" allowOverlap="1">
                <wp:simplePos x="0" y="0"/>
                <wp:positionH relativeFrom="page">
                  <wp:posOffset>885190</wp:posOffset>
                </wp:positionH>
                <wp:positionV relativeFrom="paragraph">
                  <wp:posOffset>673100</wp:posOffset>
                </wp:positionV>
                <wp:extent cx="1993265" cy="389890"/>
                <wp:wrapTopAndBottom/>
                <wp:docPr id="11" name="Shape 11"/>
                <a:graphic xmlns:a="http://schemas.openxmlformats.org/drawingml/2006/main">
                  <a:graphicData uri="http://schemas.microsoft.com/office/word/2010/wordprocessingShape">
                    <wps:wsp>
                      <wps:cNvSpPr txBox="1"/>
                      <wps:spPr>
                        <a:xfrm>
                          <a:ext cx="199326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xbxContent>
                      </wps:txbx>
                      <wps:bodyPr lIns="0" tIns="0" rIns="0" bIns="0">
                        <a:noAutoFit/>
                      </wps:bodyPr>
                    </wps:wsp>
                  </a:graphicData>
                </a:graphic>
              </wp:anchor>
            </w:drawing>
          </mc:Choice>
          <mc:Fallback>
            <w:pict>
              <v:shape id="_x0000_s1037" type="#_x0000_t202" style="position:absolute;margin-left:69.700000000000003pt;margin-top:53.pt;width:156.95000000000002pt;height:30.699999999999999pt;z-index:-125829369;mso-wrap-distance-left:0;mso-wrap-distance-top:5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Povodí Ohře, státní podnik</w:t>
                      </w:r>
                    </w:p>
                  </w:txbxContent>
                </v:textbox>
                <w10:wrap type="topAndBottom" anchorx="page"/>
              </v:shape>
            </w:pict>
          </mc:Fallback>
        </mc:AlternateContent>
      </w:r>
      <w:r>
        <mc:AlternateContent>
          <mc:Choice Requires="wps">
            <w:drawing>
              <wp:anchor distT="673100" distB="0" distL="0" distR="0" simplePos="0" relativeHeight="125829386" behindDoc="0" locked="0" layoutInCell="1" allowOverlap="1">
                <wp:simplePos x="0" y="0"/>
                <wp:positionH relativeFrom="page">
                  <wp:posOffset>4085590</wp:posOffset>
                </wp:positionH>
                <wp:positionV relativeFrom="paragraph">
                  <wp:posOffset>673100</wp:posOffset>
                </wp:positionV>
                <wp:extent cx="2246630" cy="389890"/>
                <wp:wrapTopAndBottom/>
                <wp:docPr id="13" name="Shape 13"/>
                <a:graphic xmlns:a="http://schemas.openxmlformats.org/drawingml/2006/main">
                  <a:graphicData uri="http://schemas.microsoft.com/office/word/2010/wordprocessingShape">
                    <wps:wsp>
                      <wps:cNvSpPr txBox="1"/>
                      <wps:spPr>
                        <a:xfrm>
                          <a:ext cx="2246630"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BOHEMIA PLAST GROUP s.r.o.</w:t>
                            </w:r>
                          </w:p>
                        </w:txbxContent>
                      </wps:txbx>
                      <wps:bodyPr lIns="0" tIns="0" rIns="0" bIns="0">
                        <a:noAutoFit/>
                      </wps:bodyPr>
                    </wps:wsp>
                  </a:graphicData>
                </a:graphic>
              </wp:anchor>
            </w:drawing>
          </mc:Choice>
          <mc:Fallback>
            <w:pict>
              <v:shape id="_x0000_s1039" type="#_x0000_t202" style="position:absolute;margin-left:321.69999999999999pt;margin-top:53.pt;width:176.90000000000001pt;height:30.699999999999999pt;z-index:-125829367;mso-wrap-distance-left:0;mso-wrap-distance-top:5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za BOHEMIA PLAST GROUP s.r.o.</w:t>
                      </w:r>
                    </w:p>
                  </w:txbxContent>
                </v:textbox>
                <w10:wrap type="topAndBottom" anchorx="page"/>
              </v:shape>
            </w:pict>
          </mc:Fallback>
        </mc:AlternateContent>
      </w:r>
    </w:p>
    <w:p>
      <w:pPr>
        <w:pStyle w:val="Style2"/>
        <w:keepNext w:val="0"/>
        <w:keepLines w:val="0"/>
        <w:widowControl w:val="0"/>
        <w:shd w:val="clear" w:color="auto" w:fill="auto"/>
        <w:bidi w:val="0"/>
        <w:spacing w:before="0" w:after="1200" w:line="240" w:lineRule="auto"/>
        <w:ind w:left="5060" w:right="0" w:firstLine="0"/>
        <w:jc w:val="left"/>
      </w:pPr>
      <w:r>
        <w:rPr>
          <w:color w:val="000000"/>
          <w:spacing w:val="0"/>
          <w:w w:val="100"/>
          <w:position w:val="0"/>
          <w:shd w:val="clear" w:color="auto" w:fill="auto"/>
          <w:lang w:val="cs-CZ" w:eastAsia="cs-CZ" w:bidi="cs-CZ"/>
        </w:rPr>
        <w:t>Digitálně podepsal:</w:t>
      </w:r>
    </w:p>
    <w:p>
      <w:pPr>
        <w:pStyle w:val="Style2"/>
        <w:keepNext w:val="0"/>
        <w:keepLines w:val="0"/>
        <w:widowControl w:val="0"/>
        <w:shd w:val="clear" w:color="auto" w:fill="auto"/>
        <w:bidi w:val="0"/>
        <w:spacing w:before="0" w:after="0" w:line="240" w:lineRule="auto"/>
        <w:ind w:left="5060" w:right="0" w:firstLine="0"/>
        <w:jc w:val="left"/>
      </w:pPr>
      <w:r>
        <w:rPr>
          <w:color w:val="000000"/>
          <w:spacing w:val="0"/>
          <w:w w:val="100"/>
          <w:position w:val="0"/>
          <w:shd w:val="clear" w:color="auto" w:fill="auto"/>
          <w:lang w:val="cs-CZ" w:eastAsia="cs-CZ" w:bidi="cs-CZ"/>
        </w:rPr>
        <w:t>…………………………………… za BOHEMIA PLAST GROUP s.r.o.</w:t>
      </w:r>
    </w:p>
    <w:sectPr>
      <w:footnotePr>
        <w:pos w:val="pageBottom"/>
        <w:numFmt w:val="decimal"/>
        <w:numRestart w:val="continuous"/>
      </w:footnotePr>
      <w:pgSz w:w="11909" w:h="16838"/>
      <w:pgMar w:top="1084" w:left="1394" w:right="1389" w:bottom="123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5993130</wp:posOffset>
              </wp:positionH>
              <wp:positionV relativeFrom="page">
                <wp:posOffset>9968230</wp:posOffset>
              </wp:positionV>
              <wp:extent cx="673735" cy="164465"/>
              <wp:wrapNone/>
              <wp:docPr id="7" name="Shape 7"/>
              <a:graphic xmlns:a="http://schemas.openxmlformats.org/drawingml/2006/main">
                <a:graphicData uri="http://schemas.microsoft.com/office/word/2010/wordprocessingShape">
                  <wps:wsp>
                    <wps:cNvSpPr txBox="1"/>
                    <wps:spPr>
                      <a:xfrm>
                        <a:ext cx="67373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71.90000000000003pt;margin-top:784.89999999999998pt;width:53.050000000000004pt;height:12.950000000000001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3366135</wp:posOffset>
              </wp:positionH>
              <wp:positionV relativeFrom="page">
                <wp:posOffset>389890</wp:posOffset>
              </wp:positionV>
              <wp:extent cx="838200" cy="173990"/>
              <wp:wrapNone/>
              <wp:docPr id="5" name="Shape 5"/>
              <a:graphic xmlns:a="http://schemas.openxmlformats.org/drawingml/2006/main">
                <a:graphicData uri="http://schemas.microsoft.com/office/word/2010/wordprocessingShape">
                  <wps:wsp>
                    <wps:cNvSpPr txBox="1"/>
                    <wps:spPr>
                      <a:xfrm>
                        <a:ext cx="838200" cy="1739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265.05000000000001pt;margin-top:30.699999999999999pt;width:66.pt;height:13.7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36"/>
      <w:szCs w:val="36"/>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120"/>
      <w:ind w:left="380" w:hanging="34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