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CD3AC" w14:textId="055F7156" w:rsidR="004619A2" w:rsidRPr="004619A2" w:rsidRDefault="004619A2" w:rsidP="00240CD5">
      <w:pPr>
        <w:spacing w:after="0" w:line="240" w:lineRule="auto"/>
        <w:ind w:firstLine="284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 w:rsidRPr="004619A2">
        <w:rPr>
          <w:rFonts w:ascii="Arial" w:hAnsi="Arial" w:cs="Arial"/>
          <w:sz w:val="22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  <w:lang w:val="cs-CZ"/>
        </w:rPr>
        <w:t>_</w:t>
      </w:r>
      <w:r w:rsidRPr="004619A2">
        <w:rPr>
          <w:rFonts w:ascii="Arial" w:hAnsi="Arial" w:cs="Arial"/>
          <w:sz w:val="22"/>
          <w:szCs w:val="22"/>
          <w:lang w:val="cs-CZ"/>
        </w:rPr>
        <w:t>0052/00069434/2025</w:t>
      </w:r>
    </w:p>
    <w:p w14:paraId="3B5C6A0C" w14:textId="67C70522" w:rsidR="00383A4C" w:rsidRPr="00637285" w:rsidRDefault="002E4854" w:rsidP="00240CD5">
      <w:pPr>
        <w:spacing w:after="0" w:line="240" w:lineRule="auto"/>
        <w:ind w:firstLine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37285">
        <w:rPr>
          <w:rFonts w:ascii="Arial" w:hAnsi="Arial" w:cs="Arial"/>
          <w:b/>
          <w:sz w:val="22"/>
          <w:szCs w:val="22"/>
          <w:lang w:val="cs-CZ"/>
        </w:rPr>
        <w:t>Kupní smlouva</w:t>
      </w:r>
    </w:p>
    <w:p w14:paraId="635D3037" w14:textId="77777777" w:rsidR="00383A4C" w:rsidRPr="00637285" w:rsidRDefault="00383A4C" w:rsidP="00240CD5">
      <w:pPr>
        <w:spacing w:after="0" w:line="240" w:lineRule="auto"/>
        <w:ind w:firstLine="284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0" w:name="_Toc380061321"/>
      <w:r w:rsidRPr="00637285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637285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637285">
        <w:rPr>
          <w:rFonts w:ascii="Arial" w:hAnsi="Arial" w:cs="Arial"/>
          <w:snapToGrid w:val="0"/>
          <w:sz w:val="22"/>
          <w:szCs w:val="22"/>
          <w:lang w:val="cs-CZ"/>
        </w:rPr>
        <w:t>k</w:t>
      </w:r>
    </w:p>
    <w:p w14:paraId="090F905D" w14:textId="77777777" w:rsidR="00383A4C" w:rsidRPr="00637285" w:rsidRDefault="00383A4C" w:rsidP="00240CD5">
      <w:pPr>
        <w:spacing w:after="0" w:line="240" w:lineRule="auto"/>
        <w:ind w:firstLine="284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637285">
        <w:rPr>
          <w:rFonts w:ascii="Arial" w:hAnsi="Arial" w:cs="Arial"/>
          <w:snapToGrid w:val="0"/>
          <w:sz w:val="22"/>
          <w:szCs w:val="22"/>
          <w:lang w:val="cs-CZ"/>
        </w:rPr>
        <w:t>(dále jen „občanský zákoník“)</w:t>
      </w:r>
    </w:p>
    <w:p w14:paraId="35220638" w14:textId="77777777" w:rsidR="00383A4C" w:rsidRPr="00637285" w:rsidRDefault="00383A4C" w:rsidP="00240CD5">
      <w:pPr>
        <w:spacing w:after="0" w:line="240" w:lineRule="auto"/>
        <w:ind w:firstLine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555624A" w14:textId="77777777" w:rsidR="00383A4C" w:rsidRPr="00637285" w:rsidRDefault="00383A4C" w:rsidP="00240CD5">
      <w:pPr>
        <w:spacing w:after="0" w:line="240" w:lineRule="auto"/>
        <w:ind w:firstLine="284"/>
        <w:jc w:val="center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napToGrid w:val="0"/>
          <w:sz w:val="22"/>
          <w:szCs w:val="22"/>
          <w:lang w:val="cs-CZ"/>
        </w:rPr>
        <w:t>mezi těmito smluvními stranami</w:t>
      </w:r>
    </w:p>
    <w:p w14:paraId="67A8A9D1" w14:textId="77777777" w:rsidR="00383A4C" w:rsidRPr="00637285" w:rsidRDefault="00383A4C" w:rsidP="00240CD5">
      <w:pPr>
        <w:tabs>
          <w:tab w:val="left" w:pos="2835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cs-CZ"/>
        </w:rPr>
      </w:pPr>
    </w:p>
    <w:p w14:paraId="4C87975C" w14:textId="1ABC02D1" w:rsidR="00FF05E7" w:rsidRPr="00637285" w:rsidRDefault="00F25C8E" w:rsidP="00240CD5">
      <w:pPr>
        <w:pStyle w:val="Bezmezer"/>
        <w:ind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Střední lesnická škola a Střední odborné učiliště, Křivoklát, Písky 181</w:t>
      </w:r>
    </w:p>
    <w:p w14:paraId="08C6757F" w14:textId="20F432FA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 xml:space="preserve">IČO: </w:t>
      </w:r>
      <w:r w:rsidR="00F25C8E">
        <w:rPr>
          <w:rFonts w:ascii="Arial" w:hAnsi="Arial" w:cs="Arial"/>
        </w:rPr>
        <w:t>00069434</w:t>
      </w:r>
    </w:p>
    <w:p w14:paraId="40965125" w14:textId="5C6AD26C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 xml:space="preserve">DIČ: </w:t>
      </w:r>
      <w:r w:rsidR="00F25C8E">
        <w:rPr>
          <w:rFonts w:ascii="Arial" w:hAnsi="Arial" w:cs="Arial"/>
        </w:rPr>
        <w:t>CZ00069434</w:t>
      </w:r>
    </w:p>
    <w:p w14:paraId="61B3C145" w14:textId="52A16580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 xml:space="preserve">se sídlem </w:t>
      </w:r>
      <w:r w:rsidR="00F25C8E">
        <w:rPr>
          <w:rFonts w:ascii="Arial" w:hAnsi="Arial" w:cs="Arial"/>
        </w:rPr>
        <w:t>Písky 181, 270 23 Křivoklát</w:t>
      </w:r>
    </w:p>
    <w:p w14:paraId="518BEA39" w14:textId="2CC852BF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 xml:space="preserve">zastoupená </w:t>
      </w:r>
      <w:r w:rsidR="00F25C8E">
        <w:rPr>
          <w:rFonts w:ascii="Arial" w:hAnsi="Arial" w:cs="Arial"/>
        </w:rPr>
        <w:t xml:space="preserve">Mgr. Alexandrou </w:t>
      </w:r>
      <w:proofErr w:type="spellStart"/>
      <w:r w:rsidR="00F25C8E">
        <w:rPr>
          <w:rFonts w:ascii="Arial" w:hAnsi="Arial" w:cs="Arial"/>
        </w:rPr>
        <w:t>Lochovou</w:t>
      </w:r>
      <w:proofErr w:type="spellEnd"/>
    </w:p>
    <w:p w14:paraId="7FA578FA" w14:textId="1B43A0C9" w:rsidR="00FF05E7" w:rsidRPr="00637285" w:rsidRDefault="00FF05E7" w:rsidP="00240CD5">
      <w:pPr>
        <w:pStyle w:val="Bezmezer"/>
        <w:tabs>
          <w:tab w:val="left" w:pos="2835"/>
        </w:tabs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 xml:space="preserve">bankovní spojení: </w:t>
      </w:r>
      <w:r w:rsidR="00F25C8E">
        <w:rPr>
          <w:rFonts w:ascii="Arial" w:hAnsi="Arial" w:cs="Arial"/>
        </w:rPr>
        <w:t>8835221/0100</w:t>
      </w:r>
    </w:p>
    <w:p w14:paraId="0A1EFAB8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Kontaktní osoba ve věcech technických:</w:t>
      </w:r>
    </w:p>
    <w:p w14:paraId="61852DE6" w14:textId="5FD4646B" w:rsidR="00FF05E7" w:rsidRPr="00637285" w:rsidRDefault="00ED234C" w:rsidP="00240CD5">
      <w:pPr>
        <w:pStyle w:val="Bezmezer"/>
        <w:ind w:firstLine="284"/>
        <w:rPr>
          <w:rFonts w:ascii="Arial" w:hAnsi="Arial" w:cs="Arial"/>
        </w:rPr>
      </w:pPr>
      <w:r>
        <w:rPr>
          <w:rFonts w:ascii="Arial" w:hAnsi="Arial" w:cs="Arial"/>
        </w:rPr>
        <w:t>Marek Spurný, email: sls.krivoklat@gmail.com</w:t>
      </w:r>
    </w:p>
    <w:p w14:paraId="4D3EAE37" w14:textId="77777777" w:rsidR="00FF05E7" w:rsidRPr="00637285" w:rsidRDefault="00FF05E7" w:rsidP="00240CD5">
      <w:pPr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jako kupující (dále jen „</w:t>
      </w:r>
      <w:r w:rsidRPr="00637285">
        <w:rPr>
          <w:rFonts w:ascii="Arial" w:hAnsi="Arial" w:cs="Arial"/>
          <w:b/>
          <w:sz w:val="22"/>
          <w:szCs w:val="22"/>
          <w:lang w:val="cs-CZ"/>
        </w:rPr>
        <w:t>Kupující“)</w:t>
      </w:r>
    </w:p>
    <w:p w14:paraId="78AE4FC4" w14:textId="77777777" w:rsidR="00FF05E7" w:rsidRPr="00637285" w:rsidRDefault="00FF05E7" w:rsidP="00240CD5">
      <w:pPr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5236FF99" w14:textId="77777777" w:rsidR="00FF05E7" w:rsidRPr="00637285" w:rsidRDefault="00FF05E7" w:rsidP="00240CD5">
      <w:pPr>
        <w:spacing w:after="0" w:line="240" w:lineRule="auto"/>
        <w:ind w:firstLine="284"/>
        <w:jc w:val="both"/>
        <w:rPr>
          <w:rFonts w:ascii="Arial" w:hAnsi="Arial" w:cs="Arial"/>
          <w:sz w:val="22"/>
          <w:szCs w:val="22"/>
        </w:rPr>
      </w:pPr>
      <w:proofErr w:type="gramStart"/>
      <w:r w:rsidRPr="00637285">
        <w:rPr>
          <w:rFonts w:ascii="Arial" w:hAnsi="Arial" w:cs="Arial"/>
          <w:sz w:val="22"/>
          <w:szCs w:val="22"/>
        </w:rPr>
        <w:t>a</w:t>
      </w:r>
      <w:proofErr w:type="gramEnd"/>
    </w:p>
    <w:p w14:paraId="22F871EA" w14:textId="77777777" w:rsidR="00FF05E7" w:rsidRPr="00637285" w:rsidRDefault="00FF05E7" w:rsidP="00240CD5">
      <w:pPr>
        <w:pStyle w:val="Default"/>
        <w:ind w:firstLine="284"/>
        <w:rPr>
          <w:rFonts w:ascii="Arial" w:hAnsi="Arial" w:cs="Arial"/>
          <w:sz w:val="22"/>
          <w:szCs w:val="22"/>
        </w:rPr>
      </w:pPr>
    </w:p>
    <w:p w14:paraId="3036F5FA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  <w:b/>
        </w:rPr>
      </w:pPr>
      <w:r w:rsidRPr="00637285">
        <w:rPr>
          <w:rFonts w:ascii="Arial" w:hAnsi="Arial" w:cs="Arial"/>
          <w:b/>
        </w:rPr>
        <w:t>2e plus s.r.o.</w:t>
      </w:r>
    </w:p>
    <w:p w14:paraId="478734BD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IČO: 284 67 621</w:t>
      </w:r>
    </w:p>
    <w:p w14:paraId="28FF03FD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DIČ: CZ28467621</w:t>
      </w:r>
    </w:p>
    <w:p w14:paraId="5A48C5C5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se sídlem Františkova 903, Praha 9, PSČ: 198 00</w:t>
      </w:r>
    </w:p>
    <w:p w14:paraId="34D7EDA2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doručovací adresa: Trabantská 270/3, Praha 9 – Satalice, PSČ: 190 15</w:t>
      </w:r>
    </w:p>
    <w:p w14:paraId="5AC43C3D" w14:textId="77777777" w:rsidR="00FF05E7" w:rsidRPr="00637285" w:rsidRDefault="00FF05E7" w:rsidP="003E454D">
      <w:pPr>
        <w:pStyle w:val="Bezmezer"/>
        <w:ind w:left="284"/>
        <w:rPr>
          <w:rFonts w:ascii="Arial" w:hAnsi="Arial" w:cs="Arial"/>
        </w:rPr>
      </w:pPr>
      <w:r w:rsidRPr="00637285">
        <w:rPr>
          <w:rFonts w:ascii="Arial" w:hAnsi="Arial" w:cs="Arial"/>
        </w:rPr>
        <w:t>zapsaná v obchodním rejstříku vedeném Městským soudem v Praze oddíl C, vložka 143700</w:t>
      </w:r>
    </w:p>
    <w:p w14:paraId="3547C894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zastoupená Ing. Vladimírem Ryškou, jednatelem společnosti</w:t>
      </w:r>
    </w:p>
    <w:p w14:paraId="1DE69622" w14:textId="77777777" w:rsidR="00FF05E7" w:rsidRPr="00637285" w:rsidRDefault="00FF05E7" w:rsidP="00240CD5">
      <w:pPr>
        <w:pStyle w:val="Bezmezer"/>
        <w:tabs>
          <w:tab w:val="left" w:pos="2835"/>
        </w:tabs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bankovní spojení: 267912498/0300</w:t>
      </w:r>
    </w:p>
    <w:p w14:paraId="321A4AF4" w14:textId="77777777" w:rsidR="00FF05E7" w:rsidRPr="00637285" w:rsidRDefault="00FF05E7" w:rsidP="00240CD5">
      <w:pPr>
        <w:pStyle w:val="Bezmezer"/>
        <w:ind w:firstLine="284"/>
        <w:rPr>
          <w:rFonts w:ascii="Arial" w:hAnsi="Arial" w:cs="Arial"/>
        </w:rPr>
      </w:pPr>
      <w:r w:rsidRPr="00637285">
        <w:rPr>
          <w:rFonts w:ascii="Arial" w:hAnsi="Arial" w:cs="Arial"/>
        </w:rPr>
        <w:t>Kontaktní osoba ve věcech technických: Ing. Vladimír Ryška</w:t>
      </w:r>
    </w:p>
    <w:p w14:paraId="35BA39C0" w14:textId="77777777" w:rsidR="00383A4C" w:rsidRPr="00637285" w:rsidRDefault="00383A4C" w:rsidP="00240CD5">
      <w:pPr>
        <w:tabs>
          <w:tab w:val="left" w:pos="2127"/>
          <w:tab w:val="left" w:pos="2694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telefon:</w:t>
      </w:r>
      <w:r w:rsidRPr="00637285">
        <w:rPr>
          <w:rFonts w:ascii="Arial" w:hAnsi="Arial" w:cs="Arial"/>
          <w:sz w:val="22"/>
          <w:szCs w:val="22"/>
          <w:lang w:val="cs-CZ"/>
        </w:rPr>
        <w:tab/>
      </w:r>
      <w:r w:rsidRPr="00637285">
        <w:rPr>
          <w:rFonts w:ascii="Arial" w:hAnsi="Arial" w:cs="Arial"/>
          <w:sz w:val="22"/>
          <w:szCs w:val="22"/>
          <w:lang w:val="cs-CZ"/>
        </w:rPr>
        <w:tab/>
        <w:t>+420 281 917 435</w:t>
      </w:r>
    </w:p>
    <w:p w14:paraId="44463CB0" w14:textId="77777777" w:rsidR="00383A4C" w:rsidRPr="00637285" w:rsidRDefault="00383A4C" w:rsidP="00240CD5">
      <w:pPr>
        <w:tabs>
          <w:tab w:val="left" w:pos="2127"/>
          <w:tab w:val="left" w:pos="2694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e-mail:</w:t>
      </w:r>
      <w:r w:rsidRPr="00637285">
        <w:rPr>
          <w:rFonts w:ascii="Arial" w:hAnsi="Arial" w:cs="Arial"/>
          <w:sz w:val="22"/>
          <w:szCs w:val="22"/>
          <w:lang w:val="cs-CZ"/>
        </w:rPr>
        <w:tab/>
      </w:r>
      <w:r w:rsidRPr="00637285">
        <w:rPr>
          <w:rFonts w:ascii="Arial" w:hAnsi="Arial" w:cs="Arial"/>
          <w:sz w:val="22"/>
          <w:szCs w:val="22"/>
          <w:lang w:val="cs-CZ"/>
        </w:rPr>
        <w:tab/>
        <w:t>ryska@2e.cz</w:t>
      </w:r>
    </w:p>
    <w:p w14:paraId="5592FFC8" w14:textId="77777777" w:rsidR="00383A4C" w:rsidRPr="00637285" w:rsidRDefault="00383A4C" w:rsidP="00240CD5">
      <w:pPr>
        <w:tabs>
          <w:tab w:val="left" w:pos="2127"/>
          <w:tab w:val="left" w:pos="2694"/>
        </w:tabs>
        <w:spacing w:after="0" w:line="240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datová schránka:</w:t>
      </w:r>
      <w:r w:rsidRPr="00637285">
        <w:rPr>
          <w:rFonts w:ascii="Arial" w:hAnsi="Arial" w:cs="Arial"/>
          <w:sz w:val="22"/>
          <w:szCs w:val="22"/>
          <w:lang w:val="cs-CZ"/>
        </w:rPr>
        <w:tab/>
      </w:r>
      <w:r w:rsidRPr="00637285">
        <w:rPr>
          <w:rFonts w:ascii="Arial" w:hAnsi="Arial" w:cs="Arial"/>
          <w:sz w:val="22"/>
          <w:szCs w:val="22"/>
          <w:lang w:val="cs-CZ"/>
        </w:rPr>
        <w:tab/>
        <w:t>mgwdmd8</w:t>
      </w:r>
    </w:p>
    <w:p w14:paraId="036B7F51" w14:textId="77777777" w:rsidR="00FF05E7" w:rsidRPr="00637285" w:rsidRDefault="00FF05E7" w:rsidP="00240CD5">
      <w:pPr>
        <w:tabs>
          <w:tab w:val="left" w:pos="1701"/>
        </w:tabs>
        <w:spacing w:after="0" w:line="240" w:lineRule="auto"/>
        <w:ind w:firstLine="284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jako prodávající na straně jedné (dále jen „</w:t>
      </w:r>
      <w:r w:rsidRPr="00637285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“) </w:t>
      </w:r>
    </w:p>
    <w:p w14:paraId="4DFFE9DE" w14:textId="77777777" w:rsidR="00FF05E7" w:rsidRPr="00637285" w:rsidRDefault="00FF05E7" w:rsidP="00240CD5">
      <w:pPr>
        <w:spacing w:after="0" w:line="240" w:lineRule="auto"/>
        <w:ind w:firstLine="284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Kupující a Prodávající budou nadále společně označováni jako smluvní strany.</w:t>
      </w:r>
    </w:p>
    <w:p w14:paraId="6DBBC043" w14:textId="77777777" w:rsidR="00383A4C" w:rsidRPr="00637285" w:rsidRDefault="00383A4C" w:rsidP="00240CD5">
      <w:pPr>
        <w:pStyle w:val="Nadpis3"/>
        <w:numPr>
          <w:ilvl w:val="0"/>
          <w:numId w:val="0"/>
        </w:numPr>
        <w:spacing w:after="100" w:afterAutospacing="1"/>
        <w:ind w:firstLine="284"/>
        <w:jc w:val="left"/>
        <w:rPr>
          <w:rFonts w:cs="Arial"/>
          <w:b w:val="0"/>
          <w:szCs w:val="22"/>
          <w:lang w:val="cs-CZ"/>
        </w:rPr>
      </w:pPr>
    </w:p>
    <w:p w14:paraId="56CBC9A4" w14:textId="77777777" w:rsidR="00383A4C" w:rsidRPr="00637285" w:rsidRDefault="00383A4C" w:rsidP="00240CD5">
      <w:pPr>
        <w:pStyle w:val="Odstavecseseznamem"/>
        <w:numPr>
          <w:ilvl w:val="0"/>
          <w:numId w:val="32"/>
        </w:numPr>
        <w:ind w:left="0" w:firstLine="284"/>
        <w:jc w:val="center"/>
        <w:rPr>
          <w:rFonts w:cs="Arial"/>
          <w:b/>
          <w:sz w:val="22"/>
        </w:rPr>
      </w:pPr>
      <w:bookmarkStart w:id="1" w:name="_Toc380061322"/>
      <w:r w:rsidRPr="00637285">
        <w:rPr>
          <w:rFonts w:cs="Arial"/>
          <w:b/>
          <w:sz w:val="22"/>
        </w:rPr>
        <w:t>Předmět smlouvy</w:t>
      </w:r>
      <w:bookmarkEnd w:id="1"/>
      <w:r w:rsidR="00810F09" w:rsidRPr="00637285">
        <w:rPr>
          <w:rFonts w:cs="Arial"/>
          <w:b/>
          <w:sz w:val="22"/>
        </w:rPr>
        <w:t>, předmět plnění</w:t>
      </w:r>
    </w:p>
    <w:p w14:paraId="630389CB" w14:textId="77777777" w:rsidR="00810F09" w:rsidRPr="00637285" w:rsidRDefault="00810F09" w:rsidP="00AF27CE">
      <w:pPr>
        <w:pStyle w:val="Odstavecseseznamem"/>
        <w:numPr>
          <w:ilvl w:val="0"/>
          <w:numId w:val="10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Předmětem této smlouvy je úprava podmínek obchodní spolupráce mezi smluvními stranami.</w:t>
      </w:r>
    </w:p>
    <w:p w14:paraId="19CA1C32" w14:textId="5B54F582" w:rsidR="00810F09" w:rsidRDefault="00810F09" w:rsidP="00AF27CE">
      <w:pPr>
        <w:pStyle w:val="Odstavecseseznamem"/>
        <w:numPr>
          <w:ilvl w:val="0"/>
          <w:numId w:val="10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Předmětem plnění dle této smlouvy je </w:t>
      </w:r>
      <w:r w:rsidR="00F347C6">
        <w:rPr>
          <w:rFonts w:cs="Arial"/>
          <w:sz w:val="22"/>
        </w:rPr>
        <w:t>pístový kompresor</w:t>
      </w:r>
      <w:r w:rsidR="003C2D81">
        <w:rPr>
          <w:rFonts w:cs="Arial"/>
          <w:sz w:val="22"/>
        </w:rPr>
        <w:t xml:space="preserve"> </w:t>
      </w:r>
      <w:proofErr w:type="spellStart"/>
      <w:r w:rsidR="003C2D81">
        <w:rPr>
          <w:rFonts w:cs="Arial"/>
          <w:sz w:val="22"/>
        </w:rPr>
        <w:t>AirCast</w:t>
      </w:r>
      <w:proofErr w:type="spellEnd"/>
      <w:r w:rsidR="003C2D81">
        <w:rPr>
          <w:rFonts w:cs="Arial"/>
          <w:sz w:val="22"/>
        </w:rPr>
        <w:t xml:space="preserve"> F-500LT100</w:t>
      </w:r>
      <w:r w:rsidR="00F347C6">
        <w:rPr>
          <w:rFonts w:cs="Arial"/>
          <w:sz w:val="22"/>
        </w:rPr>
        <w:t>.</w:t>
      </w:r>
      <w:r w:rsidR="003F6025" w:rsidRPr="00637285">
        <w:rPr>
          <w:rFonts w:cs="Arial"/>
          <w:sz w:val="22"/>
        </w:rPr>
        <w:t xml:space="preserve"> M</w:t>
      </w:r>
      <w:r w:rsidR="00AF27CE" w:rsidRPr="00637285">
        <w:rPr>
          <w:rFonts w:cs="Arial"/>
          <w:sz w:val="22"/>
        </w:rPr>
        <w:t>nožství, jakost</w:t>
      </w:r>
      <w:r w:rsidR="00383A4C" w:rsidRPr="00637285">
        <w:rPr>
          <w:rFonts w:cs="Arial"/>
          <w:sz w:val="22"/>
        </w:rPr>
        <w:t xml:space="preserve"> a provedení </w:t>
      </w:r>
      <w:r w:rsidR="003F6025" w:rsidRPr="00637285">
        <w:rPr>
          <w:rFonts w:cs="Arial"/>
          <w:sz w:val="22"/>
        </w:rPr>
        <w:t xml:space="preserve">předmětu plnění je specifikován </w:t>
      </w:r>
      <w:r w:rsidR="00EC5B4F" w:rsidRPr="00637285">
        <w:rPr>
          <w:rFonts w:cs="Arial"/>
          <w:sz w:val="22"/>
        </w:rPr>
        <w:t>v</w:t>
      </w:r>
      <w:r w:rsidRPr="00637285">
        <w:rPr>
          <w:rFonts w:cs="Arial"/>
          <w:sz w:val="22"/>
        </w:rPr>
        <w:t> Příloze č. 1</w:t>
      </w:r>
      <w:r w:rsidR="003F6025" w:rsidRPr="00637285">
        <w:rPr>
          <w:rFonts w:cs="Arial"/>
          <w:sz w:val="22"/>
        </w:rPr>
        <w:t xml:space="preserve"> – </w:t>
      </w:r>
      <w:r w:rsidR="003F6025" w:rsidRPr="00F347C6">
        <w:rPr>
          <w:rFonts w:cs="Arial"/>
          <w:b/>
          <w:sz w:val="22"/>
        </w:rPr>
        <w:t xml:space="preserve">Nabídka č. </w:t>
      </w:r>
      <w:r w:rsidR="00F347C6" w:rsidRPr="00F347C6">
        <w:rPr>
          <w:rFonts w:cs="Arial"/>
          <w:b/>
          <w:sz w:val="22"/>
        </w:rPr>
        <w:t>2550138</w:t>
      </w:r>
    </w:p>
    <w:p w14:paraId="69BD31BE" w14:textId="77777777" w:rsidR="00F347C6" w:rsidRPr="00637285" w:rsidRDefault="00F347C6" w:rsidP="00F347C6">
      <w:pPr>
        <w:pStyle w:val="Odstavecseseznamem"/>
        <w:spacing w:before="120"/>
        <w:ind w:left="0"/>
        <w:jc w:val="both"/>
        <w:rPr>
          <w:rFonts w:cs="Arial"/>
          <w:sz w:val="22"/>
        </w:rPr>
      </w:pPr>
    </w:p>
    <w:p w14:paraId="79A86FC5" w14:textId="77777777" w:rsidR="00E202D1" w:rsidRPr="00637285" w:rsidRDefault="003F6025" w:rsidP="00AF27CE">
      <w:pPr>
        <w:pStyle w:val="Odstavecseseznamem"/>
        <w:numPr>
          <w:ilvl w:val="0"/>
          <w:numId w:val="10"/>
        </w:numPr>
        <w:tabs>
          <w:tab w:val="left" w:pos="0"/>
        </w:tabs>
        <w:spacing w:before="120"/>
        <w:ind w:left="0" w:hanging="709"/>
        <w:jc w:val="both"/>
        <w:rPr>
          <w:rFonts w:cs="Arial"/>
          <w:spacing w:val="-8"/>
          <w:sz w:val="22"/>
        </w:rPr>
      </w:pPr>
      <w:r w:rsidRPr="00637285">
        <w:rPr>
          <w:rFonts w:cs="Arial"/>
          <w:sz w:val="22"/>
        </w:rPr>
        <w:t xml:space="preserve">Prodávající se zavazuje </w:t>
      </w:r>
      <w:r w:rsidR="00AF27CE" w:rsidRPr="00637285">
        <w:rPr>
          <w:rFonts w:cs="Arial"/>
          <w:sz w:val="22"/>
        </w:rPr>
        <w:t xml:space="preserve">dodat kupujícímu objednané zařízení </w:t>
      </w:r>
      <w:r w:rsidRPr="00637285">
        <w:rPr>
          <w:rFonts w:cs="Arial"/>
          <w:sz w:val="22"/>
        </w:rPr>
        <w:t xml:space="preserve">bez vad a v objednaném množství </w:t>
      </w:r>
      <w:r w:rsidR="00AF27CE" w:rsidRPr="00637285">
        <w:rPr>
          <w:rFonts w:cs="Arial"/>
          <w:sz w:val="22"/>
        </w:rPr>
        <w:t xml:space="preserve">a kupující se zavazuje takové zařízení </w:t>
      </w:r>
      <w:r w:rsidRPr="00637285">
        <w:rPr>
          <w:rFonts w:cs="Arial"/>
          <w:sz w:val="22"/>
        </w:rPr>
        <w:t>převzít do svého vlastnictví a zaplatit za něj řádně a včas sjednanou kupní cenu. P</w:t>
      </w:r>
      <w:r w:rsidR="00383A4C" w:rsidRPr="00637285">
        <w:rPr>
          <w:rFonts w:cs="Arial"/>
          <w:sz w:val="22"/>
        </w:rPr>
        <w:t xml:space="preserve">rodávající </w:t>
      </w:r>
      <w:r w:rsidRPr="00637285">
        <w:rPr>
          <w:rFonts w:cs="Arial"/>
          <w:sz w:val="22"/>
        </w:rPr>
        <w:t xml:space="preserve">se dále </w:t>
      </w:r>
      <w:r w:rsidR="00383A4C" w:rsidRPr="00637285">
        <w:rPr>
          <w:rFonts w:cs="Arial"/>
          <w:sz w:val="22"/>
        </w:rPr>
        <w:t>zavazuje kupujícímu předat veškeré doklady potřebné k</w:t>
      </w:r>
      <w:r w:rsidR="00AF27CE" w:rsidRPr="00637285">
        <w:rPr>
          <w:rFonts w:cs="Arial"/>
          <w:sz w:val="22"/>
        </w:rPr>
        <w:t> </w:t>
      </w:r>
      <w:r w:rsidR="00383A4C" w:rsidRPr="00637285">
        <w:rPr>
          <w:rFonts w:cs="Arial"/>
          <w:sz w:val="22"/>
        </w:rPr>
        <w:t>převzetí</w:t>
      </w:r>
      <w:r w:rsidR="00AF27CE" w:rsidRPr="00637285">
        <w:rPr>
          <w:rFonts w:cs="Arial"/>
          <w:sz w:val="22"/>
        </w:rPr>
        <w:t xml:space="preserve"> zařízení.</w:t>
      </w:r>
    </w:p>
    <w:p w14:paraId="4DD4CEF4" w14:textId="77777777" w:rsidR="003F6025" w:rsidRPr="00637285" w:rsidRDefault="003F6025" w:rsidP="00AF27CE">
      <w:pPr>
        <w:pStyle w:val="Odstavecseseznamem"/>
        <w:tabs>
          <w:tab w:val="left" w:pos="0"/>
        </w:tabs>
        <w:spacing w:before="120"/>
        <w:ind w:left="0" w:hanging="709"/>
        <w:jc w:val="both"/>
        <w:rPr>
          <w:rFonts w:cs="Arial"/>
          <w:b/>
          <w:spacing w:val="-8"/>
          <w:sz w:val="22"/>
        </w:rPr>
      </w:pPr>
    </w:p>
    <w:p w14:paraId="7814402D" w14:textId="77777777" w:rsidR="00383A4C" w:rsidRPr="00637285" w:rsidRDefault="00383A4C" w:rsidP="00AF27CE">
      <w:pPr>
        <w:pStyle w:val="Nadpis3"/>
        <w:numPr>
          <w:ilvl w:val="0"/>
          <w:numId w:val="32"/>
        </w:numPr>
        <w:ind w:left="0" w:hanging="709"/>
        <w:rPr>
          <w:rFonts w:cs="Arial"/>
          <w:szCs w:val="22"/>
          <w:lang w:val="cs-CZ"/>
        </w:rPr>
      </w:pPr>
      <w:bookmarkStart w:id="2" w:name="_Toc380061323"/>
      <w:r w:rsidRPr="00637285">
        <w:rPr>
          <w:rFonts w:cs="Arial"/>
          <w:szCs w:val="22"/>
          <w:lang w:val="cs-CZ"/>
        </w:rPr>
        <w:t>Kupní cena</w:t>
      </w:r>
      <w:bookmarkEnd w:id="2"/>
    </w:p>
    <w:p w14:paraId="3BEF00E0" w14:textId="77777777" w:rsidR="00383A4C" w:rsidRPr="00637285" w:rsidRDefault="00383A4C" w:rsidP="00AF27CE">
      <w:pPr>
        <w:numPr>
          <w:ilvl w:val="0"/>
          <w:numId w:val="7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Celková kupní cena bez DPH je sjednána dohodou smluvních stran podle zákona </w:t>
      </w:r>
      <w:r w:rsidRPr="00637285">
        <w:rPr>
          <w:rFonts w:ascii="Arial" w:hAnsi="Arial" w:cs="Arial"/>
          <w:sz w:val="22"/>
          <w:szCs w:val="22"/>
          <w:lang w:val="cs-CZ"/>
        </w:rPr>
        <w:br/>
        <w:t>č. 526/1990 Sb., o cenách, ve znění pozdějších předpisů, která zahrnuje veškeré náklady kupujícího spojené s koupí věci. K této částce bude připočtena platná sazba DPH v době vzniku zdanitelného plnění.</w:t>
      </w:r>
    </w:p>
    <w:p w14:paraId="5B015509" w14:textId="77777777" w:rsidR="00383A4C" w:rsidRPr="00637285" w:rsidRDefault="00383A4C" w:rsidP="00AF27CE">
      <w:pPr>
        <w:numPr>
          <w:ilvl w:val="0"/>
          <w:numId w:val="7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lastRenderedPageBreak/>
        <w:t>Kupní cena tedy činí:</w:t>
      </w:r>
    </w:p>
    <w:p w14:paraId="5D2814EE" w14:textId="0A36DBE7" w:rsidR="00AF27CE" w:rsidRPr="00637285" w:rsidRDefault="003F6025" w:rsidP="00AF27CE">
      <w:pPr>
        <w:pStyle w:val="Odstavecseseznamem"/>
        <w:numPr>
          <w:ilvl w:val="0"/>
          <w:numId w:val="38"/>
        </w:numPr>
        <w:spacing w:before="120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kupní cena celkem </w:t>
      </w:r>
      <w:r w:rsidR="00C4097A">
        <w:rPr>
          <w:rFonts w:cs="Arial"/>
          <w:sz w:val="22"/>
        </w:rPr>
        <w:t xml:space="preserve">59.500,- Kč </w:t>
      </w:r>
      <w:r w:rsidRPr="00637285">
        <w:rPr>
          <w:rFonts w:cs="Arial"/>
          <w:sz w:val="22"/>
        </w:rPr>
        <w:t>bez DPH</w:t>
      </w:r>
    </w:p>
    <w:p w14:paraId="65B7E66B" w14:textId="21437A3A" w:rsidR="00AF27CE" w:rsidRPr="00637285" w:rsidRDefault="003F6025" w:rsidP="00AF27CE">
      <w:pPr>
        <w:pStyle w:val="Odstavecseseznamem"/>
        <w:numPr>
          <w:ilvl w:val="0"/>
          <w:numId w:val="38"/>
        </w:numPr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DPH ve výši celkem </w:t>
      </w:r>
      <w:r w:rsidR="00C4097A">
        <w:rPr>
          <w:rFonts w:cs="Arial"/>
          <w:sz w:val="22"/>
        </w:rPr>
        <w:t xml:space="preserve">12 495,- </w:t>
      </w:r>
      <w:r w:rsidRPr="00637285">
        <w:rPr>
          <w:rFonts w:cs="Arial"/>
          <w:sz w:val="22"/>
        </w:rPr>
        <w:t>Kč</w:t>
      </w:r>
    </w:p>
    <w:p w14:paraId="5B0F8FA7" w14:textId="107F2D7C" w:rsidR="003F6025" w:rsidRPr="00637285" w:rsidRDefault="00AF27CE" w:rsidP="00AF27CE">
      <w:pPr>
        <w:ind w:left="1416"/>
        <w:jc w:val="both"/>
        <w:rPr>
          <w:rFonts w:ascii="Arial" w:hAnsi="Arial" w:cs="Arial"/>
          <w:sz w:val="22"/>
        </w:rPr>
      </w:pPr>
      <w:r w:rsidRPr="00637285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637285">
        <w:rPr>
          <w:rFonts w:ascii="Arial" w:hAnsi="Arial" w:cs="Arial"/>
          <w:sz w:val="22"/>
          <w:szCs w:val="22"/>
          <w:lang w:val="cs-CZ"/>
        </w:rPr>
        <w:t>iii</w:t>
      </w:r>
      <w:proofErr w:type="spellEnd"/>
      <w:r w:rsidRPr="00637285">
        <w:rPr>
          <w:rFonts w:ascii="Arial" w:hAnsi="Arial" w:cs="Arial"/>
          <w:sz w:val="22"/>
          <w:szCs w:val="22"/>
          <w:lang w:val="cs-CZ"/>
        </w:rPr>
        <w:t>)</w:t>
      </w:r>
      <w:r w:rsidRPr="00637285">
        <w:rPr>
          <w:rFonts w:ascii="Arial" w:hAnsi="Arial" w:cs="Arial"/>
          <w:sz w:val="22"/>
          <w:szCs w:val="22"/>
          <w:lang w:val="cs-CZ"/>
        </w:rPr>
        <w:tab/>
      </w:r>
      <w:r w:rsidR="003F6025" w:rsidRPr="00637285">
        <w:rPr>
          <w:rFonts w:ascii="Arial" w:hAnsi="Arial" w:cs="Arial"/>
          <w:sz w:val="22"/>
          <w:szCs w:val="22"/>
          <w:lang w:val="cs-CZ"/>
        </w:rPr>
        <w:t xml:space="preserve">kupní cena včetně DPH ve výši celkem </w:t>
      </w:r>
      <w:r w:rsidR="00C4097A">
        <w:rPr>
          <w:rFonts w:ascii="Arial" w:hAnsi="Arial" w:cs="Arial"/>
          <w:sz w:val="22"/>
          <w:szCs w:val="22"/>
          <w:lang w:val="cs-CZ"/>
        </w:rPr>
        <w:t xml:space="preserve">71 995,- </w:t>
      </w:r>
      <w:r w:rsidR="003F6025" w:rsidRPr="00637285">
        <w:rPr>
          <w:rFonts w:ascii="Arial" w:hAnsi="Arial" w:cs="Arial"/>
          <w:sz w:val="22"/>
          <w:szCs w:val="22"/>
          <w:lang w:val="cs-CZ"/>
        </w:rPr>
        <w:t>Kč</w:t>
      </w:r>
    </w:p>
    <w:p w14:paraId="7F06F260" w14:textId="77777777" w:rsidR="00383A4C" w:rsidRPr="00637285" w:rsidRDefault="00383A4C" w:rsidP="00AF27CE">
      <w:pPr>
        <w:pStyle w:val="Nadpis3"/>
        <w:numPr>
          <w:ilvl w:val="0"/>
          <w:numId w:val="32"/>
        </w:numPr>
        <w:ind w:left="0" w:hanging="709"/>
        <w:rPr>
          <w:rFonts w:cs="Arial"/>
          <w:b w:val="0"/>
          <w:szCs w:val="22"/>
          <w:lang w:val="cs-CZ"/>
        </w:rPr>
      </w:pPr>
      <w:r w:rsidRPr="00637285">
        <w:rPr>
          <w:rFonts w:cs="Arial"/>
          <w:szCs w:val="22"/>
          <w:lang w:val="cs-CZ"/>
        </w:rPr>
        <w:t>Platební a fakturační podmínky</w:t>
      </w:r>
    </w:p>
    <w:p w14:paraId="488D3E9E" w14:textId="3503831C" w:rsidR="0013639F" w:rsidRPr="00637285" w:rsidRDefault="00383A4C" w:rsidP="00AF27CE">
      <w:pPr>
        <w:numPr>
          <w:ilvl w:val="0"/>
          <w:numId w:val="13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Kupující</w:t>
      </w:r>
      <w:r w:rsidR="00E93807" w:rsidRPr="00637285">
        <w:rPr>
          <w:rFonts w:ascii="Arial" w:hAnsi="Arial" w:cs="Arial"/>
          <w:sz w:val="22"/>
          <w:szCs w:val="22"/>
          <w:lang w:val="cs-CZ"/>
        </w:rPr>
        <w:t xml:space="preserve"> </w:t>
      </w:r>
      <w:r w:rsidR="00594C69" w:rsidRPr="00637285">
        <w:rPr>
          <w:rFonts w:ascii="Arial" w:hAnsi="Arial" w:cs="Arial"/>
          <w:sz w:val="22"/>
          <w:szCs w:val="22"/>
          <w:lang w:val="cs-CZ"/>
        </w:rPr>
        <w:t xml:space="preserve">se zavazuje uhradit kupní cenu za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="00F347C6">
        <w:rPr>
          <w:rFonts w:ascii="Arial" w:hAnsi="Arial" w:cs="Arial"/>
          <w:sz w:val="22"/>
          <w:szCs w:val="22"/>
          <w:lang w:val="cs-CZ"/>
        </w:rPr>
        <w:t xml:space="preserve"> převodním příkazem na základě obdržení faktury se splatností 14 dní.</w:t>
      </w:r>
    </w:p>
    <w:p w14:paraId="7CA7B9C9" w14:textId="77777777" w:rsidR="00EA2F04" w:rsidRPr="00637285" w:rsidRDefault="00594C69" w:rsidP="00AF27CE">
      <w:pPr>
        <w:pStyle w:val="Odstavecseseznamem"/>
        <w:numPr>
          <w:ilvl w:val="0"/>
          <w:numId w:val="13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Smluvní strany se dohodly na bezhotovostním způsobu zaplacení kupní ceny na účet prodávajícího uvedený v záhlaví smlouvy na základě daňového dokladu (faktury). Za datum úhrady se považuje den připsání dané částky na bankovní účet </w:t>
      </w:r>
      <w:r w:rsidR="00617E28" w:rsidRPr="00637285">
        <w:rPr>
          <w:rFonts w:cs="Arial"/>
          <w:sz w:val="22"/>
        </w:rPr>
        <w:t>p</w:t>
      </w:r>
      <w:r w:rsidRPr="00637285">
        <w:rPr>
          <w:rFonts w:cs="Arial"/>
          <w:sz w:val="22"/>
        </w:rPr>
        <w:t>rodávajícího.</w:t>
      </w:r>
    </w:p>
    <w:p w14:paraId="19151240" w14:textId="77777777" w:rsidR="00E20E12" w:rsidRPr="00637285" w:rsidRDefault="00EA2F04" w:rsidP="00AF27CE">
      <w:pPr>
        <w:pStyle w:val="Odstavecseseznamem"/>
        <w:numPr>
          <w:ilvl w:val="0"/>
          <w:numId w:val="13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Prodávajícím vystavené faktury</w:t>
      </w:r>
      <w:r w:rsidR="00383A4C" w:rsidRPr="00637285">
        <w:rPr>
          <w:rFonts w:cs="Arial"/>
          <w:sz w:val="22"/>
        </w:rPr>
        <w:t xml:space="preserve"> musí obsahovat veškeré náležitosti stanovené zákonem č. 235/2004 Sb., o dani z přidané hodnoty, ve znění pozdějších předpisů.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14:paraId="5869D759" w14:textId="7136FAE6" w:rsidR="00E20E12" w:rsidRPr="00637285" w:rsidRDefault="009D7FEC" w:rsidP="00AF27CE">
      <w:pPr>
        <w:pStyle w:val="Odstavecseseznamem"/>
        <w:numPr>
          <w:ilvl w:val="0"/>
          <w:numId w:val="13"/>
        </w:numPr>
        <w:spacing w:before="120"/>
        <w:ind w:left="0" w:hanging="709"/>
        <w:jc w:val="both"/>
        <w:rPr>
          <w:rFonts w:cs="Arial"/>
          <w:sz w:val="22"/>
        </w:rPr>
      </w:pPr>
      <w:r>
        <w:rPr>
          <w:rFonts w:cs="Arial"/>
          <w:sz w:val="22"/>
        </w:rPr>
        <w:t>Fakturace je požadována v CZK</w:t>
      </w:r>
      <w:r w:rsidR="00E20E12" w:rsidRPr="00637285">
        <w:rPr>
          <w:rFonts w:cs="Arial"/>
          <w:sz w:val="22"/>
        </w:rPr>
        <w:t>.</w:t>
      </w:r>
    </w:p>
    <w:p w14:paraId="4F605F16" w14:textId="77777777" w:rsidR="00383A4C" w:rsidRPr="00637285" w:rsidRDefault="00383A4C" w:rsidP="00CE3D74">
      <w:pPr>
        <w:numPr>
          <w:ilvl w:val="0"/>
          <w:numId w:val="13"/>
        </w:numPr>
        <w:spacing w:before="120" w:after="0" w:line="240" w:lineRule="auto"/>
        <w:ind w:left="0" w:hanging="709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 w:rsidRPr="00637285">
        <w:rPr>
          <w:rFonts w:ascii="Arial" w:hAnsi="Arial" w:cs="Arial"/>
          <w:color w:val="000000"/>
          <w:sz w:val="22"/>
          <w:szCs w:val="22"/>
          <w:lang w:val="cs-CZ"/>
        </w:rPr>
        <w:t>Prodávající prohl</w:t>
      </w:r>
      <w:r w:rsidRPr="00637285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Pr="00637285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637285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3F2CAA55" w14:textId="77777777" w:rsidR="00383A4C" w:rsidRPr="00637285" w:rsidRDefault="00383A4C" w:rsidP="00AF27CE">
      <w:pPr>
        <w:pStyle w:val="Zkladntext30"/>
        <w:numPr>
          <w:ilvl w:val="0"/>
          <w:numId w:val="13"/>
        </w:numPr>
        <w:shd w:val="clear" w:color="auto" w:fill="auto"/>
        <w:spacing w:before="120" w:after="0" w:line="240" w:lineRule="auto"/>
        <w:ind w:left="0" w:hanging="709"/>
        <w:jc w:val="both"/>
        <w:rPr>
          <w:color w:val="000000"/>
        </w:rPr>
      </w:pPr>
      <w:r w:rsidRPr="00637285">
        <w:rPr>
          <w:snapToGrid w:val="0"/>
          <w:color w:val="000000"/>
        </w:rPr>
        <w:t>Dojde-li během plnění této smlouvy ke změně zákonem stanovené sazby DPH, je prodávající oprávněn v souladu s takovou změnou upravit výši DPH a kupní cenu včetně DPH, a to tak, že částku odpovídající DPH a částku odpovídající ceně včetně DPH upraví tak, aby DPH odpovídalo zákonem stanovené sazbě. Změna zákonem stanovené sazby DPH dle předchozí věty není důvodem k jakémukoliv navýšení částky odpovídající ku</w:t>
      </w:r>
      <w:r w:rsidR="00EA2F04" w:rsidRPr="00637285">
        <w:rPr>
          <w:snapToGrid w:val="0"/>
          <w:color w:val="000000"/>
        </w:rPr>
        <w:t xml:space="preserve">pní ceně bez DPH uvedené v čl. </w:t>
      </w:r>
      <w:r w:rsidRPr="00637285">
        <w:rPr>
          <w:snapToGrid w:val="0"/>
          <w:color w:val="000000"/>
        </w:rPr>
        <w:t>II. této smlouvy.</w:t>
      </w:r>
    </w:p>
    <w:p w14:paraId="5B7833D0" w14:textId="77777777" w:rsidR="00383A4C" w:rsidRPr="00637285" w:rsidRDefault="00383A4C" w:rsidP="00AF27CE">
      <w:pPr>
        <w:pStyle w:val="Odstavecseseznamem"/>
        <w:numPr>
          <w:ilvl w:val="0"/>
          <w:numId w:val="32"/>
        </w:numPr>
        <w:spacing w:before="120"/>
        <w:ind w:left="0" w:hanging="709"/>
        <w:jc w:val="center"/>
        <w:rPr>
          <w:rFonts w:cs="Arial"/>
          <w:b/>
          <w:sz w:val="22"/>
        </w:rPr>
      </w:pPr>
      <w:r w:rsidRPr="00637285">
        <w:rPr>
          <w:rFonts w:cs="Arial"/>
          <w:b/>
          <w:sz w:val="22"/>
        </w:rPr>
        <w:t>Doba, místo a podmínky plnění</w:t>
      </w:r>
    </w:p>
    <w:p w14:paraId="2D68AAF9" w14:textId="6B7CC766" w:rsidR="00053BB2" w:rsidRPr="00637285" w:rsidRDefault="00383A4C" w:rsidP="00AF27CE">
      <w:pPr>
        <w:numPr>
          <w:ilvl w:val="0"/>
          <w:numId w:val="3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053BB2" w:rsidRPr="00637285">
        <w:rPr>
          <w:rFonts w:ascii="Arial" w:hAnsi="Arial" w:cs="Arial"/>
          <w:sz w:val="22"/>
          <w:szCs w:val="22"/>
          <w:lang w:val="cs-CZ"/>
        </w:rPr>
        <w:t xml:space="preserve">do </w:t>
      </w:r>
      <w:r w:rsidR="00F347C6">
        <w:rPr>
          <w:rFonts w:ascii="Arial" w:hAnsi="Arial" w:cs="Arial"/>
          <w:sz w:val="22"/>
          <w:szCs w:val="22"/>
          <w:lang w:val="cs-CZ"/>
        </w:rPr>
        <w:t>5 pracovních</w:t>
      </w:r>
      <w:r w:rsidR="00053BB2" w:rsidRPr="00637285">
        <w:rPr>
          <w:rFonts w:ascii="Arial" w:hAnsi="Arial" w:cs="Arial"/>
          <w:sz w:val="22"/>
          <w:szCs w:val="22"/>
          <w:lang w:val="cs-CZ"/>
        </w:rPr>
        <w:t xml:space="preserve"> </w:t>
      </w:r>
      <w:r w:rsidR="000E2859" w:rsidRPr="00637285">
        <w:rPr>
          <w:rFonts w:ascii="Arial" w:hAnsi="Arial" w:cs="Arial"/>
          <w:sz w:val="22"/>
          <w:szCs w:val="22"/>
          <w:lang w:val="cs-CZ"/>
        </w:rPr>
        <w:t>d</w:t>
      </w:r>
      <w:r w:rsidR="00053BB2" w:rsidRPr="00637285">
        <w:rPr>
          <w:rFonts w:ascii="Arial" w:hAnsi="Arial" w:cs="Arial"/>
          <w:sz w:val="22"/>
          <w:szCs w:val="22"/>
          <w:lang w:val="cs-CZ"/>
        </w:rPr>
        <w:t xml:space="preserve">nů od podpisu této smlouvy předat 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kupujícímu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v</w:t>
      </w:r>
      <w:r w:rsidR="00053BB2" w:rsidRPr="00637285">
        <w:rPr>
          <w:rFonts w:ascii="Arial" w:hAnsi="Arial" w:cs="Arial"/>
          <w:sz w:val="22"/>
          <w:szCs w:val="22"/>
          <w:lang w:val="cs-CZ"/>
        </w:rPr>
        <w:t>e sjednané kvalitě, m</w:t>
      </w:r>
      <w:r w:rsidR="006F4C9A" w:rsidRPr="00637285">
        <w:rPr>
          <w:rFonts w:ascii="Arial" w:hAnsi="Arial" w:cs="Arial"/>
          <w:sz w:val="22"/>
          <w:szCs w:val="22"/>
          <w:lang w:val="cs-CZ"/>
        </w:rPr>
        <w:t xml:space="preserve">nožství a provedení. Zároveň </w:t>
      </w:r>
      <w:r w:rsidR="00053BB2" w:rsidRPr="00637285">
        <w:rPr>
          <w:rFonts w:ascii="Arial" w:hAnsi="Arial" w:cs="Arial"/>
          <w:sz w:val="22"/>
          <w:szCs w:val="22"/>
          <w:lang w:val="cs-CZ"/>
        </w:rPr>
        <w:t xml:space="preserve">je </w:t>
      </w:r>
      <w:r w:rsidR="006F4C9A" w:rsidRPr="00637285">
        <w:rPr>
          <w:rFonts w:ascii="Arial" w:hAnsi="Arial" w:cs="Arial"/>
          <w:sz w:val="22"/>
          <w:szCs w:val="22"/>
          <w:lang w:val="cs-CZ"/>
        </w:rPr>
        <w:t>prodávající</w:t>
      </w:r>
      <w:r w:rsidR="00053BB2" w:rsidRPr="00637285">
        <w:rPr>
          <w:rFonts w:ascii="Arial" w:hAnsi="Arial" w:cs="Arial"/>
          <w:sz w:val="22"/>
          <w:szCs w:val="22"/>
          <w:lang w:val="cs-CZ"/>
        </w:rPr>
        <w:t xml:space="preserve"> povinen </w:t>
      </w:r>
      <w:r w:rsidR="000E2859" w:rsidRPr="00637285">
        <w:rPr>
          <w:rFonts w:ascii="Arial" w:hAnsi="Arial" w:cs="Arial"/>
          <w:sz w:val="22"/>
          <w:szCs w:val="22"/>
          <w:lang w:val="cs-CZ"/>
        </w:rPr>
        <w:t xml:space="preserve">dodat kupujícímu 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doklady potřebné k převzetí a užívání </w:t>
      </w:r>
      <w:r w:rsidR="00924BAB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="00836E4B" w:rsidRPr="00637285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2373E854" w14:textId="5A660859" w:rsidR="00383A4C" w:rsidRPr="003E454D" w:rsidRDefault="00383A4C" w:rsidP="00AF27CE">
      <w:pPr>
        <w:numPr>
          <w:ilvl w:val="0"/>
          <w:numId w:val="3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3E454D">
        <w:rPr>
          <w:rFonts w:ascii="Arial" w:hAnsi="Arial" w:cs="Arial"/>
          <w:sz w:val="22"/>
          <w:szCs w:val="22"/>
          <w:lang w:val="cs-CZ"/>
        </w:rPr>
        <w:t xml:space="preserve">Prodávající </w:t>
      </w:r>
      <w:r w:rsidR="006F4C9A" w:rsidRPr="003E454D">
        <w:rPr>
          <w:rFonts w:ascii="Arial" w:hAnsi="Arial" w:cs="Arial"/>
          <w:sz w:val="22"/>
          <w:szCs w:val="22"/>
          <w:lang w:val="cs-CZ"/>
        </w:rPr>
        <w:t>předá</w:t>
      </w:r>
      <w:r w:rsidRPr="003E454D">
        <w:rPr>
          <w:rFonts w:ascii="Arial" w:hAnsi="Arial" w:cs="Arial"/>
          <w:sz w:val="22"/>
          <w:szCs w:val="22"/>
          <w:lang w:val="cs-CZ"/>
        </w:rPr>
        <w:t xml:space="preserve"> </w:t>
      </w:r>
      <w:r w:rsidR="00924BAB" w:rsidRPr="003E454D">
        <w:rPr>
          <w:rFonts w:ascii="Arial" w:hAnsi="Arial" w:cs="Arial"/>
          <w:sz w:val="22"/>
          <w:szCs w:val="22"/>
          <w:lang w:val="cs-CZ"/>
        </w:rPr>
        <w:t>zařízení</w:t>
      </w:r>
      <w:r w:rsidRPr="003E454D">
        <w:rPr>
          <w:rFonts w:ascii="Arial" w:hAnsi="Arial" w:cs="Arial"/>
          <w:sz w:val="22"/>
          <w:szCs w:val="22"/>
          <w:lang w:val="cs-CZ"/>
        </w:rPr>
        <w:t xml:space="preserve"> a doklady určené </w:t>
      </w:r>
      <w:r w:rsidR="006F4C9A" w:rsidRPr="003E454D">
        <w:rPr>
          <w:rFonts w:ascii="Arial" w:hAnsi="Arial" w:cs="Arial"/>
          <w:sz w:val="22"/>
          <w:szCs w:val="22"/>
          <w:lang w:val="cs-CZ"/>
        </w:rPr>
        <w:t>touto smlouvou</w:t>
      </w:r>
      <w:r w:rsidRPr="003E454D">
        <w:rPr>
          <w:rFonts w:ascii="Arial" w:hAnsi="Arial" w:cs="Arial"/>
          <w:sz w:val="22"/>
          <w:szCs w:val="22"/>
          <w:lang w:val="cs-CZ"/>
        </w:rPr>
        <w:t xml:space="preserve"> kupujícímu v místě plnění, nacházejícím se na adrese</w:t>
      </w:r>
      <w:r w:rsidR="00E20E12" w:rsidRPr="003E454D">
        <w:rPr>
          <w:rFonts w:ascii="Arial" w:hAnsi="Arial" w:cs="Arial"/>
          <w:sz w:val="22"/>
          <w:szCs w:val="22"/>
          <w:lang w:val="cs-CZ"/>
        </w:rPr>
        <w:t xml:space="preserve"> </w:t>
      </w:r>
      <w:r w:rsidR="00D6764B">
        <w:rPr>
          <w:rFonts w:ascii="Arial" w:hAnsi="Arial" w:cs="Arial"/>
          <w:sz w:val="22"/>
          <w:szCs w:val="22"/>
          <w:lang w:val="cs-CZ"/>
        </w:rPr>
        <w:t>Střední lesnická škola a Střední odborné učiliště, Křivoklát, Písky 181</w:t>
      </w:r>
      <w:r w:rsidR="004E6954" w:rsidRPr="003E454D">
        <w:rPr>
          <w:rFonts w:ascii="Arial" w:hAnsi="Arial" w:cs="Arial"/>
          <w:sz w:val="22"/>
          <w:szCs w:val="22"/>
          <w:lang w:val="cs-CZ"/>
        </w:rPr>
        <w:t xml:space="preserve"> na základě dodacích podmínek a pravidel DAP INCOTERMS </w:t>
      </w:r>
      <w:r w:rsidR="007A297B" w:rsidRPr="003E454D">
        <w:rPr>
          <w:rFonts w:ascii="Arial" w:hAnsi="Arial" w:cs="Arial"/>
          <w:sz w:val="22"/>
          <w:szCs w:val="22"/>
          <w:lang w:val="cs-CZ"/>
        </w:rPr>
        <w:t>2010.</w:t>
      </w:r>
    </w:p>
    <w:p w14:paraId="30A49823" w14:textId="77777777" w:rsidR="000E2859" w:rsidRPr="00883C17" w:rsidRDefault="006F4C9A" w:rsidP="00AF27CE">
      <w:pPr>
        <w:numPr>
          <w:ilvl w:val="0"/>
          <w:numId w:val="3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Předání</w:t>
      </w:r>
      <w:r w:rsidR="00383A4C" w:rsidRPr="00637285">
        <w:rPr>
          <w:rFonts w:ascii="Arial" w:hAnsi="Arial" w:cs="Arial"/>
          <w:sz w:val="22"/>
          <w:szCs w:val="22"/>
          <w:lang w:val="cs-CZ"/>
        </w:rPr>
        <w:t xml:space="preserve">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="00383A4C" w:rsidRPr="00637285">
        <w:rPr>
          <w:rFonts w:ascii="Arial" w:hAnsi="Arial" w:cs="Arial"/>
          <w:sz w:val="22"/>
          <w:szCs w:val="22"/>
          <w:lang w:val="cs-CZ"/>
        </w:rPr>
        <w:t xml:space="preserve"> se uskuteční </w:t>
      </w:r>
      <w:r w:rsidR="00383A4C" w:rsidRPr="00883C17">
        <w:rPr>
          <w:rFonts w:ascii="Arial" w:hAnsi="Arial" w:cs="Arial"/>
          <w:sz w:val="22"/>
          <w:szCs w:val="22"/>
          <w:lang w:val="cs-CZ"/>
        </w:rPr>
        <w:t>na</w:t>
      </w:r>
      <w:r w:rsidR="00383A4C" w:rsidRPr="003E454D">
        <w:rPr>
          <w:rFonts w:ascii="Arial" w:hAnsi="Arial" w:cs="Arial"/>
          <w:sz w:val="22"/>
          <w:szCs w:val="22"/>
          <w:lang w:val="cs-CZ"/>
        </w:rPr>
        <w:t xml:space="preserve"> základě smluvních podmínek uvedených v této smlouvě. O </w:t>
      </w:r>
      <w:r w:rsidR="00383A4C" w:rsidRPr="00883C17">
        <w:rPr>
          <w:rFonts w:ascii="Arial" w:hAnsi="Arial" w:cs="Arial"/>
          <w:sz w:val="22"/>
          <w:szCs w:val="22"/>
          <w:lang w:val="cs-CZ"/>
        </w:rPr>
        <w:t xml:space="preserve">převzetí </w:t>
      </w:r>
      <w:r w:rsidR="00AF27CE" w:rsidRPr="00883C17">
        <w:rPr>
          <w:rFonts w:ascii="Arial" w:hAnsi="Arial" w:cs="Arial"/>
          <w:sz w:val="22"/>
          <w:szCs w:val="22"/>
          <w:lang w:val="cs-CZ"/>
        </w:rPr>
        <w:t xml:space="preserve">zařízení </w:t>
      </w:r>
      <w:r w:rsidR="00383A4C" w:rsidRPr="00883C17">
        <w:rPr>
          <w:rFonts w:ascii="Arial" w:hAnsi="Arial" w:cs="Arial"/>
          <w:sz w:val="22"/>
          <w:szCs w:val="22"/>
          <w:lang w:val="cs-CZ"/>
        </w:rPr>
        <w:t>zpracují a podepíší prodávající a kupující protokol, který podepíší osoby oprávněné k jednání ve věcech technických obou smluvních stran uvedené v záhlaví smlouvy.</w:t>
      </w:r>
      <w:r w:rsidR="00883C17">
        <w:rPr>
          <w:rFonts w:ascii="Arial" w:hAnsi="Arial" w:cs="Arial"/>
          <w:sz w:val="22"/>
          <w:szCs w:val="22"/>
          <w:lang w:val="cs-CZ"/>
        </w:rPr>
        <w:t xml:space="preserve"> Smluvní strany jsou oprávněny po vzájemné domluvě nahradit postup dle předchozí věty nahradit potvrzením </w:t>
      </w:r>
      <w:r w:rsidR="0076349A">
        <w:rPr>
          <w:rFonts w:ascii="Arial" w:hAnsi="Arial" w:cs="Arial"/>
          <w:sz w:val="22"/>
          <w:szCs w:val="22"/>
          <w:lang w:val="cs-CZ"/>
        </w:rPr>
        <w:t>k</w:t>
      </w:r>
      <w:r w:rsidR="00883C17">
        <w:rPr>
          <w:rFonts w:ascii="Arial" w:hAnsi="Arial" w:cs="Arial"/>
          <w:sz w:val="22"/>
          <w:szCs w:val="22"/>
          <w:lang w:val="cs-CZ"/>
        </w:rPr>
        <w:t xml:space="preserve">upujícího dodacího listu vystaveného </w:t>
      </w:r>
      <w:r w:rsidR="0076349A">
        <w:rPr>
          <w:rFonts w:ascii="Arial" w:hAnsi="Arial" w:cs="Arial"/>
          <w:sz w:val="22"/>
          <w:szCs w:val="22"/>
          <w:lang w:val="cs-CZ"/>
        </w:rPr>
        <w:t>p</w:t>
      </w:r>
      <w:r w:rsidR="00883C17">
        <w:rPr>
          <w:rFonts w:ascii="Arial" w:hAnsi="Arial" w:cs="Arial"/>
          <w:sz w:val="22"/>
          <w:szCs w:val="22"/>
          <w:lang w:val="cs-CZ"/>
        </w:rPr>
        <w:t xml:space="preserve">rodávajícím. </w:t>
      </w:r>
      <w:r w:rsidR="00383A4C" w:rsidRPr="00883C17">
        <w:rPr>
          <w:rFonts w:ascii="Arial" w:hAnsi="Arial" w:cs="Arial"/>
          <w:sz w:val="22"/>
          <w:szCs w:val="22"/>
          <w:lang w:val="cs-CZ"/>
        </w:rPr>
        <w:t xml:space="preserve"> </w:t>
      </w:r>
      <w:r w:rsidR="000E2859" w:rsidRPr="00883C17">
        <w:rPr>
          <w:rFonts w:ascii="Arial" w:hAnsi="Arial" w:cs="Arial"/>
          <w:sz w:val="22"/>
          <w:szCs w:val="22"/>
          <w:lang w:val="cs-CZ"/>
        </w:rPr>
        <w:t xml:space="preserve">Kupující je oprávněn k převzetí věci pověřit zmocněnce, přičemž zmocněnec kupujícího je povinen se prokázat plnou mocí udělenou mu kupujícím. </w:t>
      </w:r>
      <w:r w:rsidR="00383A4C" w:rsidRPr="00883C17">
        <w:rPr>
          <w:rFonts w:ascii="Arial" w:hAnsi="Arial" w:cs="Arial"/>
          <w:sz w:val="22"/>
          <w:szCs w:val="22"/>
          <w:lang w:val="cs-CZ"/>
        </w:rPr>
        <w:t>Pokud kupující pověřil k převzetí věci zmocněnce, vyhotoví a podepíše spolu s prodávajícím takovýto protokol zmoc</w:t>
      </w:r>
      <w:r w:rsidR="003B5566" w:rsidRPr="00883C17">
        <w:rPr>
          <w:rFonts w:ascii="Arial" w:hAnsi="Arial" w:cs="Arial"/>
          <w:sz w:val="22"/>
          <w:szCs w:val="22"/>
          <w:lang w:val="cs-CZ"/>
        </w:rPr>
        <w:t>něnec. Protokol se vyhotoví ve 2</w:t>
      </w:r>
      <w:r w:rsidR="00383A4C" w:rsidRPr="00883C17">
        <w:rPr>
          <w:rFonts w:ascii="Arial" w:hAnsi="Arial" w:cs="Arial"/>
          <w:sz w:val="22"/>
          <w:szCs w:val="22"/>
          <w:lang w:val="cs-CZ"/>
        </w:rPr>
        <w:t xml:space="preserve"> výtiscích, z nichž každá smluvní </w:t>
      </w:r>
      <w:r w:rsidR="003B5566" w:rsidRPr="00883C17">
        <w:rPr>
          <w:rFonts w:ascii="Arial" w:hAnsi="Arial" w:cs="Arial"/>
          <w:sz w:val="22"/>
          <w:szCs w:val="22"/>
          <w:lang w:val="cs-CZ"/>
        </w:rPr>
        <w:t>strana obdrží 1</w:t>
      </w:r>
      <w:r w:rsidR="00383A4C" w:rsidRPr="00883C17">
        <w:rPr>
          <w:rFonts w:ascii="Arial" w:hAnsi="Arial" w:cs="Arial"/>
          <w:sz w:val="22"/>
          <w:szCs w:val="22"/>
          <w:lang w:val="cs-CZ"/>
        </w:rPr>
        <w:t xml:space="preserve"> vyhotovení. </w:t>
      </w:r>
    </w:p>
    <w:p w14:paraId="356D4457" w14:textId="77777777" w:rsidR="00383A4C" w:rsidRPr="00637285" w:rsidRDefault="000E2859" w:rsidP="00AF27CE">
      <w:pPr>
        <w:numPr>
          <w:ilvl w:val="0"/>
          <w:numId w:val="3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V případě, že </w:t>
      </w:r>
      <w:r w:rsidR="00383A4C" w:rsidRPr="00637285">
        <w:rPr>
          <w:rFonts w:ascii="Arial" w:hAnsi="Arial" w:cs="Arial"/>
          <w:sz w:val="22"/>
          <w:szCs w:val="22"/>
          <w:lang w:val="cs-CZ"/>
        </w:rPr>
        <w:t>kupující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zjistí, že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obsahuje jiné</w:t>
      </w:r>
      <w:r w:rsidR="006F4C9A" w:rsidRPr="00637285">
        <w:rPr>
          <w:rFonts w:ascii="Arial" w:hAnsi="Arial" w:cs="Arial"/>
          <w:sz w:val="22"/>
          <w:szCs w:val="22"/>
          <w:lang w:val="cs-CZ"/>
        </w:rPr>
        <w:t xml:space="preserve"> vady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, než drobné vady, které samy o sobě ani ve spojení s jinými nebrání užívání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funkčně ani esteticky, ani jeho užívání podstatným způsobem neomezují, je oprávněn </w:t>
      </w:r>
      <w:r w:rsidR="00AF27CE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nepřevzít.</w:t>
      </w:r>
    </w:p>
    <w:p w14:paraId="3BE39E57" w14:textId="77777777" w:rsidR="00383A4C" w:rsidRPr="00637285" w:rsidRDefault="00383A4C" w:rsidP="00AF27CE">
      <w:pPr>
        <w:pStyle w:val="Zkladntext2"/>
        <w:numPr>
          <w:ilvl w:val="0"/>
          <w:numId w:val="3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>Nedodání smluvené</w:t>
      </w:r>
      <w:r w:rsidR="00AF27CE" w:rsidRPr="00637285">
        <w:rPr>
          <w:rFonts w:ascii="Arial" w:hAnsi="Arial" w:cs="Arial"/>
          <w:sz w:val="22"/>
          <w:szCs w:val="22"/>
        </w:rPr>
        <w:t>ho zařízení</w:t>
      </w:r>
      <w:r w:rsidRPr="00637285">
        <w:rPr>
          <w:rFonts w:ascii="Arial" w:hAnsi="Arial" w:cs="Arial"/>
          <w:sz w:val="22"/>
          <w:szCs w:val="22"/>
        </w:rPr>
        <w:t xml:space="preserve"> v místě a času plnění z důvodů spočívajících</w:t>
      </w:r>
      <w:r w:rsidR="000E2859" w:rsidRPr="00637285">
        <w:rPr>
          <w:rFonts w:ascii="Arial" w:hAnsi="Arial" w:cs="Arial"/>
          <w:sz w:val="22"/>
          <w:szCs w:val="22"/>
        </w:rPr>
        <w:t xml:space="preserve"> výhradně </w:t>
      </w:r>
      <w:r w:rsidRPr="00637285">
        <w:rPr>
          <w:rFonts w:ascii="Arial" w:hAnsi="Arial" w:cs="Arial"/>
          <w:sz w:val="22"/>
          <w:szCs w:val="22"/>
        </w:rPr>
        <w:t xml:space="preserve">na straně prodávajícího nebo nedodržení doby dodání věci se považuje za podstatné porušení smlouvy a kupující má právo od kupní smlouvy odstoupit s tím, že prodávající nebude </w:t>
      </w:r>
      <w:r w:rsidRPr="00637285">
        <w:rPr>
          <w:rFonts w:ascii="Arial" w:hAnsi="Arial" w:cs="Arial"/>
          <w:sz w:val="22"/>
          <w:szCs w:val="22"/>
        </w:rPr>
        <w:lastRenderedPageBreak/>
        <w:t>oprávněn požadovat od kupujícího úhradu nákladů souvisejících s plněním předmětu smlouvy.</w:t>
      </w:r>
      <w:r w:rsidR="000E2859" w:rsidRPr="00637285">
        <w:rPr>
          <w:rFonts w:ascii="Arial" w:hAnsi="Arial" w:cs="Arial"/>
          <w:sz w:val="22"/>
          <w:szCs w:val="22"/>
        </w:rPr>
        <w:t xml:space="preserve"> Smluvní strany si ujednaly, že prodávající není v prodlení se splněním závazku, jestliže se tak stalo v důsledku vyšší moci, kdy za vyšší moc se pokládají okolnosti, které vznikly po uzavření smlouvy v důsledku stranami nepředvídatelných a neodvratitelných událostí, mimořádné a neodvratitelné </w:t>
      </w:r>
      <w:r w:rsidR="006F4C9A" w:rsidRPr="00637285">
        <w:rPr>
          <w:rFonts w:ascii="Arial" w:hAnsi="Arial" w:cs="Arial"/>
          <w:sz w:val="22"/>
          <w:szCs w:val="22"/>
        </w:rPr>
        <w:t>povahy, mající vliv na splnění závazku prodávajícího.</w:t>
      </w:r>
    </w:p>
    <w:p w14:paraId="263E3631" w14:textId="77777777" w:rsidR="00BB5027" w:rsidRPr="00637285" w:rsidRDefault="00BB5027" w:rsidP="00AF27CE">
      <w:pPr>
        <w:pStyle w:val="Zkladntext2"/>
        <w:numPr>
          <w:ilvl w:val="0"/>
          <w:numId w:val="3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 xml:space="preserve">Při předání </w:t>
      </w:r>
      <w:r w:rsidR="00AF27CE" w:rsidRPr="00637285">
        <w:rPr>
          <w:rFonts w:ascii="Arial" w:hAnsi="Arial" w:cs="Arial"/>
          <w:sz w:val="22"/>
          <w:szCs w:val="22"/>
        </w:rPr>
        <w:t>zařízení</w:t>
      </w:r>
      <w:r w:rsidRPr="00637285">
        <w:rPr>
          <w:rFonts w:ascii="Arial" w:hAnsi="Arial" w:cs="Arial"/>
          <w:sz w:val="22"/>
          <w:szCs w:val="22"/>
        </w:rPr>
        <w:t xml:space="preserve"> v místě plnění se zavazuje kupující ke koordinaci všech kroků s prodávajícím tak, aby nedošlo ke zbytečnému prodlení.</w:t>
      </w:r>
    </w:p>
    <w:p w14:paraId="3BB1AD53" w14:textId="77777777" w:rsidR="00A74341" w:rsidRPr="00637285" w:rsidRDefault="00A74341" w:rsidP="00AF27CE">
      <w:pPr>
        <w:pStyle w:val="Zkladntext2"/>
        <w:numPr>
          <w:ilvl w:val="0"/>
          <w:numId w:val="3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 xml:space="preserve">Kupující je povinen připravit místo plnění k dodání </w:t>
      </w:r>
      <w:r w:rsidR="00AF27CE" w:rsidRPr="00637285">
        <w:rPr>
          <w:rFonts w:ascii="Arial" w:hAnsi="Arial" w:cs="Arial"/>
          <w:sz w:val="22"/>
          <w:szCs w:val="22"/>
        </w:rPr>
        <w:t>zařízení</w:t>
      </w:r>
      <w:r w:rsidRPr="00637285">
        <w:rPr>
          <w:rFonts w:ascii="Arial" w:hAnsi="Arial" w:cs="Arial"/>
          <w:sz w:val="22"/>
          <w:szCs w:val="22"/>
        </w:rPr>
        <w:t xml:space="preserve"> dle pokynů prodávajícího. V případě, že </w:t>
      </w:r>
      <w:r w:rsidR="004F3B2D" w:rsidRPr="00637285">
        <w:rPr>
          <w:rFonts w:ascii="Arial" w:hAnsi="Arial" w:cs="Arial"/>
          <w:sz w:val="22"/>
          <w:szCs w:val="22"/>
        </w:rPr>
        <w:t xml:space="preserve">místo plnění neodpovídá pokynům prodávajícího, je prodávající oprávněn odmítnout dodání </w:t>
      </w:r>
      <w:r w:rsidR="00B86D3F" w:rsidRPr="00637285">
        <w:rPr>
          <w:rFonts w:ascii="Arial" w:hAnsi="Arial" w:cs="Arial"/>
          <w:sz w:val="22"/>
          <w:szCs w:val="22"/>
        </w:rPr>
        <w:t>zařízení</w:t>
      </w:r>
      <w:r w:rsidR="004F3B2D" w:rsidRPr="00637285">
        <w:rPr>
          <w:rFonts w:ascii="Arial" w:hAnsi="Arial" w:cs="Arial"/>
          <w:sz w:val="22"/>
          <w:szCs w:val="22"/>
        </w:rPr>
        <w:t xml:space="preserve"> do doby, než bude místo plnění řádně připraveno. V takovém případě se prodávající nedostává do prodlení s plněním svých závazků.</w:t>
      </w:r>
    </w:p>
    <w:p w14:paraId="2A53137C" w14:textId="77777777" w:rsidR="00383A4C" w:rsidRPr="00637285" w:rsidRDefault="00383A4C" w:rsidP="00AF27CE">
      <w:pPr>
        <w:pStyle w:val="Zkladntext2"/>
        <w:numPr>
          <w:ilvl w:val="0"/>
          <w:numId w:val="32"/>
        </w:numPr>
        <w:spacing w:before="120"/>
        <w:ind w:left="0" w:hanging="709"/>
        <w:jc w:val="center"/>
        <w:rPr>
          <w:rFonts w:ascii="Arial" w:hAnsi="Arial" w:cs="Arial"/>
          <w:b/>
          <w:sz w:val="22"/>
          <w:szCs w:val="22"/>
        </w:rPr>
      </w:pPr>
      <w:r w:rsidRPr="00637285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501F36B7" w14:textId="77777777" w:rsidR="00383A4C" w:rsidRPr="00637285" w:rsidRDefault="00383A4C" w:rsidP="00AF27CE">
      <w:pPr>
        <w:numPr>
          <w:ilvl w:val="0"/>
          <w:numId w:val="9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  <w:r w:rsidR="00883C17">
        <w:rPr>
          <w:rFonts w:ascii="Arial" w:hAnsi="Arial" w:cs="Arial"/>
          <w:sz w:val="22"/>
          <w:szCs w:val="22"/>
          <w:lang w:val="cs-CZ"/>
        </w:rPr>
        <w:t xml:space="preserve"> V případě, že je </w:t>
      </w:r>
      <w:r w:rsidR="0076349A">
        <w:rPr>
          <w:rFonts w:ascii="Arial" w:hAnsi="Arial" w:cs="Arial"/>
          <w:sz w:val="22"/>
          <w:szCs w:val="22"/>
          <w:lang w:val="cs-CZ"/>
        </w:rPr>
        <w:t>zařízení posíláno kupujícímu přepravní službou, jsou předmětné doklady kupujícímu zaslány společně se zařízením nebo samostatně prostřednictvím e-mailu.</w:t>
      </w:r>
    </w:p>
    <w:p w14:paraId="5882ECEF" w14:textId="77777777" w:rsidR="00D20AAA" w:rsidRPr="00637285" w:rsidRDefault="00383A4C" w:rsidP="00AF27CE">
      <w:pPr>
        <w:numPr>
          <w:ilvl w:val="0"/>
          <w:numId w:val="9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Dopravu věci do místa plnění si zajišťuje prodávající na vlastní náklady a na vlastní nebezpečí.</w:t>
      </w:r>
    </w:p>
    <w:p w14:paraId="31C88097" w14:textId="77777777" w:rsidR="00D20AAA" w:rsidRPr="00637285" w:rsidRDefault="00BB5027" w:rsidP="00AF27CE">
      <w:pPr>
        <w:numPr>
          <w:ilvl w:val="0"/>
          <w:numId w:val="9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Kupující se zavazuje, že nebude klást prodávajícímu řádné právní ani fyzické překážky při dodání </w:t>
      </w:r>
      <w:r w:rsidR="00B86D3F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na místo plnění. Kupující se dále zavazuje prodávajícímu zajistit přístup na místo dodání.</w:t>
      </w:r>
    </w:p>
    <w:p w14:paraId="73F9ECAE" w14:textId="77777777" w:rsidR="00383A4C" w:rsidRPr="00637285" w:rsidRDefault="00383A4C" w:rsidP="00AF27CE">
      <w:pPr>
        <w:pStyle w:val="Odstavecseseznamem"/>
        <w:numPr>
          <w:ilvl w:val="0"/>
          <w:numId w:val="32"/>
        </w:numPr>
        <w:spacing w:before="120"/>
        <w:ind w:left="0" w:hanging="709"/>
        <w:jc w:val="center"/>
        <w:rPr>
          <w:rFonts w:cs="Arial"/>
          <w:b/>
          <w:sz w:val="22"/>
        </w:rPr>
      </w:pPr>
      <w:r w:rsidRPr="00637285">
        <w:rPr>
          <w:rFonts w:cs="Arial"/>
          <w:b/>
          <w:sz w:val="22"/>
        </w:rPr>
        <w:t>Práva z vadného plnění</w:t>
      </w:r>
    </w:p>
    <w:p w14:paraId="55F9C885" w14:textId="77777777" w:rsidR="00750B5C" w:rsidRPr="00637285" w:rsidRDefault="00383A4C" w:rsidP="00AF27CE">
      <w:pPr>
        <w:numPr>
          <w:ilvl w:val="0"/>
          <w:numId w:val="4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touto smlouvou nebo pokud je prodávajícím dodána jiná věc než ta, která má být předmětem této smlouvy. Za vadu věci se považují i vady v dokladech nutných pro užívání věci. </w:t>
      </w:r>
    </w:p>
    <w:p w14:paraId="6A8E7326" w14:textId="77777777" w:rsidR="00383A4C" w:rsidRPr="00637285" w:rsidRDefault="00383A4C" w:rsidP="00AF27CE">
      <w:pPr>
        <w:numPr>
          <w:ilvl w:val="0"/>
          <w:numId w:val="4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Vady věci je kupující povinen uplatnit u prodávajícího bez zbytečného odkladu po jejich zjištění, a to </w:t>
      </w:r>
      <w:r w:rsidR="00750B5C" w:rsidRPr="00637285">
        <w:rPr>
          <w:rFonts w:ascii="Arial" w:hAnsi="Arial" w:cs="Arial"/>
          <w:sz w:val="22"/>
          <w:szCs w:val="22"/>
          <w:lang w:val="cs-CZ"/>
        </w:rPr>
        <w:t xml:space="preserve">telefonicky, elektronicky či písemně na adresu prodávajícího s tím, že je kupující povinen předmětnou vadu popsat. </w:t>
      </w:r>
      <w:r w:rsidRPr="00637285">
        <w:rPr>
          <w:rFonts w:ascii="Arial" w:hAnsi="Arial" w:cs="Arial"/>
          <w:snapToGrid w:val="0"/>
          <w:sz w:val="22"/>
          <w:szCs w:val="22"/>
          <w:lang w:val="cs-CZ"/>
        </w:rPr>
        <w:t xml:space="preserve">Prodávající se zavazuje </w:t>
      </w:r>
      <w:r w:rsidR="00750B5C" w:rsidRPr="00637285">
        <w:rPr>
          <w:rFonts w:ascii="Arial" w:hAnsi="Arial" w:cs="Arial"/>
          <w:snapToGrid w:val="0"/>
          <w:sz w:val="22"/>
          <w:szCs w:val="22"/>
          <w:lang w:val="cs-CZ"/>
        </w:rPr>
        <w:t>řádně</w:t>
      </w:r>
      <w:r w:rsidRPr="00637285">
        <w:rPr>
          <w:rFonts w:ascii="Arial" w:hAnsi="Arial" w:cs="Arial"/>
          <w:snapToGrid w:val="0"/>
          <w:sz w:val="22"/>
          <w:szCs w:val="22"/>
          <w:lang w:val="cs-CZ"/>
        </w:rPr>
        <w:t xml:space="preserve"> uplatněné vady při reklamaci </w:t>
      </w:r>
      <w:r w:rsidR="00B86D3F" w:rsidRPr="00637285">
        <w:rPr>
          <w:rFonts w:ascii="Arial" w:hAnsi="Arial" w:cs="Arial"/>
          <w:snapToGrid w:val="0"/>
          <w:sz w:val="22"/>
          <w:szCs w:val="22"/>
          <w:lang w:val="cs-CZ"/>
        </w:rPr>
        <w:t>zařízení</w:t>
      </w:r>
      <w:r w:rsidR="00750B5C" w:rsidRPr="00637285">
        <w:rPr>
          <w:rFonts w:ascii="Arial" w:hAnsi="Arial" w:cs="Arial"/>
          <w:snapToGrid w:val="0"/>
          <w:sz w:val="22"/>
          <w:szCs w:val="22"/>
          <w:lang w:val="cs-CZ"/>
        </w:rPr>
        <w:t xml:space="preserve"> odstranit</w:t>
      </w:r>
      <w:r w:rsidRPr="00637285">
        <w:rPr>
          <w:rFonts w:ascii="Arial" w:hAnsi="Arial" w:cs="Arial"/>
          <w:snapToGrid w:val="0"/>
          <w:sz w:val="22"/>
          <w:szCs w:val="22"/>
          <w:lang w:val="cs-CZ"/>
        </w:rPr>
        <w:t xml:space="preserve"> ve lhůtě nejpozději do 30 kalendářních dnů od uplatnění vad.</w:t>
      </w:r>
    </w:p>
    <w:p w14:paraId="75E47B07" w14:textId="77777777" w:rsidR="00D36746" w:rsidRPr="00637285" w:rsidRDefault="00750B5C" w:rsidP="00AF27CE">
      <w:pPr>
        <w:numPr>
          <w:ilvl w:val="0"/>
          <w:numId w:val="4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Prodávající se zavazuje po dobu trván</w:t>
      </w:r>
      <w:r w:rsidR="00D36746" w:rsidRPr="00637285">
        <w:rPr>
          <w:rFonts w:ascii="Arial" w:hAnsi="Arial" w:cs="Arial"/>
          <w:sz w:val="22"/>
          <w:szCs w:val="22"/>
          <w:lang w:val="cs-CZ"/>
        </w:rPr>
        <w:t>í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odpovědnosti za vady do 3 pracovních dnů od oznámení vady kupujícím dle odstavce 2. tohoto článku, vadu prověřit a navrhnout prodávajícímu způsob a termín jejího odstranění.</w:t>
      </w:r>
      <w:r w:rsidR="00D36746" w:rsidRPr="00637285">
        <w:rPr>
          <w:rFonts w:ascii="Arial" w:hAnsi="Arial" w:cs="Arial"/>
          <w:sz w:val="22"/>
          <w:szCs w:val="22"/>
          <w:lang w:val="cs-CZ"/>
        </w:rPr>
        <w:t xml:space="preserve"> V případě nemožnosti odstranit závadu do dalších 24 hodin od rozhodnutí o identifikace závady, zajistí prodávající náhradní </w:t>
      </w:r>
      <w:r w:rsidR="00B86D3F" w:rsidRPr="00637285">
        <w:rPr>
          <w:rFonts w:ascii="Arial" w:hAnsi="Arial" w:cs="Arial"/>
          <w:sz w:val="22"/>
          <w:szCs w:val="22"/>
          <w:lang w:val="cs-CZ"/>
        </w:rPr>
        <w:t>zařízení</w:t>
      </w:r>
      <w:r w:rsidR="00D36746" w:rsidRPr="00637285">
        <w:rPr>
          <w:rFonts w:ascii="Arial" w:hAnsi="Arial" w:cs="Arial"/>
          <w:sz w:val="22"/>
          <w:szCs w:val="22"/>
          <w:lang w:val="cs-CZ"/>
        </w:rPr>
        <w:t xml:space="preserve"> zdarma.</w:t>
      </w:r>
    </w:p>
    <w:p w14:paraId="5950AFE8" w14:textId="77777777" w:rsidR="00D36746" w:rsidRPr="00637285" w:rsidRDefault="00D36746" w:rsidP="00AF27CE">
      <w:pPr>
        <w:numPr>
          <w:ilvl w:val="0"/>
          <w:numId w:val="4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Prodávající neodpovídá za vady vzniklé v důsledku neodborného zásahu, neodborného užívání ze strany kupujícího (uživatele) a zásahem třetích osob.</w:t>
      </w:r>
    </w:p>
    <w:p w14:paraId="07793492" w14:textId="77777777" w:rsidR="00383A4C" w:rsidRPr="00637285" w:rsidRDefault="00383A4C" w:rsidP="00AF27CE">
      <w:pPr>
        <w:pStyle w:val="Zkladntext"/>
        <w:numPr>
          <w:ilvl w:val="0"/>
          <w:numId w:val="32"/>
        </w:numPr>
        <w:spacing w:before="120"/>
        <w:ind w:left="0" w:hanging="709"/>
        <w:jc w:val="center"/>
        <w:rPr>
          <w:rFonts w:ascii="Arial" w:hAnsi="Arial" w:cs="Arial"/>
          <w:b/>
          <w:sz w:val="22"/>
          <w:szCs w:val="22"/>
        </w:rPr>
      </w:pPr>
      <w:r w:rsidRPr="00637285">
        <w:rPr>
          <w:rFonts w:ascii="Arial" w:hAnsi="Arial" w:cs="Arial"/>
          <w:b/>
          <w:sz w:val="22"/>
          <w:szCs w:val="22"/>
        </w:rPr>
        <w:t>Záruka za jakost</w:t>
      </w:r>
    </w:p>
    <w:p w14:paraId="4FE27DFC" w14:textId="786E23B8" w:rsidR="00D36746" w:rsidRPr="00637285" w:rsidRDefault="00383A4C" w:rsidP="00AF27CE">
      <w:pPr>
        <w:pStyle w:val="Zkladntext"/>
        <w:numPr>
          <w:ilvl w:val="0"/>
          <w:numId w:val="14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>Zárukou za jakost se prodávající zavazuje, že pos</w:t>
      </w:r>
      <w:r w:rsidR="001F7B4D" w:rsidRPr="00637285">
        <w:rPr>
          <w:rFonts w:ascii="Arial" w:hAnsi="Arial" w:cs="Arial"/>
          <w:sz w:val="22"/>
          <w:szCs w:val="22"/>
        </w:rPr>
        <w:t>kytne kupujícímu záruční lhůtu</w:t>
      </w:r>
      <w:r w:rsidR="00B06C70" w:rsidRPr="00637285">
        <w:rPr>
          <w:rFonts w:ascii="Arial" w:hAnsi="Arial" w:cs="Arial"/>
          <w:sz w:val="22"/>
          <w:szCs w:val="22"/>
        </w:rPr>
        <w:t xml:space="preserve"> </w:t>
      </w:r>
      <w:r w:rsidR="00924BAB" w:rsidRPr="00637285">
        <w:rPr>
          <w:rFonts w:ascii="Arial" w:hAnsi="Arial" w:cs="Arial"/>
          <w:sz w:val="22"/>
          <w:szCs w:val="22"/>
        </w:rPr>
        <w:t>zařízení</w:t>
      </w:r>
      <w:r w:rsidR="00E2346C">
        <w:rPr>
          <w:rFonts w:ascii="Arial" w:hAnsi="Arial" w:cs="Arial"/>
          <w:sz w:val="22"/>
          <w:szCs w:val="22"/>
        </w:rPr>
        <w:t xml:space="preserve"> v délce 12</w:t>
      </w:r>
      <w:r w:rsidRPr="00637285">
        <w:rPr>
          <w:rFonts w:ascii="Arial" w:hAnsi="Arial" w:cs="Arial"/>
          <w:sz w:val="22"/>
          <w:szCs w:val="22"/>
        </w:rPr>
        <w:t xml:space="preserve"> měsíců od </w:t>
      </w:r>
      <w:r w:rsidR="00750B5C" w:rsidRPr="00637285">
        <w:rPr>
          <w:rFonts w:ascii="Arial" w:hAnsi="Arial" w:cs="Arial"/>
          <w:sz w:val="22"/>
          <w:szCs w:val="22"/>
        </w:rPr>
        <w:t>předání</w:t>
      </w:r>
      <w:r w:rsidRPr="00637285">
        <w:rPr>
          <w:rFonts w:ascii="Arial" w:hAnsi="Arial" w:cs="Arial"/>
          <w:sz w:val="22"/>
          <w:szCs w:val="22"/>
        </w:rPr>
        <w:t xml:space="preserve"> věci</w:t>
      </w:r>
      <w:r w:rsidR="00750B5C" w:rsidRPr="00637285">
        <w:rPr>
          <w:rFonts w:ascii="Arial" w:hAnsi="Arial" w:cs="Arial"/>
          <w:sz w:val="22"/>
          <w:szCs w:val="22"/>
        </w:rPr>
        <w:t xml:space="preserve">. </w:t>
      </w:r>
      <w:r w:rsidR="00D36746" w:rsidRPr="00637285">
        <w:rPr>
          <w:rFonts w:ascii="Arial" w:hAnsi="Arial" w:cs="Arial"/>
          <w:sz w:val="22"/>
          <w:szCs w:val="22"/>
        </w:rPr>
        <w:t xml:space="preserve">Prodávající záruku poskytuje v případě, že </w:t>
      </w:r>
      <w:r w:rsidR="00A74341" w:rsidRPr="00637285">
        <w:rPr>
          <w:rFonts w:ascii="Arial" w:hAnsi="Arial" w:cs="Arial"/>
          <w:sz w:val="22"/>
          <w:szCs w:val="22"/>
        </w:rPr>
        <w:t>kupující</w:t>
      </w:r>
      <w:r w:rsidR="00D36746" w:rsidRPr="00637285">
        <w:rPr>
          <w:rFonts w:ascii="Arial" w:hAnsi="Arial" w:cs="Arial"/>
          <w:sz w:val="22"/>
          <w:szCs w:val="22"/>
        </w:rPr>
        <w:t xml:space="preserve"> </w:t>
      </w:r>
      <w:r w:rsidR="00A74341" w:rsidRPr="00637285">
        <w:rPr>
          <w:rFonts w:ascii="Arial" w:hAnsi="Arial" w:cs="Arial"/>
          <w:sz w:val="22"/>
          <w:szCs w:val="22"/>
        </w:rPr>
        <w:t xml:space="preserve">po dobu záruční lhůty zajišťuje pravidelné předepsané servisní prohlídky. </w:t>
      </w:r>
    </w:p>
    <w:p w14:paraId="3F08082F" w14:textId="77777777" w:rsidR="00A74341" w:rsidRPr="00637285" w:rsidRDefault="00B06C70" w:rsidP="00AF27CE">
      <w:pPr>
        <w:pStyle w:val="Zkladntext"/>
        <w:numPr>
          <w:ilvl w:val="0"/>
          <w:numId w:val="14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 xml:space="preserve">Tato záruka se </w:t>
      </w:r>
      <w:r w:rsidR="00D36746" w:rsidRPr="00637285">
        <w:rPr>
          <w:rFonts w:ascii="Arial" w:hAnsi="Arial" w:cs="Arial"/>
          <w:sz w:val="22"/>
          <w:szCs w:val="22"/>
        </w:rPr>
        <w:t xml:space="preserve">však </w:t>
      </w:r>
      <w:r w:rsidRPr="00637285">
        <w:rPr>
          <w:rFonts w:ascii="Arial" w:hAnsi="Arial" w:cs="Arial"/>
          <w:sz w:val="22"/>
          <w:szCs w:val="22"/>
        </w:rPr>
        <w:t xml:space="preserve">nevztahuje na opotřebené díly, k jejichž opotřebení </w:t>
      </w:r>
      <w:r w:rsidR="00B86D3F" w:rsidRPr="00637285">
        <w:rPr>
          <w:rFonts w:ascii="Arial" w:hAnsi="Arial" w:cs="Arial"/>
          <w:sz w:val="22"/>
          <w:szCs w:val="22"/>
        </w:rPr>
        <w:t>dojde běžným užíváním zařízení</w:t>
      </w:r>
      <w:r w:rsidR="00D36746" w:rsidRPr="00637285">
        <w:rPr>
          <w:rFonts w:ascii="Arial" w:hAnsi="Arial" w:cs="Arial"/>
          <w:sz w:val="22"/>
          <w:szCs w:val="22"/>
        </w:rPr>
        <w:t xml:space="preserve"> a případný spotřební materiál.</w:t>
      </w:r>
      <w:r w:rsidR="00A74341" w:rsidRPr="00637285">
        <w:rPr>
          <w:rFonts w:ascii="Arial" w:hAnsi="Arial" w:cs="Arial"/>
          <w:sz w:val="22"/>
          <w:szCs w:val="22"/>
        </w:rPr>
        <w:t xml:space="preserve"> Dále se pak záruka nevztahuje na závady způsobené neodborným zásahem nebo</w:t>
      </w:r>
      <w:r w:rsidR="00B86D3F" w:rsidRPr="00637285">
        <w:rPr>
          <w:rFonts w:ascii="Arial" w:hAnsi="Arial" w:cs="Arial"/>
          <w:sz w:val="22"/>
          <w:szCs w:val="22"/>
        </w:rPr>
        <w:t xml:space="preserve"> neodborným</w:t>
      </w:r>
      <w:r w:rsidR="00A74341" w:rsidRPr="00637285">
        <w:rPr>
          <w:rFonts w:ascii="Arial" w:hAnsi="Arial" w:cs="Arial"/>
          <w:sz w:val="22"/>
          <w:szCs w:val="22"/>
        </w:rPr>
        <w:t xml:space="preserve"> užíváním kupujícím nebo třetí osobou.</w:t>
      </w:r>
    </w:p>
    <w:p w14:paraId="322ED289" w14:textId="77777777" w:rsidR="004F3B2D" w:rsidRPr="00637285" w:rsidRDefault="004F3B2D" w:rsidP="00AF27CE">
      <w:pPr>
        <w:pStyle w:val="Zkladntext"/>
        <w:numPr>
          <w:ilvl w:val="0"/>
          <w:numId w:val="14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 xml:space="preserve">V případě, že místo plnění nebude odpovídat pokynům prodávajícího a </w:t>
      </w:r>
      <w:r w:rsidR="00B86D3F" w:rsidRPr="00637285">
        <w:rPr>
          <w:rFonts w:ascii="Arial" w:hAnsi="Arial" w:cs="Arial"/>
          <w:sz w:val="22"/>
          <w:szCs w:val="22"/>
        </w:rPr>
        <w:t>kupující</w:t>
      </w:r>
      <w:r w:rsidRPr="00637285">
        <w:rPr>
          <w:rFonts w:ascii="Arial" w:hAnsi="Arial" w:cs="Arial"/>
          <w:sz w:val="22"/>
          <w:szCs w:val="22"/>
        </w:rPr>
        <w:t xml:space="preserve"> bude přesto trvat na dodání </w:t>
      </w:r>
      <w:r w:rsidR="00B86D3F" w:rsidRPr="00637285">
        <w:rPr>
          <w:rFonts w:ascii="Arial" w:hAnsi="Arial" w:cs="Arial"/>
          <w:sz w:val="22"/>
          <w:szCs w:val="22"/>
        </w:rPr>
        <w:t>zařízení</w:t>
      </w:r>
      <w:r w:rsidRPr="00637285">
        <w:rPr>
          <w:rFonts w:ascii="Arial" w:hAnsi="Arial" w:cs="Arial"/>
          <w:sz w:val="22"/>
          <w:szCs w:val="22"/>
        </w:rPr>
        <w:t xml:space="preserve"> na nevyhovující místo plnění, přebírá na sebe kupující veškerá rizika z toho plynoucí a prodávající není odpovědný za vady plnění a neposkytuje záruku za jakost.</w:t>
      </w:r>
    </w:p>
    <w:p w14:paraId="494F94FB" w14:textId="77777777" w:rsidR="001F7B4D" w:rsidRPr="00637285" w:rsidRDefault="00383A4C" w:rsidP="00AF27CE">
      <w:pPr>
        <w:pStyle w:val="Zkladntext"/>
        <w:numPr>
          <w:ilvl w:val="0"/>
          <w:numId w:val="14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lastRenderedPageBreak/>
        <w:t xml:space="preserve">Záruční opravy </w:t>
      </w:r>
      <w:r w:rsidR="00924BAB" w:rsidRPr="00637285">
        <w:rPr>
          <w:rFonts w:ascii="Arial" w:hAnsi="Arial" w:cs="Arial"/>
          <w:sz w:val="22"/>
          <w:szCs w:val="22"/>
        </w:rPr>
        <w:t>zařízení</w:t>
      </w:r>
      <w:r w:rsidR="00861625" w:rsidRPr="00637285">
        <w:rPr>
          <w:rFonts w:ascii="Arial" w:hAnsi="Arial" w:cs="Arial"/>
          <w:sz w:val="22"/>
          <w:szCs w:val="22"/>
        </w:rPr>
        <w:t xml:space="preserve"> v záruční i </w:t>
      </w:r>
      <w:r w:rsidR="00346F6A" w:rsidRPr="00637285">
        <w:rPr>
          <w:rFonts w:ascii="Arial" w:hAnsi="Arial" w:cs="Arial"/>
          <w:sz w:val="22"/>
          <w:szCs w:val="22"/>
        </w:rPr>
        <w:t xml:space="preserve">pozáruční době budou zahájeny v době do </w:t>
      </w:r>
      <w:r w:rsidR="00D36746" w:rsidRPr="00637285">
        <w:rPr>
          <w:rFonts w:ascii="Arial" w:hAnsi="Arial" w:cs="Arial"/>
          <w:sz w:val="22"/>
          <w:szCs w:val="22"/>
        </w:rPr>
        <w:t>3 pracovních dnů</w:t>
      </w:r>
      <w:r w:rsidR="00346F6A" w:rsidRPr="00637285">
        <w:rPr>
          <w:rFonts w:ascii="Arial" w:hAnsi="Arial" w:cs="Arial"/>
          <w:sz w:val="22"/>
          <w:szCs w:val="22"/>
        </w:rPr>
        <w:t xml:space="preserve"> od písemného</w:t>
      </w:r>
      <w:r w:rsidR="001F7B4D" w:rsidRPr="00637285">
        <w:rPr>
          <w:rFonts w:ascii="Arial" w:hAnsi="Arial" w:cs="Arial"/>
          <w:sz w:val="22"/>
          <w:szCs w:val="22"/>
        </w:rPr>
        <w:t xml:space="preserve">, telefonického či emailového nahlášení </w:t>
      </w:r>
      <w:r w:rsidR="00346F6A" w:rsidRPr="00637285">
        <w:rPr>
          <w:rFonts w:ascii="Arial" w:hAnsi="Arial" w:cs="Arial"/>
          <w:sz w:val="22"/>
          <w:szCs w:val="22"/>
        </w:rPr>
        <w:t>závad</w:t>
      </w:r>
      <w:r w:rsidR="001F7B4D" w:rsidRPr="00637285">
        <w:rPr>
          <w:rFonts w:ascii="Arial" w:hAnsi="Arial" w:cs="Arial"/>
          <w:sz w:val="22"/>
          <w:szCs w:val="22"/>
        </w:rPr>
        <w:t>y</w:t>
      </w:r>
      <w:r w:rsidR="00AB60C2" w:rsidRPr="00637285">
        <w:rPr>
          <w:rFonts w:ascii="Arial" w:hAnsi="Arial" w:cs="Arial"/>
          <w:sz w:val="22"/>
          <w:szCs w:val="22"/>
        </w:rPr>
        <w:t xml:space="preserve">. </w:t>
      </w:r>
      <w:r w:rsidR="00D36746" w:rsidRPr="00637285">
        <w:rPr>
          <w:rFonts w:ascii="Arial" w:hAnsi="Arial" w:cs="Arial"/>
          <w:sz w:val="22"/>
          <w:szCs w:val="22"/>
        </w:rPr>
        <w:t>Z</w:t>
      </w:r>
      <w:r w:rsidR="00AB60C2" w:rsidRPr="00637285">
        <w:rPr>
          <w:rFonts w:ascii="Arial" w:hAnsi="Arial" w:cs="Arial"/>
          <w:sz w:val="22"/>
          <w:szCs w:val="22"/>
        </w:rPr>
        <w:t xml:space="preserve">ahájením opravy se rozumí návštěva </w:t>
      </w:r>
      <w:r w:rsidR="001F7B4D" w:rsidRPr="00637285">
        <w:rPr>
          <w:rFonts w:ascii="Arial" w:hAnsi="Arial" w:cs="Arial"/>
          <w:sz w:val="22"/>
          <w:szCs w:val="22"/>
        </w:rPr>
        <w:t>servisního technika či zástupce společnosti dodavatele, či</w:t>
      </w:r>
      <w:r w:rsidR="00D36746" w:rsidRPr="00637285">
        <w:rPr>
          <w:rFonts w:ascii="Arial" w:hAnsi="Arial" w:cs="Arial"/>
          <w:sz w:val="22"/>
          <w:szCs w:val="22"/>
        </w:rPr>
        <w:t xml:space="preserve"> kompetentní osoby dodavatele, n</w:t>
      </w:r>
      <w:r w:rsidR="001F7B4D" w:rsidRPr="00637285">
        <w:rPr>
          <w:rFonts w:ascii="Arial" w:hAnsi="Arial" w:cs="Arial"/>
          <w:sz w:val="22"/>
          <w:szCs w:val="22"/>
        </w:rPr>
        <w:t>ebo</w:t>
      </w:r>
      <w:r w:rsidR="00AB60C2" w:rsidRPr="00637285">
        <w:rPr>
          <w:rFonts w:ascii="Arial" w:hAnsi="Arial" w:cs="Arial"/>
          <w:sz w:val="22"/>
          <w:szCs w:val="22"/>
        </w:rPr>
        <w:t xml:space="preserve"> identifikace </w:t>
      </w:r>
      <w:r w:rsidR="00A74341" w:rsidRPr="00637285">
        <w:rPr>
          <w:rFonts w:ascii="Arial" w:hAnsi="Arial" w:cs="Arial"/>
          <w:sz w:val="22"/>
          <w:szCs w:val="22"/>
        </w:rPr>
        <w:t>závady</w:t>
      </w:r>
      <w:r w:rsidR="00AB60C2" w:rsidRPr="00637285">
        <w:rPr>
          <w:rFonts w:ascii="Arial" w:hAnsi="Arial" w:cs="Arial"/>
          <w:sz w:val="22"/>
          <w:szCs w:val="22"/>
        </w:rPr>
        <w:t xml:space="preserve"> vzdáleným přístupem, pokud charakter závady nevyžaduje návštěvu servisního technika </w:t>
      </w:r>
      <w:r w:rsidR="001F7B4D" w:rsidRPr="00637285">
        <w:rPr>
          <w:rFonts w:ascii="Arial" w:hAnsi="Arial" w:cs="Arial"/>
          <w:sz w:val="22"/>
          <w:szCs w:val="22"/>
        </w:rPr>
        <w:t xml:space="preserve">či zástupce </w:t>
      </w:r>
      <w:r w:rsidR="00AB60C2" w:rsidRPr="00637285">
        <w:rPr>
          <w:rFonts w:ascii="Arial" w:hAnsi="Arial" w:cs="Arial"/>
          <w:sz w:val="22"/>
          <w:szCs w:val="22"/>
        </w:rPr>
        <w:t>na místě</w:t>
      </w:r>
      <w:r w:rsidR="00D36746" w:rsidRPr="00637285">
        <w:rPr>
          <w:rFonts w:ascii="Arial" w:hAnsi="Arial" w:cs="Arial"/>
          <w:sz w:val="22"/>
          <w:szCs w:val="22"/>
        </w:rPr>
        <w:t xml:space="preserve">. Po zjištění charakteru závady prodávající navrhne způsob a termín jejího odstranění. </w:t>
      </w:r>
      <w:r w:rsidR="001F7B4D" w:rsidRPr="00637285">
        <w:rPr>
          <w:rFonts w:ascii="Arial" w:hAnsi="Arial" w:cs="Arial"/>
          <w:sz w:val="22"/>
          <w:szCs w:val="22"/>
        </w:rPr>
        <w:t xml:space="preserve">V případě nemožnosti odstranit závadu do dalších 24 hodin od </w:t>
      </w:r>
      <w:r w:rsidR="00BE7629" w:rsidRPr="00637285">
        <w:rPr>
          <w:rFonts w:ascii="Arial" w:hAnsi="Arial" w:cs="Arial"/>
          <w:sz w:val="22"/>
          <w:szCs w:val="22"/>
        </w:rPr>
        <w:t xml:space="preserve">rozhodnutí o </w:t>
      </w:r>
      <w:r w:rsidR="001F7B4D" w:rsidRPr="00637285">
        <w:rPr>
          <w:rFonts w:ascii="Arial" w:hAnsi="Arial" w:cs="Arial"/>
          <w:sz w:val="22"/>
          <w:szCs w:val="22"/>
        </w:rPr>
        <w:t xml:space="preserve">identifikace závady, </w:t>
      </w:r>
      <w:r w:rsidR="00D36746" w:rsidRPr="00637285">
        <w:rPr>
          <w:rFonts w:ascii="Arial" w:hAnsi="Arial" w:cs="Arial"/>
          <w:sz w:val="22"/>
          <w:szCs w:val="22"/>
        </w:rPr>
        <w:t>zajistí prodávající</w:t>
      </w:r>
      <w:r w:rsidR="001F7B4D" w:rsidRPr="00637285">
        <w:rPr>
          <w:rFonts w:ascii="Arial" w:hAnsi="Arial" w:cs="Arial"/>
          <w:sz w:val="22"/>
          <w:szCs w:val="22"/>
        </w:rPr>
        <w:t xml:space="preserve"> náhradní </w:t>
      </w:r>
      <w:r w:rsidR="00B86D3F" w:rsidRPr="00637285">
        <w:rPr>
          <w:rFonts w:ascii="Arial" w:hAnsi="Arial" w:cs="Arial"/>
          <w:sz w:val="22"/>
          <w:szCs w:val="22"/>
        </w:rPr>
        <w:t>zařízení</w:t>
      </w:r>
      <w:r w:rsidR="001F7B4D" w:rsidRPr="00637285">
        <w:rPr>
          <w:rFonts w:ascii="Arial" w:hAnsi="Arial" w:cs="Arial"/>
          <w:sz w:val="22"/>
          <w:szCs w:val="22"/>
        </w:rPr>
        <w:t xml:space="preserve"> zdarma.</w:t>
      </w:r>
    </w:p>
    <w:p w14:paraId="0D133867" w14:textId="77777777" w:rsidR="00383A4C" w:rsidRPr="00637285" w:rsidRDefault="00383A4C" w:rsidP="00AF27CE">
      <w:pPr>
        <w:pStyle w:val="Zkladntext"/>
        <w:numPr>
          <w:ilvl w:val="0"/>
          <w:numId w:val="14"/>
        </w:numPr>
        <w:spacing w:before="120"/>
        <w:ind w:left="0" w:hanging="709"/>
        <w:rPr>
          <w:rFonts w:ascii="Arial" w:hAnsi="Arial" w:cs="Arial"/>
          <w:sz w:val="22"/>
          <w:szCs w:val="22"/>
        </w:rPr>
      </w:pPr>
      <w:r w:rsidRPr="00637285">
        <w:rPr>
          <w:rFonts w:ascii="Arial" w:hAnsi="Arial" w:cs="Arial"/>
          <w:sz w:val="22"/>
          <w:szCs w:val="22"/>
        </w:rPr>
        <w:t>Záruční doba běží ode dne odevzdání věci bez vad kupujícímu a prodlužuje se o dobu, po kterou bude věc v záručním plnění.</w:t>
      </w:r>
    </w:p>
    <w:p w14:paraId="605AD869" w14:textId="77777777" w:rsidR="00383A4C" w:rsidRPr="00637285" w:rsidRDefault="00A74341" w:rsidP="00AF27CE">
      <w:pPr>
        <w:pStyle w:val="Nadpis3"/>
        <w:numPr>
          <w:ilvl w:val="0"/>
          <w:numId w:val="32"/>
        </w:numPr>
        <w:ind w:left="0" w:hanging="709"/>
        <w:rPr>
          <w:rFonts w:cs="Arial"/>
          <w:szCs w:val="22"/>
          <w:lang w:val="cs-CZ"/>
        </w:rPr>
      </w:pPr>
      <w:r w:rsidRPr="00637285">
        <w:rPr>
          <w:rFonts w:cs="Arial"/>
          <w:szCs w:val="22"/>
          <w:lang w:val="cs-CZ"/>
        </w:rPr>
        <w:t>Smluvní pokuta</w:t>
      </w:r>
    </w:p>
    <w:p w14:paraId="182D1BA0" w14:textId="4AD24512" w:rsidR="00383A4C" w:rsidRPr="00637285" w:rsidRDefault="00383A4C" w:rsidP="00AF27CE">
      <w:pPr>
        <w:numPr>
          <w:ilvl w:val="0"/>
          <w:numId w:val="1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bookmarkStart w:id="3" w:name="_Toc380061324"/>
      <w:r w:rsidRPr="00637285">
        <w:rPr>
          <w:rFonts w:ascii="Arial" w:hAnsi="Arial" w:cs="Arial"/>
          <w:sz w:val="22"/>
          <w:szCs w:val="22"/>
          <w:lang w:val="cs-CZ"/>
        </w:rPr>
        <w:t xml:space="preserve">Nedodá-li prodávající věc do uplynutí doby plnění dle článku </w:t>
      </w:r>
      <w:r w:rsidR="00A74341" w:rsidRPr="00637285">
        <w:rPr>
          <w:rFonts w:ascii="Arial" w:hAnsi="Arial" w:cs="Arial"/>
          <w:sz w:val="22"/>
          <w:szCs w:val="22"/>
          <w:lang w:val="cs-CZ"/>
        </w:rPr>
        <w:t>I</w:t>
      </w:r>
      <w:r w:rsidRPr="00637285">
        <w:rPr>
          <w:rFonts w:ascii="Arial" w:hAnsi="Arial" w:cs="Arial"/>
          <w:sz w:val="22"/>
          <w:szCs w:val="22"/>
          <w:lang w:val="cs-CZ"/>
        </w:rPr>
        <w:t>V. této smlouvy, zaplatí kupujícímu smluvní pokutu ve výši 0,</w:t>
      </w:r>
      <w:r w:rsidR="0076349A">
        <w:rPr>
          <w:rFonts w:ascii="Arial" w:hAnsi="Arial" w:cs="Arial"/>
          <w:sz w:val="22"/>
          <w:szCs w:val="22"/>
          <w:lang w:val="cs-CZ"/>
        </w:rPr>
        <w:t>01</w:t>
      </w:r>
      <w:r w:rsidRPr="00637285">
        <w:rPr>
          <w:rFonts w:ascii="Arial" w:hAnsi="Arial" w:cs="Arial"/>
          <w:sz w:val="22"/>
          <w:szCs w:val="22"/>
          <w:lang w:val="cs-CZ"/>
        </w:rPr>
        <w:t>% z kupní ceny nedo</w:t>
      </w:r>
      <w:r w:rsidR="00FB0DA3" w:rsidRPr="00637285">
        <w:rPr>
          <w:rFonts w:ascii="Arial" w:hAnsi="Arial" w:cs="Arial"/>
          <w:sz w:val="22"/>
          <w:szCs w:val="22"/>
          <w:lang w:val="cs-CZ"/>
        </w:rPr>
        <w:t>dané věci za každý de</w:t>
      </w:r>
      <w:r w:rsidR="006B77CD" w:rsidRPr="00637285">
        <w:rPr>
          <w:rFonts w:ascii="Arial" w:hAnsi="Arial" w:cs="Arial"/>
          <w:sz w:val="22"/>
          <w:szCs w:val="22"/>
          <w:lang w:val="cs-CZ"/>
        </w:rPr>
        <w:t xml:space="preserve">n prodlení </w:t>
      </w:r>
      <w:r w:rsidR="00A74341" w:rsidRPr="00637285">
        <w:rPr>
          <w:rFonts w:ascii="Arial" w:hAnsi="Arial" w:cs="Arial"/>
          <w:sz w:val="22"/>
          <w:szCs w:val="22"/>
          <w:lang w:val="cs-CZ"/>
        </w:rPr>
        <w:t xml:space="preserve">maximálně však </w:t>
      </w:r>
      <w:r w:rsidR="006B77CD" w:rsidRPr="00637285">
        <w:rPr>
          <w:rFonts w:ascii="Arial" w:hAnsi="Arial" w:cs="Arial"/>
          <w:sz w:val="22"/>
          <w:szCs w:val="22"/>
          <w:lang w:val="cs-CZ"/>
        </w:rPr>
        <w:t xml:space="preserve">v celkové výši </w:t>
      </w:r>
      <w:r w:rsidR="0076349A">
        <w:rPr>
          <w:rFonts w:ascii="Arial" w:hAnsi="Arial" w:cs="Arial"/>
          <w:sz w:val="22"/>
          <w:szCs w:val="22"/>
          <w:lang w:val="cs-CZ"/>
        </w:rPr>
        <w:t>1</w:t>
      </w:r>
      <w:r w:rsidR="00A74341" w:rsidRPr="00637285">
        <w:rPr>
          <w:rFonts w:ascii="Arial" w:hAnsi="Arial" w:cs="Arial"/>
          <w:sz w:val="22"/>
          <w:szCs w:val="22"/>
          <w:lang w:val="cs-CZ"/>
        </w:rPr>
        <w:t>0% ceny věci.</w:t>
      </w:r>
    </w:p>
    <w:p w14:paraId="158976AF" w14:textId="77777777" w:rsidR="00383A4C" w:rsidRPr="00637285" w:rsidRDefault="00383A4C" w:rsidP="00AF27CE">
      <w:pPr>
        <w:numPr>
          <w:ilvl w:val="0"/>
          <w:numId w:val="1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době, </w:t>
      </w:r>
      <w:r w:rsidR="00C72967" w:rsidRPr="00637285">
        <w:rPr>
          <w:rFonts w:ascii="Arial" w:hAnsi="Arial" w:cs="Arial"/>
          <w:sz w:val="22"/>
          <w:szCs w:val="22"/>
          <w:lang w:val="cs-CZ"/>
        </w:rPr>
        <w:t>nevzniká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kup</w:t>
      </w:r>
      <w:r w:rsidR="00C72967" w:rsidRPr="00637285">
        <w:rPr>
          <w:rFonts w:ascii="Arial" w:hAnsi="Arial" w:cs="Arial"/>
          <w:sz w:val="22"/>
          <w:szCs w:val="22"/>
          <w:lang w:val="cs-CZ"/>
        </w:rPr>
        <w:t>ujícímu nárok na smluvní pokutu z rozsahu díla</w:t>
      </w:r>
      <w:r w:rsidRPr="00637285">
        <w:rPr>
          <w:rFonts w:ascii="Arial" w:hAnsi="Arial" w:cs="Arial"/>
          <w:sz w:val="22"/>
          <w:szCs w:val="22"/>
          <w:lang w:val="cs-CZ"/>
        </w:rPr>
        <w:t>.</w:t>
      </w:r>
    </w:p>
    <w:p w14:paraId="559ADBD5" w14:textId="77777777" w:rsidR="00A74341" w:rsidRPr="00637285" w:rsidRDefault="00A74341" w:rsidP="00AF27CE">
      <w:pPr>
        <w:numPr>
          <w:ilvl w:val="0"/>
          <w:numId w:val="1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Pro případ prodlení kupujícího s včasnou úhradou jakékoliv platby dle této smlouvy se sjednává smluvní pokuta ve výši 0,1 % z dlužné částky za každý den prodlení.</w:t>
      </w:r>
    </w:p>
    <w:p w14:paraId="30F0666D" w14:textId="77777777" w:rsidR="00383A4C" w:rsidRPr="00637285" w:rsidRDefault="00383A4C" w:rsidP="00AF27CE">
      <w:pPr>
        <w:numPr>
          <w:ilvl w:val="0"/>
          <w:numId w:val="1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Pro výpočet výše uvedených smluvních pokut se použije kupní</w:t>
      </w:r>
      <w:r w:rsidR="00A74341" w:rsidRPr="00637285">
        <w:rPr>
          <w:rFonts w:ascii="Arial" w:hAnsi="Arial" w:cs="Arial"/>
          <w:sz w:val="22"/>
          <w:szCs w:val="22"/>
          <w:lang w:val="cs-CZ"/>
        </w:rPr>
        <w:t xml:space="preserve"> cena bez DPH uvedená v článku </w:t>
      </w:r>
      <w:r w:rsidRPr="00637285">
        <w:rPr>
          <w:rFonts w:ascii="Arial" w:hAnsi="Arial" w:cs="Arial"/>
          <w:sz w:val="22"/>
          <w:szCs w:val="22"/>
          <w:lang w:val="cs-CZ"/>
        </w:rPr>
        <w:t>II. této smlouvy.</w:t>
      </w:r>
    </w:p>
    <w:p w14:paraId="11963A98" w14:textId="77777777" w:rsidR="00383A4C" w:rsidRPr="00637285" w:rsidRDefault="00383A4C" w:rsidP="00AF27CE">
      <w:pPr>
        <w:numPr>
          <w:ilvl w:val="0"/>
          <w:numId w:val="1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A43500" w:rsidRPr="00637285">
        <w:rPr>
          <w:rFonts w:ascii="Arial" w:hAnsi="Arial" w:cs="Arial"/>
          <w:sz w:val="22"/>
          <w:szCs w:val="22"/>
          <w:lang w:val="cs-CZ"/>
        </w:rPr>
        <w:t>6</w:t>
      </w:r>
      <w:r w:rsidR="00C72967" w:rsidRPr="00637285">
        <w:rPr>
          <w:rFonts w:ascii="Arial" w:hAnsi="Arial" w:cs="Arial"/>
          <w:sz w:val="22"/>
          <w:szCs w:val="22"/>
          <w:lang w:val="cs-CZ"/>
        </w:rPr>
        <w:t>0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dnů od doručení jejího vyúčtování </w:t>
      </w:r>
      <w:r w:rsidR="004F3B2D" w:rsidRPr="00637285">
        <w:rPr>
          <w:rFonts w:ascii="Arial" w:hAnsi="Arial" w:cs="Arial"/>
          <w:sz w:val="22"/>
          <w:szCs w:val="22"/>
          <w:lang w:val="cs-CZ"/>
        </w:rPr>
        <w:t>povinné</w:t>
      </w:r>
      <w:r w:rsidR="00A74341" w:rsidRPr="00637285">
        <w:rPr>
          <w:rFonts w:ascii="Arial" w:hAnsi="Arial" w:cs="Arial"/>
          <w:sz w:val="22"/>
          <w:szCs w:val="22"/>
          <w:lang w:val="cs-CZ"/>
        </w:rPr>
        <w:t xml:space="preserve"> smluvní straně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, na účet </w:t>
      </w:r>
      <w:r w:rsidR="004F3B2D" w:rsidRPr="00637285">
        <w:rPr>
          <w:rFonts w:ascii="Arial" w:hAnsi="Arial" w:cs="Arial"/>
          <w:sz w:val="22"/>
          <w:szCs w:val="22"/>
          <w:lang w:val="cs-CZ"/>
        </w:rPr>
        <w:t>oprávněné smluvní strany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uvedený v záhlaví této smlouvy.</w:t>
      </w:r>
    </w:p>
    <w:p w14:paraId="4B528846" w14:textId="77777777" w:rsidR="00383A4C" w:rsidRPr="00637285" w:rsidRDefault="00383A4C" w:rsidP="00AF27CE">
      <w:pPr>
        <w:pStyle w:val="Odstavecseseznamem"/>
        <w:numPr>
          <w:ilvl w:val="0"/>
          <w:numId w:val="32"/>
        </w:numPr>
        <w:spacing w:before="120"/>
        <w:ind w:left="0" w:hanging="709"/>
        <w:jc w:val="center"/>
        <w:rPr>
          <w:rFonts w:cs="Arial"/>
          <w:b/>
          <w:sz w:val="22"/>
        </w:rPr>
      </w:pPr>
      <w:r w:rsidRPr="00637285">
        <w:rPr>
          <w:rFonts w:cs="Arial"/>
          <w:b/>
          <w:sz w:val="22"/>
        </w:rPr>
        <w:t>Odstoupení od smlouvy</w:t>
      </w:r>
    </w:p>
    <w:p w14:paraId="3842C1F8" w14:textId="77777777" w:rsidR="004F3B2D" w:rsidRPr="00637285" w:rsidRDefault="004F3B2D" w:rsidP="00AF27CE">
      <w:pPr>
        <w:numPr>
          <w:ilvl w:val="0"/>
          <w:numId w:val="2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 xml:space="preserve">Smluvní strany se dohodly, že mohou od této smlouvy odstoupit v případech, kdy to stanoví zákon, nebo je tak stanovenou touto smlouvou, jinak v případě podstatného porušení této smlouvy. </w:t>
      </w:r>
    </w:p>
    <w:p w14:paraId="74180714" w14:textId="77777777" w:rsidR="004F3B2D" w:rsidRPr="00637285" w:rsidRDefault="004F3B2D" w:rsidP="00AF27CE">
      <w:pPr>
        <w:numPr>
          <w:ilvl w:val="0"/>
          <w:numId w:val="2"/>
        </w:numPr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Smluvní strany se dohodly, že podstatným porušením této smlouvy se rozumí:</w:t>
      </w:r>
    </w:p>
    <w:p w14:paraId="58D48F1D" w14:textId="77777777" w:rsidR="00B86D3F" w:rsidRPr="00637285" w:rsidRDefault="004F0701" w:rsidP="00B86D3F">
      <w:pPr>
        <w:pStyle w:val="Odstavecseseznamem"/>
        <w:numPr>
          <w:ilvl w:val="0"/>
          <w:numId w:val="39"/>
        </w:numPr>
        <w:spacing w:before="120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jestliže kupující obdrží</w:t>
      </w:r>
      <w:r w:rsidR="00383A4C" w:rsidRPr="00637285">
        <w:rPr>
          <w:rFonts w:cs="Arial"/>
          <w:sz w:val="22"/>
        </w:rPr>
        <w:t xml:space="preserve"> věc jiných vlastností, popř. neobdrží-li všechny doklady dle této smlouvy</w:t>
      </w:r>
      <w:r w:rsidR="00B86D3F" w:rsidRPr="00637285">
        <w:rPr>
          <w:rFonts w:cs="Arial"/>
          <w:sz w:val="22"/>
        </w:rPr>
        <w:t>;</w:t>
      </w:r>
    </w:p>
    <w:p w14:paraId="6D832752" w14:textId="77777777" w:rsidR="00B86D3F" w:rsidRPr="00637285" w:rsidRDefault="004F0701" w:rsidP="00B86D3F">
      <w:pPr>
        <w:pStyle w:val="Odstavecseseznamem"/>
        <w:numPr>
          <w:ilvl w:val="0"/>
          <w:numId w:val="39"/>
        </w:numPr>
        <w:spacing w:before="120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jestliže bude na kupujícího podán návrh na prohlášení úpadku ve smyslu ustanovení zákona č. 182/2006 Sb., o úpadku a způsobech jeho řešení, v platném </w:t>
      </w:r>
      <w:r w:rsidR="00B86D3F" w:rsidRPr="00637285">
        <w:rPr>
          <w:rFonts w:cs="Arial"/>
          <w:sz w:val="22"/>
        </w:rPr>
        <w:t>znění;</w:t>
      </w:r>
    </w:p>
    <w:p w14:paraId="5B88622F" w14:textId="77777777" w:rsidR="004F0701" w:rsidRPr="00637285" w:rsidRDefault="004F0701" w:rsidP="00B86D3F">
      <w:pPr>
        <w:pStyle w:val="Odstavecseseznamem"/>
        <w:numPr>
          <w:ilvl w:val="0"/>
          <w:numId w:val="39"/>
        </w:numPr>
        <w:spacing w:before="120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jestliže je kupující v prodlení s placením kterékoliv platby na kupní cenu dle této smlouvy o více než 30 dní.</w:t>
      </w:r>
    </w:p>
    <w:p w14:paraId="1A2B8669" w14:textId="77777777" w:rsidR="00383A4C" w:rsidRPr="00637285" w:rsidRDefault="00383A4C" w:rsidP="00AF27CE">
      <w:pPr>
        <w:pStyle w:val="Odstavecseseznamem"/>
        <w:numPr>
          <w:ilvl w:val="0"/>
          <w:numId w:val="2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Odstoupení od smlouvy musí být písemně </w:t>
      </w:r>
      <w:r w:rsidR="004F0701" w:rsidRPr="00637285">
        <w:rPr>
          <w:rFonts w:cs="Arial"/>
          <w:sz w:val="22"/>
        </w:rPr>
        <w:t>na adresu uvedenou v záhlaví této smlouvy</w:t>
      </w:r>
      <w:r w:rsidRPr="00637285">
        <w:rPr>
          <w:rFonts w:cs="Arial"/>
          <w:sz w:val="22"/>
        </w:rPr>
        <w:t>. Účinky odstoupení od smlouvy nastávají dnem doručení oznámení o odstoupení druhé smluvní straně.</w:t>
      </w:r>
    </w:p>
    <w:p w14:paraId="12D01BC0" w14:textId="77777777" w:rsidR="00383A4C" w:rsidRPr="00637285" w:rsidRDefault="00383A4C" w:rsidP="00AF27CE">
      <w:pPr>
        <w:numPr>
          <w:ilvl w:val="0"/>
          <w:numId w:val="2"/>
        </w:numPr>
        <w:suppressAutoHyphens/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Odstoupení od této smlouvy se nedotýká práva na zaplacení smluvní pokuty nebo úroku z prodlení, ani práva na náhradu škody.</w:t>
      </w:r>
    </w:p>
    <w:p w14:paraId="54C551AA" w14:textId="77777777" w:rsidR="00383A4C" w:rsidRPr="00637285" w:rsidRDefault="00383A4C" w:rsidP="00AF27CE">
      <w:pPr>
        <w:numPr>
          <w:ilvl w:val="0"/>
          <w:numId w:val="2"/>
        </w:numPr>
        <w:suppressAutoHyphens/>
        <w:spacing w:before="120" w:after="0" w:line="240" w:lineRule="auto"/>
        <w:ind w:left="0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V případě odstoupení od smlouvy se odstoupení nevztahuje na smluvními stranami již poskytnuté vzájemné plnění.</w:t>
      </w:r>
    </w:p>
    <w:p w14:paraId="30DADA73" w14:textId="77777777" w:rsidR="00383A4C" w:rsidRPr="00637285" w:rsidRDefault="00240CD5" w:rsidP="00AF27CE">
      <w:pPr>
        <w:pStyle w:val="Nadpis3"/>
        <w:numPr>
          <w:ilvl w:val="0"/>
          <w:numId w:val="32"/>
        </w:numPr>
        <w:ind w:left="0" w:hanging="709"/>
        <w:rPr>
          <w:rFonts w:cs="Arial"/>
          <w:szCs w:val="22"/>
          <w:lang w:val="cs-CZ"/>
        </w:rPr>
      </w:pPr>
      <w:r w:rsidRPr="00637285">
        <w:rPr>
          <w:rFonts w:cs="Arial"/>
          <w:szCs w:val="22"/>
          <w:lang w:val="cs-CZ"/>
        </w:rPr>
        <w:t xml:space="preserve">Vlastnické </w:t>
      </w:r>
      <w:r w:rsidR="00B86D3F" w:rsidRPr="00637285">
        <w:rPr>
          <w:rFonts w:cs="Arial"/>
          <w:szCs w:val="22"/>
          <w:lang w:val="cs-CZ"/>
        </w:rPr>
        <w:t>právo</w:t>
      </w:r>
      <w:r w:rsidRPr="00637285">
        <w:rPr>
          <w:rFonts w:cs="Arial"/>
          <w:szCs w:val="22"/>
          <w:lang w:val="cs-CZ"/>
        </w:rPr>
        <w:t xml:space="preserve"> k věci, nebezpečí škody na věci</w:t>
      </w:r>
    </w:p>
    <w:p w14:paraId="56FB32A3" w14:textId="77777777" w:rsidR="00240CD5" w:rsidRPr="00637285" w:rsidRDefault="00240CD5" w:rsidP="00AF27CE">
      <w:pPr>
        <w:pStyle w:val="Odstavecseseznamem"/>
        <w:numPr>
          <w:ilvl w:val="0"/>
          <w:numId w:val="37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Nebezpečí škody na zařízení přechází na kupujícího dodáním zařízení</w:t>
      </w:r>
      <w:r w:rsidR="00B86D3F" w:rsidRPr="00637285">
        <w:rPr>
          <w:rFonts w:cs="Arial"/>
          <w:sz w:val="22"/>
        </w:rPr>
        <w:t xml:space="preserve"> </w:t>
      </w:r>
      <w:r w:rsidRPr="00637285">
        <w:rPr>
          <w:rFonts w:cs="Arial"/>
          <w:sz w:val="22"/>
        </w:rPr>
        <w:t>do místa plnění</w:t>
      </w:r>
      <w:r w:rsidR="00B86D3F" w:rsidRPr="00637285">
        <w:rPr>
          <w:rFonts w:cs="Arial"/>
          <w:sz w:val="22"/>
        </w:rPr>
        <w:t>.</w:t>
      </w:r>
    </w:p>
    <w:p w14:paraId="7DD26E47" w14:textId="77777777" w:rsidR="00240CD5" w:rsidRPr="00637285" w:rsidRDefault="00240CD5" w:rsidP="00AF27CE">
      <w:pPr>
        <w:pStyle w:val="Odstavecseseznamem"/>
        <w:numPr>
          <w:ilvl w:val="0"/>
          <w:numId w:val="37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Vlastnické právo k zařízení přechází okamžikem uhrazení celé kupní ceny.</w:t>
      </w:r>
      <w:r w:rsidR="00B86D3F" w:rsidRPr="00637285">
        <w:rPr>
          <w:rFonts w:cs="Arial"/>
          <w:sz w:val="22"/>
        </w:rPr>
        <w:t xml:space="preserve"> </w:t>
      </w:r>
      <w:r w:rsidRPr="00637285">
        <w:rPr>
          <w:rFonts w:cs="Arial"/>
          <w:sz w:val="22"/>
        </w:rPr>
        <w:t xml:space="preserve">Smluvní strany sjednávají pro účely smlouvy a s účinky mezi smluvními stranami, že zařízení bude považováno za samostatnou movitou věc, a to zejména pro účely aplikace výhrady </w:t>
      </w:r>
      <w:r w:rsidRPr="00637285">
        <w:rPr>
          <w:rFonts w:cs="Arial"/>
          <w:sz w:val="22"/>
        </w:rPr>
        <w:lastRenderedPageBreak/>
        <w:t xml:space="preserve">vlastnického práva dle tohoto článku smlouvy, resp. že prodávající má za podmínek smlouvy právo žádat oddělení zařízení od nemovitosti analogicky dle ustanovení § 2085 odst. 1 občanského zákoníku. </w:t>
      </w:r>
    </w:p>
    <w:bookmarkEnd w:id="3"/>
    <w:p w14:paraId="0CDD9C8C" w14:textId="77777777" w:rsidR="00383A4C" w:rsidRPr="00637285" w:rsidRDefault="00383A4C" w:rsidP="00B86D3F">
      <w:pPr>
        <w:pStyle w:val="Odstavecseseznamem"/>
        <w:numPr>
          <w:ilvl w:val="0"/>
          <w:numId w:val="32"/>
        </w:numPr>
        <w:spacing w:before="120"/>
        <w:jc w:val="center"/>
        <w:rPr>
          <w:rFonts w:cs="Arial"/>
          <w:b/>
          <w:sz w:val="22"/>
        </w:rPr>
      </w:pPr>
      <w:r w:rsidRPr="00637285">
        <w:rPr>
          <w:rFonts w:cs="Arial"/>
          <w:b/>
          <w:sz w:val="22"/>
        </w:rPr>
        <w:t>Závěrečná ujednání</w:t>
      </w:r>
    </w:p>
    <w:p w14:paraId="2CCB58FD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Tato Smlouva je vyhotovena ve dvou vyhotoveních s platností originálu, přičemž jedno vyhotovení obdrží kupující a jedno prodávající.</w:t>
      </w:r>
    </w:p>
    <w:p w14:paraId="1021A93F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Tato Smlouva nabývá platnosti a účinnost dnem jejího podpisu všemi smluvními stranami.</w:t>
      </w:r>
    </w:p>
    <w:p w14:paraId="7666865D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Tuto Smlouvu je možné měnit či doplňovat pouze písemně. Za písemnou formu nebude pro tento účel považována výměna e-mailových či jiných elektronických zpráv.</w:t>
      </w:r>
    </w:p>
    <w:p w14:paraId="563D8BA1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Smluvní strany si nepřejí, aby nad rámec výslovných ustanovení této smlouvy byla jakákoliv práva a povinnosti dovozovány z dosavadní či budoucí praxe zavedené mezi stranami či zvyklostí zachovávaných obecně nebo v odvětví týkajícím se předmětu plnění této smlouvy, ledaže je ve smlouvě výslovně sjednáno jinak.</w:t>
      </w:r>
    </w:p>
    <w:p w14:paraId="1222846B" w14:textId="77777777" w:rsidR="004F0701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Smluvní vztahy přímo neupravené Smlouvou se řídí ustanoveními zákona č. 89/2012 Sb., občanský zákoník, v platném znění.</w:t>
      </w:r>
    </w:p>
    <w:p w14:paraId="513ECA0C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Strany vylučují aplikaci následujících ustanovení občanského zákoníku na tuto smlouvu: § 557 (pravidlo </w:t>
      </w:r>
      <w:proofErr w:type="spellStart"/>
      <w:r w:rsidRPr="00637285">
        <w:rPr>
          <w:rFonts w:cs="Arial"/>
          <w:sz w:val="22"/>
        </w:rPr>
        <w:t>contra</w:t>
      </w:r>
      <w:proofErr w:type="spellEnd"/>
      <w:r w:rsidRPr="00637285">
        <w:rPr>
          <w:rFonts w:cs="Arial"/>
          <w:sz w:val="22"/>
        </w:rPr>
        <w:t xml:space="preserve"> </w:t>
      </w:r>
      <w:proofErr w:type="spellStart"/>
      <w:r w:rsidRPr="00637285">
        <w:rPr>
          <w:rFonts w:cs="Arial"/>
          <w:sz w:val="22"/>
        </w:rPr>
        <w:t>proferentem</w:t>
      </w:r>
      <w:proofErr w:type="spellEnd"/>
      <w:r w:rsidRPr="00637285">
        <w:rPr>
          <w:rFonts w:cs="Arial"/>
          <w:sz w:val="22"/>
        </w:rPr>
        <w:t xml:space="preserve">), § 1799 a 1800 (doložky v adhezních smlouvách), § 1805 odst. 2 (zákaz ultra </w:t>
      </w:r>
      <w:proofErr w:type="spellStart"/>
      <w:r w:rsidRPr="00637285">
        <w:rPr>
          <w:rFonts w:cs="Arial"/>
          <w:sz w:val="22"/>
        </w:rPr>
        <w:t>duplum</w:t>
      </w:r>
      <w:proofErr w:type="spellEnd"/>
      <w:r w:rsidRPr="00637285">
        <w:rPr>
          <w:rFonts w:cs="Arial"/>
          <w:sz w:val="22"/>
        </w:rPr>
        <w:t>) a § 2620 odst. 2 (nebezpečí změny okolností).</w:t>
      </w:r>
    </w:p>
    <w:p w14:paraId="70DA0BA4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eastAsia="Times New Roman" w:cs="Arial"/>
          <w:sz w:val="22"/>
          <w:lang w:eastAsia="cs-CZ"/>
        </w:rPr>
        <w:t>Smluvní strany se dohodly</w:t>
      </w:r>
      <w:r w:rsidR="003D3547" w:rsidRPr="00637285">
        <w:rPr>
          <w:rFonts w:eastAsia="Times New Roman" w:cs="Arial"/>
          <w:sz w:val="22"/>
          <w:lang w:eastAsia="cs-CZ"/>
        </w:rPr>
        <w:t>, že jakékoli spory vzniklé ze s</w:t>
      </w:r>
      <w:r w:rsidRPr="00637285">
        <w:rPr>
          <w:rFonts w:eastAsia="Times New Roman" w:cs="Arial"/>
          <w:sz w:val="22"/>
          <w:lang w:eastAsia="cs-CZ"/>
        </w:rPr>
        <w:t xml:space="preserve">mlouvy nebo v souvislosti s ní, </w:t>
      </w:r>
      <w:r w:rsidRPr="00637285">
        <w:rPr>
          <w:rFonts w:eastAsia="Times New Roman" w:cs="Arial"/>
          <w:sz w:val="22"/>
          <w:lang w:eastAsia="cs-CZ"/>
        </w:rPr>
        <w:tab/>
        <w:t>kter</w:t>
      </w:r>
      <w:r w:rsidR="003D3547" w:rsidRPr="00637285">
        <w:rPr>
          <w:rFonts w:eastAsia="Times New Roman" w:cs="Arial"/>
          <w:sz w:val="22"/>
          <w:lang w:eastAsia="cs-CZ"/>
        </w:rPr>
        <w:t>é n</w:t>
      </w:r>
      <w:r w:rsidRPr="00637285">
        <w:rPr>
          <w:rFonts w:eastAsia="Times New Roman" w:cs="Arial"/>
          <w:sz w:val="22"/>
          <w:lang w:eastAsia="cs-CZ"/>
        </w:rPr>
        <w:t xml:space="preserve">ebudou moci být vyřešeny smírnou cestou, budou s konečnou platností vyřešeny věcně </w:t>
      </w:r>
      <w:r w:rsidRPr="00637285">
        <w:rPr>
          <w:rFonts w:cs="Arial"/>
          <w:sz w:val="22"/>
        </w:rPr>
        <w:t>příslušným</w:t>
      </w:r>
      <w:r w:rsidRPr="00637285">
        <w:rPr>
          <w:rFonts w:eastAsia="Times New Roman" w:cs="Arial"/>
          <w:sz w:val="22"/>
          <w:lang w:eastAsia="cs-CZ"/>
        </w:rPr>
        <w:t xml:space="preserve"> s</w:t>
      </w:r>
      <w:r w:rsidR="003D3547" w:rsidRPr="00637285">
        <w:rPr>
          <w:rFonts w:eastAsia="Times New Roman" w:cs="Arial"/>
          <w:sz w:val="22"/>
          <w:lang w:eastAsia="cs-CZ"/>
        </w:rPr>
        <w:t>oudem České republiky, přičemž s</w:t>
      </w:r>
      <w:r w:rsidRPr="00637285">
        <w:rPr>
          <w:rFonts w:eastAsia="Times New Roman" w:cs="Arial"/>
          <w:sz w:val="22"/>
          <w:lang w:eastAsia="cs-CZ"/>
        </w:rPr>
        <w:t>mluvní strany se dohodly, že místně příslušným soudem bude obecný soud prodávajícího.</w:t>
      </w:r>
    </w:p>
    <w:p w14:paraId="77FD983F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 xml:space="preserve">Smluvní strany prohlašují, že tato </w:t>
      </w:r>
      <w:r w:rsidR="003D3547" w:rsidRPr="00637285">
        <w:rPr>
          <w:rFonts w:cs="Arial"/>
          <w:sz w:val="22"/>
        </w:rPr>
        <w:t>s</w:t>
      </w:r>
      <w:r w:rsidRPr="00637285">
        <w:rPr>
          <w:rFonts w:cs="Arial"/>
          <w:sz w:val="22"/>
        </w:rPr>
        <w:t xml:space="preserve">mlouva je výrazem jejich pravé a svobodné vůle, učiněným nikoli v tísni za nápadně nevýhodných podmínek. Smluvní strany </w:t>
      </w:r>
      <w:r w:rsidR="003D3547" w:rsidRPr="00637285">
        <w:rPr>
          <w:rFonts w:cs="Arial"/>
          <w:sz w:val="22"/>
        </w:rPr>
        <w:t>s</w:t>
      </w:r>
      <w:r w:rsidRPr="00637285">
        <w:rPr>
          <w:rFonts w:cs="Arial"/>
          <w:sz w:val="22"/>
        </w:rPr>
        <w:t>mlouvu přečetly, s jejím obsahem souhlasí a na důkaz toho připojují vlastnoruční podpisy.</w:t>
      </w:r>
    </w:p>
    <w:p w14:paraId="56C6AAE3" w14:textId="77777777" w:rsidR="004F0701" w:rsidRPr="00637285" w:rsidRDefault="004F0701" w:rsidP="00AF27CE">
      <w:pPr>
        <w:pStyle w:val="Odstavecseseznamem"/>
        <w:numPr>
          <w:ilvl w:val="0"/>
          <w:numId w:val="36"/>
        </w:numPr>
        <w:spacing w:before="120"/>
        <w:ind w:left="0" w:hanging="709"/>
        <w:jc w:val="both"/>
        <w:rPr>
          <w:rFonts w:cs="Arial"/>
          <w:sz w:val="22"/>
        </w:rPr>
      </w:pPr>
      <w:r w:rsidRPr="00637285">
        <w:rPr>
          <w:rFonts w:cs="Arial"/>
          <w:sz w:val="22"/>
        </w:rPr>
        <w:t>Součástí smlouvy jsou následující přílohy:</w:t>
      </w:r>
    </w:p>
    <w:p w14:paraId="1E96A600" w14:textId="77777777" w:rsidR="004F0701" w:rsidRPr="00637285" w:rsidRDefault="004F0701" w:rsidP="00240CD5">
      <w:pPr>
        <w:spacing w:before="120" w:after="0" w:line="240" w:lineRule="auto"/>
        <w:ind w:firstLine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14:paraId="7FB0A83D" w14:textId="77777777" w:rsidR="003E454D" w:rsidRDefault="003E454D" w:rsidP="00240CD5">
      <w:pPr>
        <w:tabs>
          <w:tab w:val="center" w:pos="6379"/>
        </w:tabs>
        <w:spacing w:before="120" w:after="0" w:line="240" w:lineRule="auto"/>
        <w:ind w:firstLine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14:paraId="37333129" w14:textId="77777777" w:rsidR="003E454D" w:rsidRDefault="003E454D" w:rsidP="00240CD5">
      <w:pPr>
        <w:tabs>
          <w:tab w:val="center" w:pos="6379"/>
        </w:tabs>
        <w:spacing w:before="120" w:after="0" w:line="240" w:lineRule="auto"/>
        <w:ind w:firstLine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14:paraId="6B8B6FCE" w14:textId="4D3517B3" w:rsidR="004F0701" w:rsidRDefault="004F0701" w:rsidP="00C0336D">
      <w:pPr>
        <w:tabs>
          <w:tab w:val="center" w:pos="6379"/>
        </w:tabs>
        <w:spacing w:before="120" w:after="0" w:line="240" w:lineRule="auto"/>
        <w:ind w:firstLine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V</w:t>
      </w:r>
      <w:r w:rsidR="005B45CE">
        <w:rPr>
          <w:rFonts w:ascii="Arial" w:hAnsi="Arial" w:cs="Arial"/>
          <w:sz w:val="22"/>
          <w:szCs w:val="22"/>
          <w:lang w:val="cs-CZ"/>
        </w:rPr>
        <w:t xml:space="preserve"> Křivoklátě 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dne </w:t>
      </w:r>
      <w:proofErr w:type="gramStart"/>
      <w:r w:rsidR="005B45CE">
        <w:rPr>
          <w:rFonts w:ascii="Arial" w:hAnsi="Arial" w:cs="Arial"/>
          <w:sz w:val="22"/>
          <w:szCs w:val="22"/>
          <w:lang w:val="cs-CZ"/>
        </w:rPr>
        <w:t>4.8</w:t>
      </w:r>
      <w:proofErr w:type="gramEnd"/>
      <w:r w:rsidR="005B45CE">
        <w:rPr>
          <w:rFonts w:ascii="Arial" w:hAnsi="Arial" w:cs="Arial"/>
          <w:sz w:val="22"/>
          <w:szCs w:val="22"/>
          <w:lang w:val="cs-CZ"/>
        </w:rPr>
        <w:t>.</w:t>
      </w:r>
      <w:r w:rsidR="00D7511F">
        <w:rPr>
          <w:rFonts w:ascii="Arial" w:hAnsi="Arial" w:cs="Arial"/>
          <w:sz w:val="22"/>
          <w:szCs w:val="22"/>
          <w:lang w:val="cs-CZ"/>
        </w:rPr>
        <w:t xml:space="preserve"> 20</w:t>
      </w:r>
      <w:r w:rsidR="005B45CE">
        <w:rPr>
          <w:rFonts w:ascii="Arial" w:hAnsi="Arial" w:cs="Arial"/>
          <w:sz w:val="22"/>
          <w:szCs w:val="22"/>
          <w:lang w:val="cs-CZ"/>
        </w:rPr>
        <w:t>25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                                         V</w:t>
      </w:r>
      <w:r w:rsidR="00C0336D"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637285">
        <w:rPr>
          <w:rFonts w:ascii="Arial" w:hAnsi="Arial" w:cs="Arial"/>
          <w:sz w:val="22"/>
          <w:szCs w:val="22"/>
          <w:lang w:val="cs-CZ"/>
        </w:rPr>
        <w:t xml:space="preserve">dne </w:t>
      </w:r>
      <w:r w:rsidR="00C0336D">
        <w:rPr>
          <w:rFonts w:ascii="Arial" w:hAnsi="Arial" w:cs="Arial"/>
          <w:sz w:val="22"/>
          <w:szCs w:val="22"/>
          <w:lang w:val="cs-CZ"/>
        </w:rPr>
        <w:t>4.8.2025</w:t>
      </w:r>
      <w:bookmarkStart w:id="4" w:name="_GoBack"/>
      <w:bookmarkEnd w:id="4"/>
    </w:p>
    <w:p w14:paraId="15DFFE8D" w14:textId="77777777" w:rsidR="00C0336D" w:rsidRPr="00637285" w:rsidRDefault="00C0336D" w:rsidP="00C0336D">
      <w:pPr>
        <w:tabs>
          <w:tab w:val="center" w:pos="6379"/>
        </w:tabs>
        <w:spacing w:before="120" w:after="0" w:line="240" w:lineRule="auto"/>
        <w:ind w:firstLine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14:paraId="5F4D1C88" w14:textId="77777777" w:rsidR="004F0701" w:rsidRPr="00637285" w:rsidRDefault="003D3547" w:rsidP="00240CD5">
      <w:pPr>
        <w:tabs>
          <w:tab w:val="center" w:pos="1418"/>
          <w:tab w:val="center" w:pos="6379"/>
        </w:tabs>
        <w:spacing w:before="120" w:after="0" w:line="240" w:lineRule="auto"/>
        <w:ind w:firstLine="284"/>
        <w:contextualSpacing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37285">
        <w:rPr>
          <w:rFonts w:ascii="Arial" w:hAnsi="Arial" w:cs="Arial"/>
          <w:sz w:val="22"/>
          <w:szCs w:val="22"/>
          <w:lang w:val="cs-CZ"/>
        </w:rPr>
        <w:t>Kupující</w:t>
      </w:r>
      <w:r w:rsidR="004F0701" w:rsidRPr="00637285">
        <w:rPr>
          <w:rFonts w:ascii="Arial" w:hAnsi="Arial" w:cs="Arial"/>
          <w:sz w:val="22"/>
          <w:szCs w:val="22"/>
          <w:lang w:val="cs-CZ"/>
        </w:rPr>
        <w:t xml:space="preserve">:                                                                         </w:t>
      </w:r>
      <w:r w:rsidRPr="00637285">
        <w:rPr>
          <w:rFonts w:ascii="Arial" w:hAnsi="Arial" w:cs="Arial"/>
          <w:sz w:val="22"/>
          <w:szCs w:val="22"/>
          <w:lang w:val="cs-CZ"/>
        </w:rPr>
        <w:t>Prodávající</w:t>
      </w:r>
      <w:r w:rsidR="004F0701" w:rsidRPr="00637285">
        <w:rPr>
          <w:rFonts w:ascii="Arial" w:hAnsi="Arial" w:cs="Arial"/>
          <w:sz w:val="22"/>
          <w:szCs w:val="22"/>
          <w:lang w:val="cs-CZ"/>
        </w:rPr>
        <w:t>:</w:t>
      </w:r>
    </w:p>
    <w:p w14:paraId="2C4C806C" w14:textId="77777777" w:rsidR="004F0701" w:rsidRPr="00637285" w:rsidRDefault="004F0701" w:rsidP="00240CD5">
      <w:pPr>
        <w:tabs>
          <w:tab w:val="center" w:pos="1418"/>
          <w:tab w:val="center" w:pos="6379"/>
        </w:tabs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DE7821C" w14:textId="77777777" w:rsidR="004F0701" w:rsidRPr="00637285" w:rsidRDefault="004F0701" w:rsidP="00240CD5">
      <w:pPr>
        <w:tabs>
          <w:tab w:val="center" w:pos="1418"/>
          <w:tab w:val="center" w:pos="6379"/>
        </w:tabs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5771B9B" w14:textId="77777777" w:rsidR="004F0701" w:rsidRPr="00637285" w:rsidRDefault="004F0701" w:rsidP="00240CD5">
      <w:pPr>
        <w:tabs>
          <w:tab w:val="center" w:pos="1418"/>
          <w:tab w:val="center" w:pos="6379"/>
        </w:tabs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456ABBF6" w14:textId="77777777" w:rsidR="004F0701" w:rsidRPr="00637285" w:rsidRDefault="004F0701" w:rsidP="00240CD5">
      <w:pPr>
        <w:tabs>
          <w:tab w:val="center" w:pos="1418"/>
          <w:tab w:val="center" w:pos="6379"/>
        </w:tabs>
        <w:spacing w:after="0" w:line="240" w:lineRule="auto"/>
        <w:ind w:firstLine="284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37285">
        <w:rPr>
          <w:rFonts w:ascii="Arial" w:hAnsi="Arial" w:cs="Arial"/>
          <w:b/>
          <w:sz w:val="22"/>
          <w:szCs w:val="22"/>
          <w:lang w:val="cs-CZ"/>
        </w:rPr>
        <w:t>_______________________________</w:t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  <w:t>_______________________________</w:t>
      </w:r>
    </w:p>
    <w:p w14:paraId="2AB99E1E" w14:textId="77777777" w:rsidR="00885C65" w:rsidRPr="00637285" w:rsidRDefault="004F0701" w:rsidP="00240CD5">
      <w:pPr>
        <w:spacing w:after="0" w:line="240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</w:r>
      <w:r w:rsidRPr="00637285">
        <w:rPr>
          <w:rFonts w:ascii="Arial" w:hAnsi="Arial" w:cs="Arial"/>
          <w:b/>
          <w:sz w:val="22"/>
          <w:szCs w:val="22"/>
          <w:lang w:val="cs-CZ"/>
        </w:rPr>
        <w:tab/>
        <w:t>Ing. Vladimír Ryška</w:t>
      </w:r>
    </w:p>
    <w:p w14:paraId="2DF39EE5" w14:textId="77777777" w:rsidR="00885C65" w:rsidRPr="00637285" w:rsidRDefault="00885C65" w:rsidP="00885C65">
      <w:pPr>
        <w:rPr>
          <w:rFonts w:ascii="Arial" w:hAnsi="Arial" w:cs="Arial"/>
        </w:rPr>
      </w:pPr>
    </w:p>
    <w:p w14:paraId="7623814B" w14:textId="77777777" w:rsidR="00885C65" w:rsidRPr="00637285" w:rsidRDefault="00885C65" w:rsidP="00885C65">
      <w:pPr>
        <w:rPr>
          <w:rFonts w:ascii="Arial" w:hAnsi="Arial" w:cs="Arial"/>
        </w:rPr>
      </w:pPr>
    </w:p>
    <w:sectPr w:rsidR="00885C65" w:rsidRPr="00637285" w:rsidSect="005063B0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7A06" w14:textId="77777777" w:rsidR="009A4E3A" w:rsidRDefault="009A4E3A" w:rsidP="00A63C88">
      <w:pPr>
        <w:spacing w:after="0" w:line="240" w:lineRule="auto"/>
      </w:pPr>
      <w:r>
        <w:separator/>
      </w:r>
    </w:p>
  </w:endnote>
  <w:endnote w:type="continuationSeparator" w:id="0">
    <w:p w14:paraId="509BF21A" w14:textId="77777777" w:rsidR="009A4E3A" w:rsidRDefault="009A4E3A" w:rsidP="00A6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C2634" w14:textId="77777777" w:rsidR="00810F09" w:rsidRDefault="00810F09" w:rsidP="005063B0">
    <w:pPr>
      <w:pStyle w:val="Bezmezer"/>
      <w:jc w:val="center"/>
      <w:rPr>
        <w:rFonts w:ascii="Arial" w:eastAsia="Times New Roman" w:hAnsi="Arial" w:cs="Arial"/>
        <w:b/>
        <w:i/>
      </w:rPr>
    </w:pPr>
  </w:p>
  <w:p w14:paraId="610274C0" w14:textId="77777777" w:rsidR="00810F09" w:rsidRPr="00D47208" w:rsidRDefault="00810F09" w:rsidP="005063B0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3645DE1D" w14:textId="77777777" w:rsidR="00810F09" w:rsidRDefault="00810F0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166DBBF" w14:textId="77777777" w:rsidR="00810F09" w:rsidRDefault="00810F09" w:rsidP="005063B0">
    <w:pPr>
      <w:pStyle w:val="Zpat"/>
      <w:jc w:val="center"/>
    </w:pPr>
  </w:p>
  <w:p w14:paraId="520906BA" w14:textId="77777777" w:rsidR="00810F09" w:rsidRDefault="00810F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85377" w14:textId="77777777" w:rsidR="009A4E3A" w:rsidRDefault="009A4E3A" w:rsidP="00A63C88">
      <w:pPr>
        <w:spacing w:after="0" w:line="240" w:lineRule="auto"/>
      </w:pPr>
      <w:r>
        <w:separator/>
      </w:r>
    </w:p>
  </w:footnote>
  <w:footnote w:type="continuationSeparator" w:id="0">
    <w:p w14:paraId="381B9958" w14:textId="77777777" w:rsidR="009A4E3A" w:rsidRDefault="009A4E3A" w:rsidP="00A6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C120" w14:textId="77777777" w:rsidR="00810F09" w:rsidRPr="006619DF" w:rsidRDefault="00810F09" w:rsidP="006619DF">
    <w:pPr>
      <w:pStyle w:val="Zhlav"/>
      <w:spacing w:line="276" w:lineRule="auto"/>
      <w:jc w:val="center"/>
      <w:rPr>
        <w:rFonts w:cs="Arial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22E8B" w14:textId="77777777" w:rsidR="00810F09" w:rsidRPr="0059466D" w:rsidRDefault="00810F09" w:rsidP="005063B0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728" behindDoc="1" locked="1" layoutInCell="0" allowOverlap="0" wp14:anchorId="3C9F70AE" wp14:editId="4BB288AB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3C50488A" w14:textId="77777777" w:rsidR="00810F09" w:rsidRDefault="00810F09">
    <w:pPr>
      <w:pStyle w:val="Zhlav"/>
    </w:pPr>
  </w:p>
  <w:p w14:paraId="6EFB98E4" w14:textId="77777777" w:rsidR="00810F09" w:rsidRDefault="00810F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22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1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8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8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3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20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2793" w:hanging="180"/>
      </w:pPr>
      <w:rPr>
        <w:rFonts w:cs="Times New Roman"/>
      </w:rPr>
    </w:lvl>
  </w:abstractNum>
  <w:abstractNum w:abstractNumId="1" w15:restartNumberingAfterBreak="0">
    <w:nsid w:val="0B6960C9"/>
    <w:multiLevelType w:val="hybridMultilevel"/>
    <w:tmpl w:val="0FF48546"/>
    <w:lvl w:ilvl="0" w:tplc="CB40C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272B1"/>
    <w:multiLevelType w:val="hybridMultilevel"/>
    <w:tmpl w:val="953A6282"/>
    <w:lvl w:ilvl="0" w:tplc="A8507B64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618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90A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F4F8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A31B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C6EB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A19A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0A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E574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A4E35"/>
    <w:multiLevelType w:val="hybridMultilevel"/>
    <w:tmpl w:val="51F6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2C4"/>
    <w:multiLevelType w:val="hybridMultilevel"/>
    <w:tmpl w:val="E8C44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7528"/>
    <w:multiLevelType w:val="hybridMultilevel"/>
    <w:tmpl w:val="D8E09068"/>
    <w:lvl w:ilvl="0" w:tplc="663A1A0A">
      <w:start w:val="1"/>
      <w:numFmt w:val="lowerRoman"/>
      <w:lvlText w:val="(%1)"/>
      <w:lvlJc w:val="left"/>
      <w:pPr>
        <w:ind w:left="4406" w:hanging="72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37D39EC"/>
    <w:multiLevelType w:val="hybridMultilevel"/>
    <w:tmpl w:val="CE7846E4"/>
    <w:lvl w:ilvl="0" w:tplc="E4FC1D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801B5"/>
    <w:multiLevelType w:val="hybridMultilevel"/>
    <w:tmpl w:val="54D83346"/>
    <w:lvl w:ilvl="0" w:tplc="80FCDCAA">
      <w:start w:val="1"/>
      <w:numFmt w:val="bullet"/>
      <w:lvlText w:val="-"/>
      <w:lvlJc w:val="left"/>
      <w:pPr>
        <w:ind w:left="406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EC22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FEF77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6E91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AA6F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A3AF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6C4BA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E5D1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87B4E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9E0E43"/>
    <w:multiLevelType w:val="multilevel"/>
    <w:tmpl w:val="788615BE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  <w:b/>
        <w:sz w:val="24"/>
      </w:rPr>
    </w:lvl>
  </w:abstractNum>
  <w:abstractNum w:abstractNumId="10" w15:restartNumberingAfterBreak="0">
    <w:nsid w:val="312A4FE8"/>
    <w:multiLevelType w:val="hybridMultilevel"/>
    <w:tmpl w:val="54001BC6"/>
    <w:lvl w:ilvl="0" w:tplc="919A55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F07B78"/>
    <w:multiLevelType w:val="hybridMultilevel"/>
    <w:tmpl w:val="E0CEBD48"/>
    <w:lvl w:ilvl="0" w:tplc="2B50F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224C"/>
    <w:multiLevelType w:val="hybridMultilevel"/>
    <w:tmpl w:val="E04EC226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70E0"/>
    <w:multiLevelType w:val="multilevel"/>
    <w:tmpl w:val="43A0B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9F3001"/>
    <w:multiLevelType w:val="hybridMultilevel"/>
    <w:tmpl w:val="1974B9E4"/>
    <w:lvl w:ilvl="0" w:tplc="A7281F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8" w15:restartNumberingAfterBreak="0">
    <w:nsid w:val="4C7D125E"/>
    <w:multiLevelType w:val="hybridMultilevel"/>
    <w:tmpl w:val="FA486916"/>
    <w:lvl w:ilvl="0" w:tplc="153876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87EC2"/>
    <w:multiLevelType w:val="hybridMultilevel"/>
    <w:tmpl w:val="E8C44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56789"/>
    <w:multiLevelType w:val="hybridMultilevel"/>
    <w:tmpl w:val="E8C44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4917"/>
    <w:multiLevelType w:val="hybridMultilevel"/>
    <w:tmpl w:val="6BA62ADC"/>
    <w:lvl w:ilvl="0" w:tplc="5C522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051E"/>
    <w:multiLevelType w:val="hybridMultilevel"/>
    <w:tmpl w:val="24E0EA1A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26D2"/>
    <w:multiLevelType w:val="hybridMultilevel"/>
    <w:tmpl w:val="A9AE2C52"/>
    <w:lvl w:ilvl="0" w:tplc="D2EA0A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7081"/>
    <w:multiLevelType w:val="hybridMultilevel"/>
    <w:tmpl w:val="B1768434"/>
    <w:lvl w:ilvl="0" w:tplc="213C7728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CE2714"/>
    <w:multiLevelType w:val="hybridMultilevel"/>
    <w:tmpl w:val="1F02D0CE"/>
    <w:lvl w:ilvl="0" w:tplc="23582D2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 w15:restartNumberingAfterBreak="0">
    <w:nsid w:val="5C83489B"/>
    <w:multiLevelType w:val="hybridMultilevel"/>
    <w:tmpl w:val="D272E2DA"/>
    <w:lvl w:ilvl="0" w:tplc="51A80CEE">
      <w:start w:val="1"/>
      <w:numFmt w:val="lowerRoman"/>
      <w:lvlText w:val="(%1)"/>
      <w:lvlJc w:val="left"/>
      <w:pPr>
        <w:ind w:left="2422" w:hanging="360"/>
      </w:pPr>
      <w:rPr>
        <w:rFonts w:asciiTheme="minorHAnsi" w:eastAsia="Calibr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9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A041E0"/>
    <w:multiLevelType w:val="hybridMultilevel"/>
    <w:tmpl w:val="842276CE"/>
    <w:lvl w:ilvl="0" w:tplc="7B5A943E">
      <w:start w:val="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C13FF8"/>
    <w:multiLevelType w:val="hybridMultilevel"/>
    <w:tmpl w:val="4D2024A2"/>
    <w:lvl w:ilvl="0" w:tplc="0C600258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E72F7E"/>
    <w:multiLevelType w:val="hybridMultilevel"/>
    <w:tmpl w:val="A614ECC4"/>
    <w:lvl w:ilvl="0" w:tplc="CF94FFE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CD36F4"/>
    <w:multiLevelType w:val="hybridMultilevel"/>
    <w:tmpl w:val="D9A633F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827EF"/>
    <w:multiLevelType w:val="hybridMultilevel"/>
    <w:tmpl w:val="732CEBAC"/>
    <w:lvl w:ilvl="0" w:tplc="5C522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8389A"/>
    <w:multiLevelType w:val="hybridMultilevel"/>
    <w:tmpl w:val="3E8879C4"/>
    <w:lvl w:ilvl="0" w:tplc="F7E468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493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0F6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1E23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6C6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43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4D2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27E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445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4"/>
  </w:num>
  <w:num w:numId="3">
    <w:abstractNumId w:val="31"/>
  </w:num>
  <w:num w:numId="4">
    <w:abstractNumId w:val="8"/>
  </w:num>
  <w:num w:numId="5">
    <w:abstractNumId w:val="30"/>
  </w:num>
  <w:num w:numId="6">
    <w:abstractNumId w:val="0"/>
  </w:num>
  <w:num w:numId="7">
    <w:abstractNumId w:val="20"/>
  </w:num>
  <w:num w:numId="8">
    <w:abstractNumId w:val="6"/>
  </w:num>
  <w:num w:numId="9">
    <w:abstractNumId w:val="29"/>
  </w:num>
  <w:num w:numId="10">
    <w:abstractNumId w:val="26"/>
  </w:num>
  <w:num w:numId="11">
    <w:abstractNumId w:val="17"/>
  </w:num>
  <w:num w:numId="12">
    <w:abstractNumId w:val="12"/>
  </w:num>
  <w:num w:numId="13">
    <w:abstractNumId w:val="35"/>
  </w:num>
  <w:num w:numId="14">
    <w:abstractNumId w:val="13"/>
  </w:num>
  <w:num w:numId="15">
    <w:abstractNumId w:val="24"/>
  </w:num>
  <w:num w:numId="16">
    <w:abstractNumId w:val="18"/>
  </w:num>
  <w:num w:numId="17">
    <w:abstractNumId w:val="1"/>
  </w:num>
  <w:num w:numId="18">
    <w:abstractNumId w:val="32"/>
  </w:num>
  <w:num w:numId="19">
    <w:abstractNumId w:val="23"/>
  </w:num>
  <w:num w:numId="20">
    <w:abstractNumId w:val="28"/>
  </w:num>
  <w:num w:numId="21">
    <w:abstractNumId w:val="4"/>
  </w:num>
  <w:num w:numId="22">
    <w:abstractNumId w:val="3"/>
  </w:num>
  <w:num w:numId="23">
    <w:abstractNumId w:val="16"/>
  </w:num>
  <w:num w:numId="24">
    <w:abstractNumId w:val="19"/>
  </w:num>
  <w:num w:numId="25">
    <w:abstractNumId w:val="21"/>
  </w:num>
  <w:num w:numId="26">
    <w:abstractNumId w:val="2"/>
  </w:num>
  <w:num w:numId="27">
    <w:abstractNumId w:val="38"/>
  </w:num>
  <w:num w:numId="28">
    <w:abstractNumId w:val="7"/>
  </w:num>
  <w:num w:numId="29">
    <w:abstractNumId w:val="37"/>
  </w:num>
  <w:num w:numId="30">
    <w:abstractNumId w:val="22"/>
  </w:num>
  <w:num w:numId="31">
    <w:abstractNumId w:val="5"/>
  </w:num>
  <w:num w:numId="32">
    <w:abstractNumId w:val="25"/>
  </w:num>
  <w:num w:numId="33">
    <w:abstractNumId w:val="15"/>
  </w:num>
  <w:num w:numId="34">
    <w:abstractNumId w:val="9"/>
  </w:num>
  <w:num w:numId="35">
    <w:abstractNumId w:val="27"/>
  </w:num>
  <w:num w:numId="36">
    <w:abstractNumId w:val="14"/>
  </w:num>
  <w:num w:numId="37">
    <w:abstractNumId w:val="36"/>
  </w:num>
  <w:num w:numId="38">
    <w:abstractNumId w:val="3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F9"/>
    <w:rsid w:val="00025FFC"/>
    <w:rsid w:val="00027A24"/>
    <w:rsid w:val="00034237"/>
    <w:rsid w:val="000457F7"/>
    <w:rsid w:val="00053BB2"/>
    <w:rsid w:val="000A634A"/>
    <w:rsid w:val="000D221F"/>
    <w:rsid w:val="000E2859"/>
    <w:rsid w:val="0013639F"/>
    <w:rsid w:val="00172B56"/>
    <w:rsid w:val="001F228C"/>
    <w:rsid w:val="001F7B4D"/>
    <w:rsid w:val="00204D9B"/>
    <w:rsid w:val="00240CD5"/>
    <w:rsid w:val="002468A1"/>
    <w:rsid w:val="002476F9"/>
    <w:rsid w:val="00247765"/>
    <w:rsid w:val="002758CA"/>
    <w:rsid w:val="002E4854"/>
    <w:rsid w:val="002E7657"/>
    <w:rsid w:val="002F6374"/>
    <w:rsid w:val="00346F6A"/>
    <w:rsid w:val="00383A4C"/>
    <w:rsid w:val="00393937"/>
    <w:rsid w:val="003B5566"/>
    <w:rsid w:val="003C2D81"/>
    <w:rsid w:val="003D3547"/>
    <w:rsid w:val="003D4A7D"/>
    <w:rsid w:val="003E454D"/>
    <w:rsid w:val="003F08B9"/>
    <w:rsid w:val="003F6025"/>
    <w:rsid w:val="0040259E"/>
    <w:rsid w:val="004304F6"/>
    <w:rsid w:val="00430932"/>
    <w:rsid w:val="00455CDE"/>
    <w:rsid w:val="004619A2"/>
    <w:rsid w:val="004677EE"/>
    <w:rsid w:val="00467AA2"/>
    <w:rsid w:val="004B2A02"/>
    <w:rsid w:val="004C15D5"/>
    <w:rsid w:val="004E6954"/>
    <w:rsid w:val="004F01D0"/>
    <w:rsid w:val="004F0701"/>
    <w:rsid w:val="004F3B2D"/>
    <w:rsid w:val="004F5FCA"/>
    <w:rsid w:val="00500DA9"/>
    <w:rsid w:val="005063B0"/>
    <w:rsid w:val="00511E84"/>
    <w:rsid w:val="00525AC0"/>
    <w:rsid w:val="005529FA"/>
    <w:rsid w:val="00572B1A"/>
    <w:rsid w:val="00594C69"/>
    <w:rsid w:val="005B45CE"/>
    <w:rsid w:val="005D6CCE"/>
    <w:rsid w:val="00617E28"/>
    <w:rsid w:val="00637285"/>
    <w:rsid w:val="0064184D"/>
    <w:rsid w:val="006419EE"/>
    <w:rsid w:val="006619DF"/>
    <w:rsid w:val="00663C19"/>
    <w:rsid w:val="00672090"/>
    <w:rsid w:val="006B77CD"/>
    <w:rsid w:val="006C26EF"/>
    <w:rsid w:val="006C72D2"/>
    <w:rsid w:val="006F4C9A"/>
    <w:rsid w:val="0072585E"/>
    <w:rsid w:val="00734382"/>
    <w:rsid w:val="00736C17"/>
    <w:rsid w:val="00750B5C"/>
    <w:rsid w:val="007549CC"/>
    <w:rsid w:val="0076349A"/>
    <w:rsid w:val="00792E07"/>
    <w:rsid w:val="007A297B"/>
    <w:rsid w:val="007C0DA9"/>
    <w:rsid w:val="007D6222"/>
    <w:rsid w:val="008027EF"/>
    <w:rsid w:val="00810F09"/>
    <w:rsid w:val="00825063"/>
    <w:rsid w:val="00834921"/>
    <w:rsid w:val="00836E4B"/>
    <w:rsid w:val="00854D65"/>
    <w:rsid w:val="00861625"/>
    <w:rsid w:val="00865AE5"/>
    <w:rsid w:val="00883C17"/>
    <w:rsid w:val="00885C65"/>
    <w:rsid w:val="00924BAB"/>
    <w:rsid w:val="00925E7A"/>
    <w:rsid w:val="009313C7"/>
    <w:rsid w:val="00933DDB"/>
    <w:rsid w:val="009519B5"/>
    <w:rsid w:val="009633C5"/>
    <w:rsid w:val="00967885"/>
    <w:rsid w:val="00995D30"/>
    <w:rsid w:val="009A4E3A"/>
    <w:rsid w:val="009C4403"/>
    <w:rsid w:val="009D7FEC"/>
    <w:rsid w:val="00A43500"/>
    <w:rsid w:val="00A52FE6"/>
    <w:rsid w:val="00A63C88"/>
    <w:rsid w:val="00A74341"/>
    <w:rsid w:val="00A82AC9"/>
    <w:rsid w:val="00A850EF"/>
    <w:rsid w:val="00AA34FC"/>
    <w:rsid w:val="00AB1B41"/>
    <w:rsid w:val="00AB60C2"/>
    <w:rsid w:val="00AF27CE"/>
    <w:rsid w:val="00B06C70"/>
    <w:rsid w:val="00B432A5"/>
    <w:rsid w:val="00B609FE"/>
    <w:rsid w:val="00B86D3F"/>
    <w:rsid w:val="00BA7F17"/>
    <w:rsid w:val="00BB5027"/>
    <w:rsid w:val="00BE207F"/>
    <w:rsid w:val="00BE20D8"/>
    <w:rsid w:val="00BE7629"/>
    <w:rsid w:val="00BF3374"/>
    <w:rsid w:val="00C0336D"/>
    <w:rsid w:val="00C22276"/>
    <w:rsid w:val="00C40811"/>
    <w:rsid w:val="00C4097A"/>
    <w:rsid w:val="00C5110E"/>
    <w:rsid w:val="00C6138D"/>
    <w:rsid w:val="00C67FFB"/>
    <w:rsid w:val="00C72967"/>
    <w:rsid w:val="00C77A5F"/>
    <w:rsid w:val="00CC6AF7"/>
    <w:rsid w:val="00CE3B2E"/>
    <w:rsid w:val="00CF1543"/>
    <w:rsid w:val="00CF41C0"/>
    <w:rsid w:val="00D20AAA"/>
    <w:rsid w:val="00D305E4"/>
    <w:rsid w:val="00D36746"/>
    <w:rsid w:val="00D42891"/>
    <w:rsid w:val="00D6764B"/>
    <w:rsid w:val="00D7511F"/>
    <w:rsid w:val="00DC78B8"/>
    <w:rsid w:val="00DE3B26"/>
    <w:rsid w:val="00DF7D7A"/>
    <w:rsid w:val="00E202D1"/>
    <w:rsid w:val="00E20E12"/>
    <w:rsid w:val="00E2346C"/>
    <w:rsid w:val="00E30B80"/>
    <w:rsid w:val="00E36E13"/>
    <w:rsid w:val="00E43171"/>
    <w:rsid w:val="00E53BBB"/>
    <w:rsid w:val="00E610F1"/>
    <w:rsid w:val="00E93807"/>
    <w:rsid w:val="00EA2F04"/>
    <w:rsid w:val="00EC2A28"/>
    <w:rsid w:val="00EC5B4F"/>
    <w:rsid w:val="00ED234C"/>
    <w:rsid w:val="00EF6EA7"/>
    <w:rsid w:val="00F2102F"/>
    <w:rsid w:val="00F25C8E"/>
    <w:rsid w:val="00F301F4"/>
    <w:rsid w:val="00F347C6"/>
    <w:rsid w:val="00F463B4"/>
    <w:rsid w:val="00F5360A"/>
    <w:rsid w:val="00F73B17"/>
    <w:rsid w:val="00F77B6C"/>
    <w:rsid w:val="00FB0DA3"/>
    <w:rsid w:val="00FF05E7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65764"/>
  <w15:docId w15:val="{845DE1E2-AE98-44E1-807D-827A2B2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A4C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40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383A4C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qFormat/>
    <w:rsid w:val="00383A4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383A4C"/>
    <w:rPr>
      <w:rFonts w:ascii="Arial" w:eastAsiaTheme="majorEastAsia" w:hAnsi="Arial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383A4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383A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383A4C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83A4C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3A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83A4C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3A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83A4C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83A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383A4C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83A4C"/>
    <w:pPr>
      <w:spacing w:after="0" w:line="240" w:lineRule="auto"/>
      <w:ind w:left="708"/>
    </w:pPr>
    <w:rPr>
      <w:rFonts w:ascii="Arial" w:eastAsiaTheme="minorHAnsi" w:hAnsi="Arial" w:cstheme="minorBidi"/>
      <w:szCs w:val="22"/>
      <w:lang w:val="cs-CZ"/>
    </w:rPr>
  </w:style>
  <w:style w:type="paragraph" w:styleId="Nzev">
    <w:name w:val="Title"/>
    <w:basedOn w:val="Normln"/>
    <w:link w:val="NzevChar"/>
    <w:uiPriority w:val="99"/>
    <w:qFormat/>
    <w:rsid w:val="00383A4C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383A4C"/>
    <w:rPr>
      <w:rFonts w:ascii="Arial Narrow" w:eastAsia="Times New Roman" w:hAnsi="Arial Narrow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A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83A4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383A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383A4C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383A4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22"/>
      <w:lang w:val="cs-CZ"/>
    </w:rPr>
  </w:style>
  <w:style w:type="character" w:styleId="Hypertextovodkaz">
    <w:name w:val="Hyperlink"/>
    <w:basedOn w:val="Standardnpsmoodstavce"/>
    <w:unhideWhenUsed/>
    <w:rsid w:val="00383A4C"/>
    <w:rPr>
      <w:color w:val="0000FF"/>
      <w:u w:val="single"/>
    </w:rPr>
  </w:style>
  <w:style w:type="character" w:customStyle="1" w:styleId="h1a2">
    <w:name w:val="h1a2"/>
    <w:basedOn w:val="Standardnpsmoodstavce"/>
    <w:rsid w:val="00383A4C"/>
    <w:rPr>
      <w:vanish w:val="0"/>
      <w:webHidden w:val="0"/>
      <w:sz w:val="24"/>
      <w:szCs w:val="24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C4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Svtlseznamzvraznn5">
    <w:name w:val="Light List Accent 5"/>
    <w:basedOn w:val="Normlntabulka"/>
    <w:uiPriority w:val="61"/>
    <w:rsid w:val="00C40811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A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34A"/>
    <w:rPr>
      <w:rFonts w:ascii="Tahoma" w:eastAsia="Calibri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7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7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customStyle="1" w:styleId="TableGrid">
    <w:name w:val="TableGrid"/>
    <w:rsid w:val="00500DA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zvraznn1">
    <w:name w:val="Light Shading Accent 1"/>
    <w:basedOn w:val="Normlntabulka"/>
    <w:uiPriority w:val="60"/>
    <w:rsid w:val="00885C6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fault">
    <w:name w:val="Default"/>
    <w:rsid w:val="00FF05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85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85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2FCE-A9A6-414E-92CF-BDC3170B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2062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Baxa</dc:creator>
  <cp:keywords/>
  <dc:description/>
  <cp:lastModifiedBy>Daniel Baxa</cp:lastModifiedBy>
  <cp:revision>2</cp:revision>
  <cp:lastPrinted>2025-08-04T09:44:00Z</cp:lastPrinted>
  <dcterms:created xsi:type="dcterms:W3CDTF">2025-08-04T09:44:00Z</dcterms:created>
  <dcterms:modified xsi:type="dcterms:W3CDTF">2025-08-04T09:44:00Z</dcterms:modified>
</cp:coreProperties>
</file>