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9EE375" w14:textId="77777777" w:rsidR="00E336C7" w:rsidRPr="00F95276" w:rsidRDefault="00E336C7" w:rsidP="00676A4F">
      <w:pPr>
        <w:pStyle w:val="Normln2"/>
        <w:spacing w:line="264" w:lineRule="auto"/>
        <w:jc w:val="center"/>
        <w:rPr>
          <w:b/>
          <w:sz w:val="28"/>
          <w:szCs w:val="28"/>
        </w:rPr>
      </w:pPr>
      <w:r w:rsidRPr="00F95276">
        <w:rPr>
          <w:b/>
          <w:sz w:val="28"/>
          <w:szCs w:val="28"/>
        </w:rPr>
        <w:t>S M L O U V A</w:t>
      </w:r>
    </w:p>
    <w:p w14:paraId="6C88DF2F" w14:textId="77777777" w:rsidR="00885215" w:rsidRPr="00F95276" w:rsidRDefault="00885215" w:rsidP="00676A4F">
      <w:pPr>
        <w:spacing w:line="264" w:lineRule="auto"/>
        <w:jc w:val="center"/>
        <w:rPr>
          <w:b/>
          <w:sz w:val="28"/>
          <w:szCs w:val="28"/>
          <w:lang w:val="cs-CZ"/>
        </w:rPr>
      </w:pPr>
    </w:p>
    <w:p w14:paraId="59E70C8D" w14:textId="2473779D" w:rsidR="002754AB" w:rsidRPr="001D7E42" w:rsidRDefault="002754AB" w:rsidP="00676A4F">
      <w:pPr>
        <w:spacing w:line="264" w:lineRule="auto"/>
        <w:jc w:val="center"/>
        <w:rPr>
          <w:b/>
          <w:szCs w:val="24"/>
          <w:lang w:val="cs-CZ"/>
        </w:rPr>
      </w:pPr>
      <w:r w:rsidRPr="001D7E42">
        <w:rPr>
          <w:b/>
          <w:szCs w:val="24"/>
          <w:lang w:val="cs-CZ"/>
        </w:rPr>
        <w:t>o nájmu</w:t>
      </w:r>
      <w:r w:rsidR="001555B0" w:rsidRPr="001D7E42">
        <w:rPr>
          <w:b/>
          <w:szCs w:val="24"/>
          <w:lang w:val="cs-CZ"/>
        </w:rPr>
        <w:t xml:space="preserve"> </w:t>
      </w:r>
      <w:r w:rsidR="00676A4F" w:rsidRPr="001D7E42">
        <w:rPr>
          <w:b/>
          <w:szCs w:val="24"/>
          <w:lang w:val="cs-CZ"/>
        </w:rPr>
        <w:t xml:space="preserve">nebytových </w:t>
      </w:r>
      <w:r w:rsidR="001555B0" w:rsidRPr="001D7E42">
        <w:rPr>
          <w:b/>
          <w:szCs w:val="24"/>
          <w:lang w:val="cs-CZ"/>
        </w:rPr>
        <w:t xml:space="preserve">prostor </w:t>
      </w:r>
      <w:r w:rsidRPr="001D7E42">
        <w:rPr>
          <w:b/>
          <w:szCs w:val="24"/>
          <w:lang w:val="cs-CZ"/>
        </w:rPr>
        <w:t>a o úhradách služeb spojených s jejich užíváním,</w:t>
      </w:r>
    </w:p>
    <w:p w14:paraId="0FD96E71" w14:textId="77777777" w:rsidR="002754AB" w:rsidRPr="001D7E42" w:rsidRDefault="002754AB" w:rsidP="00676A4F">
      <w:pPr>
        <w:spacing w:line="264" w:lineRule="auto"/>
        <w:jc w:val="center"/>
        <w:rPr>
          <w:szCs w:val="24"/>
          <w:lang w:val="cs-CZ"/>
        </w:rPr>
      </w:pPr>
    </w:p>
    <w:p w14:paraId="236EAA23" w14:textId="120935C5" w:rsidR="002754AB" w:rsidRPr="001D7E42" w:rsidRDefault="002754AB" w:rsidP="00676A4F">
      <w:pPr>
        <w:pBdr>
          <w:bottom w:val="single" w:sz="4" w:space="1" w:color="auto"/>
        </w:pBdr>
        <w:spacing w:line="264" w:lineRule="auto"/>
        <w:jc w:val="center"/>
        <w:rPr>
          <w:szCs w:val="24"/>
          <w:lang w:val="cs-CZ"/>
        </w:rPr>
      </w:pPr>
      <w:r w:rsidRPr="001D7E42">
        <w:rPr>
          <w:szCs w:val="24"/>
          <w:lang w:val="cs-CZ"/>
        </w:rPr>
        <w:t xml:space="preserve">uzavřená podle zákona č. </w:t>
      </w:r>
      <w:r w:rsidR="001555B0" w:rsidRPr="001D7E42">
        <w:rPr>
          <w:szCs w:val="24"/>
          <w:lang w:val="cs-CZ"/>
        </w:rPr>
        <w:t>89</w:t>
      </w:r>
      <w:r w:rsidRPr="001D7E42">
        <w:rPr>
          <w:szCs w:val="24"/>
          <w:lang w:val="cs-CZ"/>
        </w:rPr>
        <w:t>/</w:t>
      </w:r>
      <w:r w:rsidR="001555B0" w:rsidRPr="001D7E42">
        <w:rPr>
          <w:szCs w:val="24"/>
          <w:lang w:val="cs-CZ"/>
        </w:rPr>
        <w:t>2012</w:t>
      </w:r>
      <w:r w:rsidRPr="001D7E42">
        <w:rPr>
          <w:szCs w:val="24"/>
          <w:lang w:val="cs-CZ"/>
        </w:rPr>
        <w:t xml:space="preserve"> Sb.</w:t>
      </w:r>
      <w:r w:rsidR="003B71D7" w:rsidRPr="001D7E42">
        <w:rPr>
          <w:szCs w:val="24"/>
          <w:lang w:val="cs-CZ"/>
        </w:rPr>
        <w:t>,</w:t>
      </w:r>
      <w:r w:rsidRPr="001D7E42">
        <w:rPr>
          <w:szCs w:val="24"/>
          <w:lang w:val="cs-CZ"/>
        </w:rPr>
        <w:t xml:space="preserve"> </w:t>
      </w:r>
      <w:r w:rsidR="0083362C" w:rsidRPr="001D7E42">
        <w:rPr>
          <w:szCs w:val="24"/>
          <w:lang w:val="cs-CZ"/>
        </w:rPr>
        <w:t>o</w:t>
      </w:r>
      <w:r w:rsidR="001555B0" w:rsidRPr="001D7E42">
        <w:rPr>
          <w:szCs w:val="24"/>
          <w:lang w:val="cs-CZ"/>
        </w:rPr>
        <w:t xml:space="preserve">bčanského zákoníku, mezi </w:t>
      </w:r>
      <w:r w:rsidR="00300B6C" w:rsidRPr="001D7E42">
        <w:rPr>
          <w:szCs w:val="24"/>
          <w:lang w:val="cs-CZ"/>
        </w:rPr>
        <w:t>smluvními stranami:</w:t>
      </w:r>
    </w:p>
    <w:p w14:paraId="6781C652" w14:textId="77777777" w:rsidR="002754AB" w:rsidRPr="001D7E42" w:rsidRDefault="002754AB" w:rsidP="00676A4F">
      <w:pPr>
        <w:pStyle w:val="Normln2"/>
        <w:spacing w:line="264" w:lineRule="auto"/>
        <w:rPr>
          <w:b/>
          <w:sz w:val="24"/>
          <w:szCs w:val="24"/>
        </w:rPr>
      </w:pPr>
    </w:p>
    <w:p w14:paraId="00D24DE4" w14:textId="77777777" w:rsidR="00E336C7" w:rsidRPr="001D7E42" w:rsidRDefault="00E336C7" w:rsidP="00676A4F">
      <w:pPr>
        <w:pStyle w:val="Normln2"/>
        <w:spacing w:line="264" w:lineRule="auto"/>
        <w:rPr>
          <w:b/>
          <w:sz w:val="24"/>
          <w:szCs w:val="24"/>
        </w:rPr>
      </w:pPr>
    </w:p>
    <w:p w14:paraId="4CA9EA97" w14:textId="77777777" w:rsidR="00676A4F" w:rsidRPr="001D7E42" w:rsidRDefault="00676A4F" w:rsidP="00676A4F">
      <w:pPr>
        <w:spacing w:line="264" w:lineRule="auto"/>
        <w:rPr>
          <w:b/>
          <w:szCs w:val="24"/>
          <w:lang w:val="cs-CZ"/>
        </w:rPr>
      </w:pPr>
      <w:r w:rsidRPr="001D7E42">
        <w:rPr>
          <w:b/>
          <w:szCs w:val="24"/>
          <w:lang w:val="cs-CZ"/>
        </w:rPr>
        <w:t>TEHOS s.r.o.</w:t>
      </w:r>
    </w:p>
    <w:p w14:paraId="761A95C5" w14:textId="77777777" w:rsidR="00676A4F" w:rsidRPr="001D7E42" w:rsidRDefault="00676A4F" w:rsidP="00676A4F">
      <w:pPr>
        <w:spacing w:line="264" w:lineRule="auto"/>
        <w:rPr>
          <w:szCs w:val="24"/>
          <w:lang w:val="cs-CZ"/>
        </w:rPr>
      </w:pPr>
      <w:r w:rsidRPr="001D7E42">
        <w:rPr>
          <w:szCs w:val="24"/>
          <w:lang w:val="cs-CZ"/>
        </w:rPr>
        <w:t>sídlem tř. T. Bati 1255, 765 02 Otrokovice</w:t>
      </w:r>
    </w:p>
    <w:p w14:paraId="74F0A33F" w14:textId="531089E8" w:rsidR="00676A4F" w:rsidRPr="001D7E42" w:rsidRDefault="00676A4F" w:rsidP="00676A4F">
      <w:pPr>
        <w:spacing w:line="264" w:lineRule="auto"/>
        <w:rPr>
          <w:szCs w:val="24"/>
          <w:lang w:val="cs-CZ"/>
        </w:rPr>
      </w:pPr>
      <w:r w:rsidRPr="001D7E42">
        <w:rPr>
          <w:szCs w:val="24"/>
          <w:lang w:val="cs-CZ"/>
        </w:rPr>
        <w:t>IČO: 607 31 729</w:t>
      </w:r>
    </w:p>
    <w:p w14:paraId="4EB38B51" w14:textId="77777777" w:rsidR="00676A4F" w:rsidRPr="001D7E42" w:rsidRDefault="00676A4F" w:rsidP="00676A4F">
      <w:pPr>
        <w:spacing w:line="264" w:lineRule="auto"/>
        <w:rPr>
          <w:szCs w:val="24"/>
          <w:lang w:val="cs-CZ"/>
        </w:rPr>
      </w:pPr>
      <w:proofErr w:type="spellStart"/>
      <w:r w:rsidRPr="001D7E42">
        <w:rPr>
          <w:szCs w:val="24"/>
          <w:lang w:val="cs-CZ"/>
        </w:rPr>
        <w:t>zaps</w:t>
      </w:r>
      <w:proofErr w:type="spellEnd"/>
      <w:r w:rsidRPr="001D7E42">
        <w:rPr>
          <w:szCs w:val="24"/>
          <w:lang w:val="cs-CZ"/>
        </w:rPr>
        <w:t xml:space="preserve">. v obchodním rejstříku u Krajského soudu v Brně pod </w:t>
      </w:r>
      <w:proofErr w:type="spellStart"/>
      <w:r w:rsidRPr="001D7E42">
        <w:rPr>
          <w:szCs w:val="24"/>
          <w:lang w:val="cs-CZ"/>
        </w:rPr>
        <w:t>sp</w:t>
      </w:r>
      <w:proofErr w:type="spellEnd"/>
      <w:r w:rsidRPr="001D7E42">
        <w:rPr>
          <w:szCs w:val="24"/>
          <w:lang w:val="cs-CZ"/>
        </w:rPr>
        <w:t>. zn. C 17511</w:t>
      </w:r>
    </w:p>
    <w:p w14:paraId="144A2180" w14:textId="77777777" w:rsidR="00676A4F" w:rsidRPr="001D7E42" w:rsidRDefault="00676A4F" w:rsidP="00676A4F">
      <w:pPr>
        <w:spacing w:line="264" w:lineRule="auto"/>
        <w:rPr>
          <w:szCs w:val="24"/>
          <w:lang w:val="cs-CZ"/>
        </w:rPr>
      </w:pPr>
      <w:r w:rsidRPr="001D7E42">
        <w:rPr>
          <w:szCs w:val="24"/>
          <w:lang w:val="cs-CZ"/>
        </w:rPr>
        <w:t xml:space="preserve">zastoupena Ing. Tomášem </w:t>
      </w:r>
      <w:proofErr w:type="spellStart"/>
      <w:r w:rsidRPr="001D7E42">
        <w:rPr>
          <w:szCs w:val="24"/>
          <w:lang w:val="cs-CZ"/>
        </w:rPr>
        <w:t>Morysem</w:t>
      </w:r>
      <w:proofErr w:type="spellEnd"/>
      <w:r w:rsidRPr="001D7E42">
        <w:rPr>
          <w:szCs w:val="24"/>
          <w:lang w:val="cs-CZ"/>
        </w:rPr>
        <w:t>, jednatelem</w:t>
      </w:r>
    </w:p>
    <w:p w14:paraId="58F47DC3" w14:textId="77777777" w:rsidR="00676A4F" w:rsidRPr="001D7E42" w:rsidRDefault="00676A4F" w:rsidP="00676A4F">
      <w:pPr>
        <w:spacing w:line="264" w:lineRule="auto"/>
        <w:rPr>
          <w:szCs w:val="24"/>
          <w:lang w:val="cs-CZ"/>
        </w:rPr>
      </w:pPr>
    </w:p>
    <w:p w14:paraId="36898BCA" w14:textId="246745AC" w:rsidR="00676A4F" w:rsidRPr="001D7E42" w:rsidRDefault="00676A4F" w:rsidP="00676A4F">
      <w:pPr>
        <w:spacing w:line="264" w:lineRule="auto"/>
        <w:rPr>
          <w:szCs w:val="24"/>
          <w:lang w:val="cs-CZ"/>
        </w:rPr>
      </w:pPr>
      <w:r w:rsidRPr="001D7E42">
        <w:rPr>
          <w:szCs w:val="24"/>
          <w:lang w:val="cs-CZ"/>
        </w:rPr>
        <w:t>(„pronajímatel“)</w:t>
      </w:r>
    </w:p>
    <w:p w14:paraId="55C49814" w14:textId="77777777" w:rsidR="00676A4F" w:rsidRPr="001D7E42" w:rsidRDefault="00676A4F" w:rsidP="00676A4F">
      <w:pPr>
        <w:spacing w:line="264" w:lineRule="auto"/>
        <w:rPr>
          <w:b/>
          <w:szCs w:val="24"/>
          <w:lang w:val="cs-CZ"/>
        </w:rPr>
      </w:pPr>
      <w:r w:rsidRPr="001D7E42">
        <w:rPr>
          <w:szCs w:val="24"/>
          <w:lang w:val="cs-CZ"/>
        </w:rPr>
        <w:tab/>
      </w:r>
      <w:r w:rsidRPr="001D7E42">
        <w:rPr>
          <w:szCs w:val="24"/>
          <w:lang w:val="cs-CZ"/>
        </w:rPr>
        <w:tab/>
      </w:r>
      <w:r w:rsidRPr="001D7E42">
        <w:rPr>
          <w:szCs w:val="24"/>
          <w:lang w:val="cs-CZ"/>
        </w:rPr>
        <w:tab/>
      </w:r>
      <w:r w:rsidRPr="001D7E42">
        <w:rPr>
          <w:b/>
          <w:szCs w:val="24"/>
          <w:lang w:val="cs-CZ"/>
        </w:rPr>
        <w:tab/>
      </w:r>
    </w:p>
    <w:p w14:paraId="720B0CFB" w14:textId="6358EE4E" w:rsidR="00676A4F" w:rsidRPr="001D7E42" w:rsidRDefault="00676A4F" w:rsidP="00676A4F">
      <w:pPr>
        <w:spacing w:line="264" w:lineRule="auto"/>
        <w:rPr>
          <w:b/>
          <w:szCs w:val="24"/>
          <w:lang w:val="cs-CZ"/>
        </w:rPr>
      </w:pPr>
      <w:r w:rsidRPr="001D7E42">
        <w:rPr>
          <w:b/>
          <w:szCs w:val="24"/>
          <w:lang w:val="cs-CZ"/>
        </w:rPr>
        <w:t>a</w:t>
      </w:r>
    </w:p>
    <w:p w14:paraId="0E5B3CA9" w14:textId="77777777" w:rsidR="00676A4F" w:rsidRPr="001D7E42" w:rsidRDefault="00676A4F" w:rsidP="00676A4F">
      <w:pPr>
        <w:spacing w:line="264" w:lineRule="auto"/>
        <w:rPr>
          <w:b/>
          <w:szCs w:val="24"/>
          <w:lang w:val="cs-CZ"/>
        </w:rPr>
      </w:pPr>
    </w:p>
    <w:p w14:paraId="69EC4B36" w14:textId="77777777" w:rsidR="00676A4F" w:rsidRPr="001D7E42" w:rsidRDefault="00676A4F" w:rsidP="00676A4F">
      <w:pPr>
        <w:spacing w:line="264" w:lineRule="auto"/>
        <w:rPr>
          <w:b/>
          <w:szCs w:val="24"/>
          <w:lang w:val="cs-CZ"/>
        </w:rPr>
      </w:pPr>
      <w:r w:rsidRPr="001D7E42">
        <w:rPr>
          <w:b/>
          <w:szCs w:val="24"/>
          <w:lang w:val="cs-CZ"/>
        </w:rPr>
        <w:t>Společností Podané ruce o.p.s.</w:t>
      </w:r>
    </w:p>
    <w:p w14:paraId="290E4523" w14:textId="77777777" w:rsidR="00676A4F" w:rsidRPr="001D7E42" w:rsidRDefault="00676A4F" w:rsidP="00676A4F">
      <w:pPr>
        <w:spacing w:line="264" w:lineRule="auto"/>
        <w:rPr>
          <w:bCs/>
          <w:szCs w:val="24"/>
          <w:lang w:val="cs-CZ"/>
        </w:rPr>
      </w:pPr>
      <w:r w:rsidRPr="001D7E42">
        <w:rPr>
          <w:bCs/>
          <w:szCs w:val="24"/>
          <w:lang w:val="cs-CZ"/>
        </w:rPr>
        <w:t>IČO: 605 57 621</w:t>
      </w:r>
    </w:p>
    <w:p w14:paraId="237F267C" w14:textId="77777777" w:rsidR="00676A4F" w:rsidRPr="001D7E42" w:rsidRDefault="00676A4F" w:rsidP="00676A4F">
      <w:pPr>
        <w:spacing w:line="264" w:lineRule="auto"/>
        <w:rPr>
          <w:bCs/>
          <w:szCs w:val="24"/>
          <w:lang w:val="cs-CZ"/>
        </w:rPr>
      </w:pPr>
      <w:r w:rsidRPr="001D7E42">
        <w:rPr>
          <w:bCs/>
          <w:szCs w:val="24"/>
          <w:lang w:val="cs-CZ"/>
        </w:rPr>
        <w:t xml:space="preserve">se sídlem </w:t>
      </w:r>
      <w:proofErr w:type="spellStart"/>
      <w:r w:rsidRPr="001D7E42">
        <w:rPr>
          <w:bCs/>
          <w:szCs w:val="24"/>
          <w:lang w:val="cs-CZ"/>
        </w:rPr>
        <w:t>Hilleho</w:t>
      </w:r>
      <w:proofErr w:type="spellEnd"/>
      <w:r w:rsidRPr="001D7E42">
        <w:rPr>
          <w:bCs/>
          <w:szCs w:val="24"/>
          <w:lang w:val="cs-CZ"/>
        </w:rPr>
        <w:t xml:space="preserve"> 1842/5, 602 00 Brno</w:t>
      </w:r>
    </w:p>
    <w:p w14:paraId="69D74756" w14:textId="5FF4238F" w:rsidR="00676A4F" w:rsidRPr="001D7E42" w:rsidRDefault="00676A4F" w:rsidP="00676A4F">
      <w:pPr>
        <w:spacing w:line="264" w:lineRule="auto"/>
        <w:rPr>
          <w:bCs/>
          <w:szCs w:val="24"/>
          <w:lang w:val="cs-CZ"/>
        </w:rPr>
      </w:pPr>
      <w:r w:rsidRPr="001D7E42">
        <w:rPr>
          <w:bCs/>
          <w:szCs w:val="24"/>
          <w:lang w:val="cs-CZ"/>
        </w:rPr>
        <w:t>zastoupená Bc. Pavlem Novákem, ředitelem</w:t>
      </w:r>
    </w:p>
    <w:p w14:paraId="40F1230F" w14:textId="77777777" w:rsidR="00676A4F" w:rsidRPr="001D7E42" w:rsidRDefault="00676A4F" w:rsidP="00676A4F">
      <w:pPr>
        <w:spacing w:line="264" w:lineRule="auto"/>
        <w:rPr>
          <w:bCs/>
          <w:szCs w:val="24"/>
          <w:lang w:val="cs-CZ"/>
        </w:rPr>
      </w:pPr>
    </w:p>
    <w:p w14:paraId="02D88F5A" w14:textId="6546B944" w:rsidR="00676A4F" w:rsidRPr="001D7E42" w:rsidRDefault="00676A4F" w:rsidP="00676A4F">
      <w:pPr>
        <w:spacing w:line="264" w:lineRule="auto"/>
        <w:rPr>
          <w:bCs/>
          <w:szCs w:val="24"/>
          <w:lang w:val="cs-CZ"/>
        </w:rPr>
      </w:pPr>
      <w:r w:rsidRPr="001D7E42">
        <w:rPr>
          <w:bCs/>
          <w:szCs w:val="24"/>
          <w:lang w:val="cs-CZ"/>
        </w:rPr>
        <w:t>(„nájemce“)</w:t>
      </w:r>
    </w:p>
    <w:p w14:paraId="490032C2" w14:textId="77777777" w:rsidR="00676A4F" w:rsidRPr="001D7E42" w:rsidRDefault="00676A4F" w:rsidP="00676A4F">
      <w:pPr>
        <w:spacing w:line="264" w:lineRule="auto"/>
        <w:rPr>
          <w:b/>
          <w:szCs w:val="24"/>
          <w:lang w:val="cs-CZ"/>
        </w:rPr>
      </w:pPr>
    </w:p>
    <w:p w14:paraId="27A805C3" w14:textId="77777777" w:rsidR="00676A4F" w:rsidRPr="001D7E42" w:rsidRDefault="00676A4F" w:rsidP="00676A4F">
      <w:pPr>
        <w:spacing w:line="264" w:lineRule="auto"/>
        <w:rPr>
          <w:bCs/>
          <w:szCs w:val="24"/>
          <w:lang w:val="cs-CZ"/>
        </w:rPr>
      </w:pPr>
      <w:r w:rsidRPr="001D7E42">
        <w:rPr>
          <w:bCs/>
          <w:szCs w:val="24"/>
          <w:lang w:val="cs-CZ"/>
        </w:rPr>
        <w:t>v tomto znění:</w:t>
      </w:r>
    </w:p>
    <w:p w14:paraId="476AEAFE" w14:textId="6D1DA3D2" w:rsidR="00E336C7" w:rsidRPr="001D7E42" w:rsidRDefault="007C20C5" w:rsidP="007C20C5">
      <w:pPr>
        <w:pStyle w:val="Normln2"/>
        <w:spacing w:line="264" w:lineRule="auto"/>
        <w:jc w:val="center"/>
        <w:rPr>
          <w:sz w:val="24"/>
          <w:szCs w:val="24"/>
        </w:rPr>
      </w:pPr>
      <w:r>
        <w:rPr>
          <w:sz w:val="24"/>
          <w:szCs w:val="24"/>
        </w:rPr>
        <w:t>(</w:t>
      </w:r>
      <w:r w:rsidR="00676A4F" w:rsidRPr="001D7E42">
        <w:rPr>
          <w:sz w:val="24"/>
          <w:szCs w:val="24"/>
        </w:rPr>
        <w:t>„smlouva“)</w:t>
      </w:r>
    </w:p>
    <w:p w14:paraId="6BC5FE51" w14:textId="77777777" w:rsidR="00E336C7" w:rsidRPr="001D7E42" w:rsidRDefault="00E336C7" w:rsidP="00676A4F">
      <w:pPr>
        <w:pStyle w:val="Normln2"/>
        <w:spacing w:line="264" w:lineRule="auto"/>
        <w:jc w:val="center"/>
        <w:rPr>
          <w:sz w:val="24"/>
          <w:szCs w:val="24"/>
        </w:rPr>
      </w:pPr>
    </w:p>
    <w:p w14:paraId="14E02FF8" w14:textId="77777777" w:rsidR="00676A4F" w:rsidRPr="001D7E42" w:rsidRDefault="00676A4F" w:rsidP="00676A4F">
      <w:pPr>
        <w:spacing w:line="264" w:lineRule="auto"/>
        <w:jc w:val="center"/>
        <w:rPr>
          <w:b/>
          <w:bCs/>
          <w:szCs w:val="24"/>
          <w:lang w:val="cs-CZ"/>
        </w:rPr>
      </w:pPr>
      <w:r w:rsidRPr="001D7E42">
        <w:rPr>
          <w:b/>
          <w:bCs/>
          <w:szCs w:val="24"/>
          <w:lang w:val="cs-CZ"/>
        </w:rPr>
        <w:t>Článek 1</w:t>
      </w:r>
    </w:p>
    <w:p w14:paraId="779CF92F" w14:textId="77777777" w:rsidR="00676A4F" w:rsidRPr="001D7E42" w:rsidRDefault="00676A4F" w:rsidP="00676A4F">
      <w:pPr>
        <w:spacing w:line="264" w:lineRule="auto"/>
        <w:jc w:val="center"/>
        <w:rPr>
          <w:b/>
          <w:szCs w:val="24"/>
          <w:lang w:val="cs-CZ"/>
        </w:rPr>
      </w:pPr>
      <w:r w:rsidRPr="001D7E42">
        <w:rPr>
          <w:b/>
          <w:szCs w:val="24"/>
          <w:lang w:val="cs-CZ"/>
        </w:rPr>
        <w:t>Předmět nájmu</w:t>
      </w:r>
    </w:p>
    <w:p w14:paraId="41FC95EE" w14:textId="77777777" w:rsidR="00E336C7" w:rsidRPr="001D7E42" w:rsidRDefault="00E336C7" w:rsidP="00676A4F">
      <w:pPr>
        <w:pStyle w:val="Normln2"/>
        <w:spacing w:line="264" w:lineRule="auto"/>
        <w:jc w:val="both"/>
        <w:rPr>
          <w:sz w:val="24"/>
          <w:szCs w:val="24"/>
        </w:rPr>
      </w:pPr>
    </w:p>
    <w:p w14:paraId="1210AA53" w14:textId="33E1FC9D" w:rsidR="00E336C7" w:rsidRPr="001D7E42" w:rsidRDefault="008726DC" w:rsidP="00676A4F">
      <w:pPr>
        <w:pStyle w:val="Normln2"/>
        <w:numPr>
          <w:ilvl w:val="0"/>
          <w:numId w:val="19"/>
        </w:numPr>
        <w:spacing w:line="264" w:lineRule="auto"/>
        <w:ind w:left="567" w:hanging="567"/>
        <w:jc w:val="both"/>
        <w:rPr>
          <w:sz w:val="24"/>
          <w:szCs w:val="24"/>
        </w:rPr>
      </w:pPr>
      <w:r w:rsidRPr="001D7E42">
        <w:rPr>
          <w:sz w:val="24"/>
          <w:szCs w:val="24"/>
        </w:rPr>
        <w:t xml:space="preserve">Pronajímatel </w:t>
      </w:r>
      <w:r w:rsidR="00676A4F" w:rsidRPr="001D7E42">
        <w:rPr>
          <w:sz w:val="24"/>
          <w:szCs w:val="24"/>
        </w:rPr>
        <w:t>přenechává</w:t>
      </w:r>
      <w:r w:rsidR="00214656" w:rsidRPr="001D7E42">
        <w:rPr>
          <w:sz w:val="24"/>
          <w:szCs w:val="24"/>
        </w:rPr>
        <w:t xml:space="preserve"> </w:t>
      </w:r>
      <w:r w:rsidR="00E336C7" w:rsidRPr="001D7E42">
        <w:rPr>
          <w:sz w:val="24"/>
          <w:szCs w:val="24"/>
        </w:rPr>
        <w:t xml:space="preserve">nájemci do dočasného užívání </w:t>
      </w:r>
      <w:r w:rsidR="00676A4F" w:rsidRPr="001D7E42">
        <w:rPr>
          <w:sz w:val="24"/>
          <w:szCs w:val="24"/>
        </w:rPr>
        <w:t xml:space="preserve">nebytové </w:t>
      </w:r>
      <w:r w:rsidR="00214656" w:rsidRPr="001D7E42">
        <w:rPr>
          <w:sz w:val="24"/>
          <w:szCs w:val="24"/>
        </w:rPr>
        <w:t xml:space="preserve">prostory </w:t>
      </w:r>
      <w:r w:rsidR="00676A4F" w:rsidRPr="001D7E42">
        <w:rPr>
          <w:sz w:val="24"/>
          <w:szCs w:val="24"/>
        </w:rPr>
        <w:t>nacházející se v</w:t>
      </w:r>
      <w:r w:rsidR="00267AA0">
        <w:rPr>
          <w:sz w:val="24"/>
          <w:szCs w:val="24"/>
        </w:rPr>
        <w:t xml:space="preserve"> objektu č.p. 1978, stojící na pozemku </w:t>
      </w:r>
      <w:proofErr w:type="spellStart"/>
      <w:r w:rsidR="00267AA0">
        <w:rPr>
          <w:sz w:val="24"/>
          <w:szCs w:val="24"/>
        </w:rPr>
        <w:t>p.č</w:t>
      </w:r>
      <w:proofErr w:type="spellEnd"/>
      <w:r w:rsidR="00267AA0">
        <w:rPr>
          <w:sz w:val="24"/>
          <w:szCs w:val="24"/>
        </w:rPr>
        <w:t xml:space="preserve">. st. 428, </w:t>
      </w:r>
      <w:proofErr w:type="spellStart"/>
      <w:r w:rsidR="00267AA0">
        <w:rPr>
          <w:sz w:val="24"/>
          <w:szCs w:val="24"/>
        </w:rPr>
        <w:t>k.ú</w:t>
      </w:r>
      <w:proofErr w:type="spellEnd"/>
      <w:r w:rsidR="00267AA0">
        <w:rPr>
          <w:sz w:val="24"/>
          <w:szCs w:val="24"/>
        </w:rPr>
        <w:t>. Kvítkovice u Otrokovic</w:t>
      </w:r>
      <w:r w:rsidR="00676A4F" w:rsidRPr="001D7E42">
        <w:rPr>
          <w:sz w:val="24"/>
          <w:szCs w:val="24"/>
        </w:rPr>
        <w:t>, o výměře 61,7 m</w:t>
      </w:r>
      <w:r w:rsidR="00676A4F" w:rsidRPr="00F95276">
        <w:rPr>
          <w:sz w:val="24"/>
          <w:szCs w:val="24"/>
          <w:vertAlign w:val="superscript"/>
        </w:rPr>
        <w:t>2</w:t>
      </w:r>
      <w:r w:rsidR="00676A4F" w:rsidRPr="001D7E42">
        <w:rPr>
          <w:sz w:val="24"/>
          <w:szCs w:val="24"/>
        </w:rPr>
        <w:t>, ul. SNP, sídliště Trávníky, Otrokovice</w:t>
      </w:r>
      <w:r w:rsidR="00CB6556" w:rsidRPr="001D7E42">
        <w:rPr>
          <w:sz w:val="24"/>
          <w:szCs w:val="24"/>
        </w:rPr>
        <w:t>,</w:t>
      </w:r>
      <w:r w:rsidR="00676A4F" w:rsidRPr="001D7E42">
        <w:rPr>
          <w:sz w:val="24"/>
          <w:szCs w:val="24"/>
        </w:rPr>
        <w:t xml:space="preserve"> („předmět nájmu“)</w:t>
      </w:r>
      <w:r w:rsidR="00CD1AC0" w:rsidRPr="001D7E42">
        <w:rPr>
          <w:sz w:val="24"/>
          <w:szCs w:val="24"/>
        </w:rPr>
        <w:t xml:space="preserve"> a nájemce se zavazuje platit za to pronajímateli nájemné.</w:t>
      </w:r>
    </w:p>
    <w:p w14:paraId="37F7A62F" w14:textId="77777777" w:rsidR="00CB6556" w:rsidRPr="001D7E42" w:rsidRDefault="00CB6556" w:rsidP="00676A4F">
      <w:pPr>
        <w:pStyle w:val="Normln2"/>
        <w:spacing w:line="264" w:lineRule="auto"/>
        <w:ind w:left="567" w:hanging="567"/>
        <w:jc w:val="both"/>
        <w:rPr>
          <w:sz w:val="24"/>
          <w:szCs w:val="24"/>
        </w:rPr>
      </w:pPr>
    </w:p>
    <w:p w14:paraId="00D0E602" w14:textId="61AA1A3B" w:rsidR="00CD1AC0" w:rsidRPr="00F95276" w:rsidRDefault="00E336C7" w:rsidP="00F95276">
      <w:pPr>
        <w:pStyle w:val="Normln2"/>
        <w:numPr>
          <w:ilvl w:val="0"/>
          <w:numId w:val="19"/>
        </w:numPr>
        <w:spacing w:line="264" w:lineRule="auto"/>
        <w:ind w:left="567" w:hanging="567"/>
        <w:jc w:val="both"/>
        <w:rPr>
          <w:sz w:val="24"/>
          <w:szCs w:val="24"/>
        </w:rPr>
      </w:pPr>
      <w:r w:rsidRPr="001D7E42">
        <w:rPr>
          <w:sz w:val="24"/>
          <w:szCs w:val="24"/>
        </w:rPr>
        <w:t>Bližší specifikace</w:t>
      </w:r>
      <w:r w:rsidR="00CD1AC0" w:rsidRPr="001D7E42">
        <w:rPr>
          <w:sz w:val="24"/>
          <w:szCs w:val="24"/>
        </w:rPr>
        <w:t xml:space="preserve"> </w:t>
      </w:r>
      <w:r w:rsidR="00676A4F" w:rsidRPr="001D7E42">
        <w:rPr>
          <w:sz w:val="24"/>
          <w:szCs w:val="24"/>
        </w:rPr>
        <w:t>p</w:t>
      </w:r>
      <w:r w:rsidR="00C619D8" w:rsidRPr="001D7E42">
        <w:rPr>
          <w:sz w:val="24"/>
          <w:szCs w:val="24"/>
        </w:rPr>
        <w:t>ředmětu nájmu</w:t>
      </w:r>
      <w:r w:rsidRPr="001D7E42">
        <w:rPr>
          <w:sz w:val="24"/>
          <w:szCs w:val="24"/>
        </w:rPr>
        <w:t xml:space="preserve"> je uvedena v</w:t>
      </w:r>
      <w:r w:rsidR="00C619D8" w:rsidRPr="001D7E42">
        <w:rPr>
          <w:sz w:val="24"/>
          <w:szCs w:val="24"/>
        </w:rPr>
        <w:t> </w:t>
      </w:r>
      <w:r w:rsidR="00DA7C25" w:rsidRPr="00F95276">
        <w:rPr>
          <w:sz w:val="24"/>
          <w:szCs w:val="24"/>
        </w:rPr>
        <w:t>P</w:t>
      </w:r>
      <w:r w:rsidR="00CD1AC0" w:rsidRPr="00F95276">
        <w:rPr>
          <w:sz w:val="24"/>
          <w:szCs w:val="24"/>
        </w:rPr>
        <w:t>říloze</w:t>
      </w:r>
      <w:r w:rsidR="00C619D8" w:rsidRPr="00F95276">
        <w:rPr>
          <w:sz w:val="24"/>
          <w:szCs w:val="24"/>
        </w:rPr>
        <w:t xml:space="preserve"> č. </w:t>
      </w:r>
      <w:r w:rsidR="00DA7C25" w:rsidRPr="00F95276">
        <w:rPr>
          <w:sz w:val="24"/>
          <w:szCs w:val="24"/>
        </w:rPr>
        <w:t>1</w:t>
      </w:r>
      <w:r w:rsidRPr="00F95276">
        <w:rPr>
          <w:sz w:val="24"/>
          <w:szCs w:val="24"/>
        </w:rPr>
        <w:t>, kter</w:t>
      </w:r>
      <w:r w:rsidR="00CD1AC0" w:rsidRPr="00F95276">
        <w:rPr>
          <w:sz w:val="24"/>
          <w:szCs w:val="24"/>
        </w:rPr>
        <w:t>á</w:t>
      </w:r>
      <w:r w:rsidRPr="001D7E42">
        <w:rPr>
          <w:sz w:val="24"/>
          <w:szCs w:val="24"/>
        </w:rPr>
        <w:t xml:space="preserve"> je</w:t>
      </w:r>
      <w:r w:rsidR="00CD1AC0" w:rsidRPr="001D7E42">
        <w:rPr>
          <w:sz w:val="24"/>
          <w:szCs w:val="24"/>
        </w:rPr>
        <w:t xml:space="preserve"> </w:t>
      </w:r>
      <w:r w:rsidRPr="001D7E42">
        <w:rPr>
          <w:sz w:val="24"/>
          <w:szCs w:val="24"/>
        </w:rPr>
        <w:t>nedílnou součástí smlouvy.</w:t>
      </w:r>
    </w:p>
    <w:p w14:paraId="69149BB0" w14:textId="77777777" w:rsidR="00F71CD4" w:rsidRPr="001D7E42" w:rsidRDefault="00F71CD4" w:rsidP="00676A4F">
      <w:pPr>
        <w:pStyle w:val="Normln2"/>
        <w:spacing w:line="264" w:lineRule="auto"/>
        <w:ind w:left="709" w:hanging="709"/>
        <w:jc w:val="center"/>
        <w:rPr>
          <w:sz w:val="24"/>
          <w:szCs w:val="24"/>
        </w:rPr>
      </w:pPr>
    </w:p>
    <w:p w14:paraId="579F4C86" w14:textId="73A2AD1C" w:rsidR="00676A4F" w:rsidRPr="001D7E42" w:rsidRDefault="00676A4F" w:rsidP="00676A4F">
      <w:pPr>
        <w:spacing w:line="264" w:lineRule="auto"/>
        <w:jc w:val="center"/>
        <w:rPr>
          <w:b/>
          <w:bCs/>
          <w:szCs w:val="24"/>
          <w:lang w:val="cs-CZ"/>
        </w:rPr>
      </w:pPr>
      <w:r w:rsidRPr="001D7E42">
        <w:rPr>
          <w:b/>
          <w:bCs/>
          <w:szCs w:val="24"/>
          <w:lang w:val="cs-CZ"/>
        </w:rPr>
        <w:t>Článek 2</w:t>
      </w:r>
    </w:p>
    <w:p w14:paraId="2A43177D" w14:textId="77777777" w:rsidR="00E336C7" w:rsidRPr="001D7E42" w:rsidRDefault="00E336C7" w:rsidP="00676A4F">
      <w:pPr>
        <w:pStyle w:val="Normln2"/>
        <w:spacing w:line="264" w:lineRule="auto"/>
        <w:ind w:left="709" w:hanging="709"/>
        <w:jc w:val="center"/>
        <w:rPr>
          <w:b/>
          <w:sz w:val="24"/>
          <w:szCs w:val="24"/>
        </w:rPr>
      </w:pPr>
      <w:r w:rsidRPr="001D7E42">
        <w:rPr>
          <w:b/>
          <w:sz w:val="24"/>
          <w:szCs w:val="24"/>
        </w:rPr>
        <w:t>Účel nájmu</w:t>
      </w:r>
    </w:p>
    <w:p w14:paraId="6AE8D353" w14:textId="77777777" w:rsidR="00E336C7" w:rsidRPr="001D7E42" w:rsidRDefault="00E336C7" w:rsidP="00676A4F">
      <w:pPr>
        <w:pStyle w:val="Normln2"/>
        <w:spacing w:line="264" w:lineRule="auto"/>
        <w:ind w:left="709" w:hanging="709"/>
        <w:jc w:val="center"/>
        <w:rPr>
          <w:sz w:val="24"/>
          <w:szCs w:val="24"/>
        </w:rPr>
      </w:pPr>
    </w:p>
    <w:p w14:paraId="79ACC553" w14:textId="0EDD2054" w:rsidR="00E336C7" w:rsidRPr="007C20C5" w:rsidRDefault="00C619D8" w:rsidP="00676A4F">
      <w:pPr>
        <w:pStyle w:val="Normln2"/>
        <w:numPr>
          <w:ilvl w:val="0"/>
          <w:numId w:val="20"/>
        </w:numPr>
        <w:spacing w:line="264" w:lineRule="auto"/>
        <w:ind w:left="567" w:hanging="567"/>
        <w:jc w:val="both"/>
        <w:rPr>
          <w:b/>
          <w:sz w:val="24"/>
          <w:szCs w:val="24"/>
        </w:rPr>
      </w:pPr>
      <w:r w:rsidRPr="001D7E42">
        <w:rPr>
          <w:sz w:val="24"/>
          <w:szCs w:val="24"/>
        </w:rPr>
        <w:t>Předmět nájmu</w:t>
      </w:r>
      <w:r w:rsidR="00E336C7" w:rsidRPr="001D7E42">
        <w:rPr>
          <w:sz w:val="24"/>
          <w:szCs w:val="24"/>
        </w:rPr>
        <w:t xml:space="preserve"> dle čl. I odst.</w:t>
      </w:r>
      <w:r w:rsidR="00027BB2" w:rsidRPr="001D7E42">
        <w:rPr>
          <w:sz w:val="24"/>
          <w:szCs w:val="24"/>
        </w:rPr>
        <w:t xml:space="preserve"> </w:t>
      </w:r>
      <w:r w:rsidR="00E336C7" w:rsidRPr="001D7E42">
        <w:rPr>
          <w:sz w:val="24"/>
          <w:szCs w:val="24"/>
        </w:rPr>
        <w:t>1 bude nájemce využívat</w:t>
      </w:r>
      <w:r w:rsidR="000A640F" w:rsidRPr="001D7E42">
        <w:rPr>
          <w:sz w:val="24"/>
          <w:szCs w:val="24"/>
        </w:rPr>
        <w:t xml:space="preserve"> </w:t>
      </w:r>
      <w:r w:rsidR="00E336C7" w:rsidRPr="001D7E42">
        <w:rPr>
          <w:sz w:val="24"/>
          <w:szCs w:val="24"/>
        </w:rPr>
        <w:t>k účelu:</w:t>
      </w:r>
      <w:r w:rsidR="00E336C7" w:rsidRPr="001D7E42">
        <w:rPr>
          <w:b/>
          <w:color w:val="FF0000"/>
          <w:sz w:val="24"/>
          <w:szCs w:val="24"/>
        </w:rPr>
        <w:t xml:space="preserve"> </w:t>
      </w:r>
      <w:r w:rsidR="00267AA0" w:rsidRPr="007C20C5">
        <w:rPr>
          <w:b/>
          <w:sz w:val="24"/>
          <w:szCs w:val="24"/>
        </w:rPr>
        <w:t>poskytování sociální služby pro mládež</w:t>
      </w:r>
      <w:r w:rsidR="00CD1AC0" w:rsidRPr="007C20C5">
        <w:rPr>
          <w:b/>
          <w:sz w:val="24"/>
          <w:szCs w:val="24"/>
        </w:rPr>
        <w:t>.</w:t>
      </w:r>
    </w:p>
    <w:p w14:paraId="7B8C744D" w14:textId="77777777" w:rsidR="00676A4F" w:rsidRPr="001D7E42" w:rsidRDefault="00676A4F" w:rsidP="00676A4F">
      <w:pPr>
        <w:pStyle w:val="Normln2"/>
        <w:spacing w:line="264" w:lineRule="auto"/>
        <w:ind w:left="567"/>
        <w:jc w:val="both"/>
        <w:rPr>
          <w:b/>
          <w:sz w:val="24"/>
          <w:szCs w:val="24"/>
        </w:rPr>
      </w:pPr>
    </w:p>
    <w:p w14:paraId="741AFE95" w14:textId="03278790" w:rsidR="00E336C7" w:rsidRPr="001D7E42" w:rsidRDefault="00E336C7" w:rsidP="00676A4F">
      <w:pPr>
        <w:pStyle w:val="Normln2"/>
        <w:numPr>
          <w:ilvl w:val="0"/>
          <w:numId w:val="20"/>
        </w:numPr>
        <w:spacing w:line="264" w:lineRule="auto"/>
        <w:ind w:left="567" w:hanging="567"/>
        <w:jc w:val="both"/>
        <w:rPr>
          <w:sz w:val="24"/>
          <w:szCs w:val="24"/>
        </w:rPr>
      </w:pPr>
      <w:r w:rsidRPr="001D7E42">
        <w:rPr>
          <w:sz w:val="24"/>
          <w:szCs w:val="24"/>
        </w:rPr>
        <w:t>Nájemce potvrzuje, že</w:t>
      </w:r>
      <w:r w:rsidR="00293DEA" w:rsidRPr="001D7E42">
        <w:rPr>
          <w:sz w:val="24"/>
          <w:szCs w:val="24"/>
        </w:rPr>
        <w:t xml:space="preserve"> </w:t>
      </w:r>
      <w:r w:rsidRPr="001D7E42">
        <w:rPr>
          <w:sz w:val="24"/>
          <w:szCs w:val="24"/>
        </w:rPr>
        <w:t>stav</w:t>
      </w:r>
      <w:r w:rsidR="00CF4131" w:rsidRPr="001D7E42">
        <w:rPr>
          <w:sz w:val="24"/>
          <w:szCs w:val="24"/>
        </w:rPr>
        <w:t xml:space="preserve"> </w:t>
      </w:r>
      <w:r w:rsidR="00676A4F" w:rsidRPr="001D7E42">
        <w:rPr>
          <w:sz w:val="24"/>
          <w:szCs w:val="24"/>
        </w:rPr>
        <w:t>p</w:t>
      </w:r>
      <w:r w:rsidR="00CF4131" w:rsidRPr="001D7E42">
        <w:rPr>
          <w:sz w:val="24"/>
          <w:szCs w:val="24"/>
        </w:rPr>
        <w:t xml:space="preserve">ředmětu nájmu je mu </w:t>
      </w:r>
      <w:r w:rsidRPr="001D7E42">
        <w:rPr>
          <w:sz w:val="24"/>
          <w:szCs w:val="24"/>
        </w:rPr>
        <w:t>znám</w:t>
      </w:r>
      <w:r w:rsidR="002754AB" w:rsidRPr="001D7E42">
        <w:rPr>
          <w:sz w:val="24"/>
          <w:szCs w:val="24"/>
        </w:rPr>
        <w:t xml:space="preserve">, </w:t>
      </w:r>
      <w:r w:rsidRPr="001D7E42">
        <w:rPr>
          <w:sz w:val="24"/>
          <w:szCs w:val="24"/>
        </w:rPr>
        <w:t>a že vyhovuj</w:t>
      </w:r>
      <w:r w:rsidR="00CF4131" w:rsidRPr="001D7E42">
        <w:rPr>
          <w:sz w:val="24"/>
          <w:szCs w:val="24"/>
        </w:rPr>
        <w:t>e</w:t>
      </w:r>
      <w:r w:rsidRPr="001D7E42">
        <w:rPr>
          <w:sz w:val="24"/>
          <w:szCs w:val="24"/>
        </w:rPr>
        <w:t xml:space="preserve"> smluvnímu účelu užívání.</w:t>
      </w:r>
    </w:p>
    <w:p w14:paraId="76D25BBE" w14:textId="77777777" w:rsidR="00676A4F" w:rsidRPr="001D7E42" w:rsidRDefault="00676A4F" w:rsidP="00676A4F">
      <w:pPr>
        <w:pStyle w:val="Normln2"/>
        <w:spacing w:line="264" w:lineRule="auto"/>
        <w:jc w:val="both"/>
        <w:rPr>
          <w:sz w:val="24"/>
          <w:szCs w:val="24"/>
        </w:rPr>
      </w:pPr>
    </w:p>
    <w:p w14:paraId="5C33293D" w14:textId="7AFCF267" w:rsidR="00676A4F" w:rsidRPr="001D7E42" w:rsidRDefault="00676A4F" w:rsidP="00676A4F">
      <w:pPr>
        <w:pStyle w:val="Normln2"/>
        <w:numPr>
          <w:ilvl w:val="0"/>
          <w:numId w:val="20"/>
        </w:numPr>
        <w:spacing w:line="264" w:lineRule="auto"/>
        <w:ind w:left="567" w:hanging="567"/>
        <w:jc w:val="both"/>
        <w:rPr>
          <w:sz w:val="24"/>
          <w:szCs w:val="24"/>
        </w:rPr>
      </w:pPr>
      <w:r w:rsidRPr="001D7E42">
        <w:rPr>
          <w:sz w:val="24"/>
          <w:szCs w:val="24"/>
        </w:rPr>
        <w:t xml:space="preserve">Nájemce je oprávněn předmět nájmu užívat k jiným účelům než těm uvedeným v odst. 1 tohoto článku pouze s předchozím písemným souhlasem pronajímatele. V případě porušení této povinnosti nájemce, tj. v případě užívání předmětu nájmu k jinému účelu, si strany sjednávají smluvní pokutu ve výši 5 000 Kč. Tato smluvní pokuta je splatná v termínu a za podmínek dle výzvy pronajímatele k její úhradě. </w:t>
      </w:r>
    </w:p>
    <w:p w14:paraId="25DD5B6E" w14:textId="77777777" w:rsidR="00676A4F" w:rsidRPr="001D7E42" w:rsidRDefault="00676A4F" w:rsidP="00676A4F">
      <w:pPr>
        <w:pStyle w:val="Normln2"/>
        <w:spacing w:line="264" w:lineRule="auto"/>
        <w:jc w:val="both"/>
        <w:rPr>
          <w:sz w:val="24"/>
          <w:szCs w:val="24"/>
        </w:rPr>
      </w:pPr>
    </w:p>
    <w:p w14:paraId="31C1E540" w14:textId="77777777" w:rsidR="00676A4F" w:rsidRPr="001D7E42" w:rsidRDefault="00676A4F" w:rsidP="00676A4F">
      <w:pPr>
        <w:pStyle w:val="Normln2"/>
        <w:numPr>
          <w:ilvl w:val="0"/>
          <w:numId w:val="20"/>
        </w:numPr>
        <w:spacing w:line="264" w:lineRule="auto"/>
        <w:ind w:left="567" w:hanging="567"/>
        <w:jc w:val="both"/>
        <w:rPr>
          <w:sz w:val="24"/>
          <w:szCs w:val="24"/>
        </w:rPr>
      </w:pPr>
      <w:r w:rsidRPr="001D7E42">
        <w:rPr>
          <w:sz w:val="24"/>
          <w:szCs w:val="24"/>
        </w:rPr>
        <w:t>Smluvní strany se dále dohodly, že užívání předmětu nájmu k jiným účelům bez písemného předchozího souhlasu pronajímatele je považováno za hrubé porušení povinností nájemce, a pronajímatel je v takovém případě oprávněn smlouvu vypovědět. Výpovědní doba činí 7</w:t>
      </w:r>
      <w:r w:rsidRPr="001D7E42">
        <w:rPr>
          <w:color w:val="FF0000"/>
          <w:sz w:val="24"/>
          <w:szCs w:val="24"/>
        </w:rPr>
        <w:t> </w:t>
      </w:r>
      <w:r w:rsidRPr="001D7E42">
        <w:rPr>
          <w:sz w:val="24"/>
          <w:szCs w:val="24"/>
        </w:rPr>
        <w:t xml:space="preserve">kalendářních dní a počítá se ode dne následujícího po doručení písemné výpovědi nájemci. </w:t>
      </w:r>
    </w:p>
    <w:p w14:paraId="12C8B0DB" w14:textId="77777777" w:rsidR="00676A4F" w:rsidRPr="001D7E42" w:rsidRDefault="00676A4F" w:rsidP="00676A4F">
      <w:pPr>
        <w:pStyle w:val="Normln2"/>
        <w:spacing w:line="264" w:lineRule="auto"/>
        <w:jc w:val="both"/>
        <w:rPr>
          <w:sz w:val="24"/>
          <w:szCs w:val="24"/>
        </w:rPr>
      </w:pPr>
    </w:p>
    <w:p w14:paraId="4AA5820E" w14:textId="3D692F6B" w:rsidR="00E336C7" w:rsidRPr="001D7E42" w:rsidRDefault="00E336C7" w:rsidP="00676A4F">
      <w:pPr>
        <w:pStyle w:val="Normln2"/>
        <w:numPr>
          <w:ilvl w:val="0"/>
          <w:numId w:val="20"/>
        </w:numPr>
        <w:spacing w:line="264" w:lineRule="auto"/>
        <w:ind w:left="567" w:hanging="567"/>
        <w:jc w:val="both"/>
        <w:rPr>
          <w:sz w:val="24"/>
          <w:szCs w:val="24"/>
        </w:rPr>
      </w:pPr>
      <w:r w:rsidRPr="001D7E42">
        <w:rPr>
          <w:sz w:val="24"/>
          <w:szCs w:val="24"/>
        </w:rPr>
        <w:t xml:space="preserve">Nájemce </w:t>
      </w:r>
      <w:r w:rsidR="00075DCA" w:rsidRPr="001D7E42">
        <w:rPr>
          <w:sz w:val="24"/>
          <w:szCs w:val="24"/>
        </w:rPr>
        <w:t>se zavazuje</w:t>
      </w:r>
      <w:r w:rsidRPr="001D7E42">
        <w:rPr>
          <w:sz w:val="24"/>
          <w:szCs w:val="24"/>
        </w:rPr>
        <w:t>, že pokud bude nutn</w:t>
      </w:r>
      <w:r w:rsidR="00676A4F" w:rsidRPr="001D7E42">
        <w:rPr>
          <w:sz w:val="24"/>
          <w:szCs w:val="24"/>
        </w:rPr>
        <w:t>é</w:t>
      </w:r>
      <w:r w:rsidRPr="001D7E42">
        <w:rPr>
          <w:sz w:val="24"/>
          <w:szCs w:val="24"/>
        </w:rPr>
        <w:t xml:space="preserve"> provést úpravy</w:t>
      </w:r>
      <w:r w:rsidR="00676A4F" w:rsidRPr="001D7E42">
        <w:rPr>
          <w:sz w:val="24"/>
          <w:szCs w:val="24"/>
        </w:rPr>
        <w:t xml:space="preserve"> předmětu nájmu tak</w:t>
      </w:r>
      <w:r w:rsidRPr="001D7E42">
        <w:rPr>
          <w:sz w:val="24"/>
          <w:szCs w:val="24"/>
        </w:rPr>
        <w:t xml:space="preserve">, aby </w:t>
      </w:r>
      <w:r w:rsidR="00676A4F" w:rsidRPr="001D7E42">
        <w:rPr>
          <w:sz w:val="24"/>
          <w:szCs w:val="24"/>
        </w:rPr>
        <w:t>p</w:t>
      </w:r>
      <w:r w:rsidR="00CF4131" w:rsidRPr="001D7E42">
        <w:rPr>
          <w:sz w:val="24"/>
          <w:szCs w:val="24"/>
        </w:rPr>
        <w:t xml:space="preserve">ředmět nájmu </w:t>
      </w:r>
      <w:r w:rsidRPr="001D7E42">
        <w:rPr>
          <w:sz w:val="24"/>
          <w:szCs w:val="24"/>
        </w:rPr>
        <w:t xml:space="preserve">zcela vyhovoval smluvnímu účelu užívání, provede tyto úpravy </w:t>
      </w:r>
      <w:r w:rsidR="00F40EBD" w:rsidRPr="001D7E42">
        <w:rPr>
          <w:sz w:val="24"/>
          <w:szCs w:val="24"/>
        </w:rPr>
        <w:t>na vlastní náklady</w:t>
      </w:r>
      <w:r w:rsidRPr="001D7E42">
        <w:rPr>
          <w:sz w:val="24"/>
          <w:szCs w:val="24"/>
        </w:rPr>
        <w:t xml:space="preserve"> a po předchozím projednání a </w:t>
      </w:r>
      <w:r w:rsidR="00613004" w:rsidRPr="001D7E42">
        <w:rPr>
          <w:sz w:val="24"/>
          <w:szCs w:val="24"/>
        </w:rPr>
        <w:t xml:space="preserve">písemném </w:t>
      </w:r>
      <w:r w:rsidRPr="001D7E42">
        <w:rPr>
          <w:sz w:val="24"/>
          <w:szCs w:val="24"/>
        </w:rPr>
        <w:t>souhlasu pronajímatele.</w:t>
      </w:r>
    </w:p>
    <w:p w14:paraId="3F7B3DD1" w14:textId="77777777" w:rsidR="00F71CD4" w:rsidRPr="001D7E42" w:rsidRDefault="00F71CD4" w:rsidP="00676A4F">
      <w:pPr>
        <w:widowControl/>
        <w:autoSpaceDE/>
        <w:spacing w:line="264" w:lineRule="auto"/>
        <w:jc w:val="both"/>
        <w:rPr>
          <w:szCs w:val="24"/>
          <w:lang w:val="cs-CZ"/>
        </w:rPr>
      </w:pPr>
    </w:p>
    <w:p w14:paraId="75FF4B3F" w14:textId="6150A4A2" w:rsidR="00E336C7" w:rsidRPr="001D7E42" w:rsidRDefault="00676A4F" w:rsidP="00676A4F">
      <w:pPr>
        <w:pStyle w:val="Normln2"/>
        <w:spacing w:line="264" w:lineRule="auto"/>
        <w:ind w:left="284" w:hanging="284"/>
        <w:jc w:val="center"/>
        <w:rPr>
          <w:b/>
          <w:bCs/>
          <w:sz w:val="24"/>
          <w:szCs w:val="24"/>
        </w:rPr>
      </w:pPr>
      <w:r w:rsidRPr="001D7E42">
        <w:rPr>
          <w:b/>
          <w:bCs/>
          <w:sz w:val="24"/>
          <w:szCs w:val="24"/>
        </w:rPr>
        <w:t>Článek 3</w:t>
      </w:r>
    </w:p>
    <w:p w14:paraId="5DF6A54C" w14:textId="77777777" w:rsidR="00E336C7" w:rsidRPr="001D7E42" w:rsidRDefault="00E03685" w:rsidP="00676A4F">
      <w:pPr>
        <w:pStyle w:val="Normln2"/>
        <w:spacing w:line="264" w:lineRule="auto"/>
        <w:ind w:left="284" w:hanging="284"/>
        <w:jc w:val="center"/>
        <w:rPr>
          <w:b/>
          <w:sz w:val="24"/>
          <w:szCs w:val="24"/>
        </w:rPr>
      </w:pPr>
      <w:r w:rsidRPr="001D7E42">
        <w:rPr>
          <w:b/>
          <w:sz w:val="24"/>
          <w:szCs w:val="24"/>
        </w:rPr>
        <w:t>N</w:t>
      </w:r>
      <w:r w:rsidR="00E336C7" w:rsidRPr="001D7E42">
        <w:rPr>
          <w:b/>
          <w:sz w:val="24"/>
          <w:szCs w:val="24"/>
        </w:rPr>
        <w:t>ájemné</w:t>
      </w:r>
      <w:r w:rsidRPr="001D7E42">
        <w:rPr>
          <w:b/>
          <w:sz w:val="24"/>
          <w:szCs w:val="24"/>
        </w:rPr>
        <w:t xml:space="preserve"> a služby</w:t>
      </w:r>
    </w:p>
    <w:p w14:paraId="5A3046B9" w14:textId="77777777" w:rsidR="00E336C7" w:rsidRPr="001D7E42" w:rsidRDefault="00E336C7" w:rsidP="00676A4F">
      <w:pPr>
        <w:pStyle w:val="Normln2"/>
        <w:spacing w:line="264" w:lineRule="auto"/>
        <w:ind w:left="284" w:hanging="284"/>
        <w:jc w:val="both"/>
        <w:rPr>
          <w:sz w:val="24"/>
          <w:szCs w:val="24"/>
        </w:rPr>
      </w:pPr>
    </w:p>
    <w:p w14:paraId="5AE13D66" w14:textId="67A3C8B2" w:rsidR="006A4787" w:rsidRPr="007C20C5" w:rsidRDefault="006A4787" w:rsidP="00676A4F">
      <w:pPr>
        <w:pStyle w:val="Odstavecseseznamem"/>
        <w:widowControl/>
        <w:numPr>
          <w:ilvl w:val="0"/>
          <w:numId w:val="22"/>
        </w:numPr>
        <w:autoSpaceDE/>
        <w:spacing w:line="264" w:lineRule="auto"/>
        <w:ind w:left="567" w:hanging="567"/>
        <w:jc w:val="both"/>
        <w:rPr>
          <w:color w:val="000000"/>
          <w:szCs w:val="24"/>
          <w:lang w:val="cs-CZ"/>
        </w:rPr>
      </w:pPr>
      <w:r w:rsidRPr="001D7E42">
        <w:rPr>
          <w:color w:val="000000"/>
          <w:szCs w:val="24"/>
          <w:lang w:val="cs-CZ"/>
        </w:rPr>
        <w:t xml:space="preserve">Výše nájemného za užívání předmětu nájmu je stanovena </w:t>
      </w:r>
      <w:r w:rsidRPr="007C20C5">
        <w:rPr>
          <w:color w:val="000000"/>
          <w:szCs w:val="24"/>
          <w:lang w:val="cs-CZ"/>
        </w:rPr>
        <w:t xml:space="preserve">dohodou ve výši </w:t>
      </w:r>
      <w:r w:rsidRPr="007C20C5">
        <w:rPr>
          <w:b/>
          <w:bCs/>
          <w:color w:val="000000"/>
          <w:szCs w:val="24"/>
          <w:lang w:val="cs-CZ"/>
        </w:rPr>
        <w:softHyphen/>
      </w:r>
      <w:r w:rsidRPr="007C20C5">
        <w:rPr>
          <w:b/>
          <w:bCs/>
          <w:color w:val="000000"/>
          <w:szCs w:val="24"/>
          <w:lang w:val="cs-CZ"/>
        </w:rPr>
        <w:softHyphen/>
      </w:r>
      <w:r w:rsidRPr="007C20C5">
        <w:rPr>
          <w:b/>
          <w:bCs/>
          <w:color w:val="000000"/>
          <w:szCs w:val="24"/>
          <w:lang w:val="cs-CZ"/>
        </w:rPr>
        <w:softHyphen/>
      </w:r>
      <w:r w:rsidRPr="007C20C5">
        <w:rPr>
          <w:b/>
          <w:bCs/>
          <w:color w:val="000000"/>
          <w:szCs w:val="24"/>
          <w:lang w:val="cs-CZ"/>
        </w:rPr>
        <w:softHyphen/>
      </w:r>
      <w:r w:rsidRPr="007C20C5">
        <w:rPr>
          <w:b/>
          <w:bCs/>
          <w:color w:val="000000"/>
          <w:szCs w:val="24"/>
          <w:lang w:val="cs-CZ"/>
        </w:rPr>
        <w:softHyphen/>
      </w:r>
      <w:r w:rsidR="00267AA0" w:rsidRPr="007C20C5">
        <w:rPr>
          <w:b/>
          <w:bCs/>
          <w:color w:val="000000"/>
          <w:szCs w:val="24"/>
          <w:lang w:val="cs-CZ"/>
        </w:rPr>
        <w:t>24</w:t>
      </w:r>
      <w:r w:rsidR="00BE5AFF" w:rsidRPr="007C20C5">
        <w:rPr>
          <w:b/>
          <w:bCs/>
          <w:color w:val="000000"/>
          <w:szCs w:val="24"/>
          <w:lang w:val="cs-CZ"/>
        </w:rPr>
        <w:t> </w:t>
      </w:r>
      <w:r w:rsidR="00267AA0" w:rsidRPr="007C20C5">
        <w:rPr>
          <w:b/>
          <w:bCs/>
          <w:color w:val="000000"/>
          <w:szCs w:val="24"/>
          <w:lang w:val="cs-CZ"/>
        </w:rPr>
        <w:t>680</w:t>
      </w:r>
      <w:r w:rsidR="00BE5AFF" w:rsidRPr="007C20C5">
        <w:rPr>
          <w:b/>
          <w:bCs/>
          <w:color w:val="000000"/>
          <w:szCs w:val="24"/>
          <w:lang w:val="cs-CZ"/>
        </w:rPr>
        <w:t>,-</w:t>
      </w:r>
      <w:r w:rsidRPr="007C20C5">
        <w:rPr>
          <w:b/>
          <w:bCs/>
          <w:color w:val="000000"/>
          <w:szCs w:val="24"/>
          <w:lang w:val="cs-CZ"/>
        </w:rPr>
        <w:t xml:space="preserve"> Kč</w:t>
      </w:r>
      <w:r w:rsidR="007B4A6C" w:rsidRPr="007C20C5">
        <w:rPr>
          <w:b/>
          <w:bCs/>
          <w:color w:val="000000"/>
          <w:szCs w:val="24"/>
          <w:lang w:val="cs-CZ"/>
        </w:rPr>
        <w:t xml:space="preserve"> ročně</w:t>
      </w:r>
      <w:r w:rsidR="007B4A6C" w:rsidRPr="007C20C5">
        <w:rPr>
          <w:b/>
          <w:color w:val="000000"/>
          <w:szCs w:val="24"/>
          <w:lang w:val="cs-CZ"/>
        </w:rPr>
        <w:t xml:space="preserve"> a je uvedeno ve výpočtovém listu – Příloha č. 1</w:t>
      </w:r>
      <w:r w:rsidR="009765CA" w:rsidRPr="007C20C5">
        <w:rPr>
          <w:b/>
          <w:color w:val="000000"/>
          <w:szCs w:val="24"/>
          <w:lang w:val="cs-CZ"/>
        </w:rPr>
        <w:t xml:space="preserve"> </w:t>
      </w:r>
      <w:r w:rsidR="009765CA" w:rsidRPr="007C20C5">
        <w:rPr>
          <w:bCs/>
          <w:color w:val="000000"/>
          <w:szCs w:val="24"/>
          <w:lang w:val="cs-CZ"/>
        </w:rPr>
        <w:t>(„nájemné“). Nájemné je splatné za podmínek dle odst. 4 tohoto článku.</w:t>
      </w:r>
    </w:p>
    <w:p w14:paraId="20401039" w14:textId="77777777" w:rsidR="007B4A6C" w:rsidRPr="001D7E42" w:rsidRDefault="007B4A6C" w:rsidP="007B4A6C">
      <w:pPr>
        <w:pStyle w:val="Odstavecseseznamem"/>
        <w:widowControl/>
        <w:autoSpaceDE/>
        <w:spacing w:line="264" w:lineRule="auto"/>
        <w:ind w:left="567"/>
        <w:jc w:val="both"/>
        <w:rPr>
          <w:color w:val="000000"/>
          <w:szCs w:val="24"/>
          <w:lang w:val="cs-CZ"/>
        </w:rPr>
      </w:pPr>
    </w:p>
    <w:p w14:paraId="0DFD5736" w14:textId="103BE8BC" w:rsidR="006A4787" w:rsidRPr="001D7E42" w:rsidRDefault="006A4787" w:rsidP="00676A4F">
      <w:pPr>
        <w:pStyle w:val="Odstavecseseznamem"/>
        <w:numPr>
          <w:ilvl w:val="0"/>
          <w:numId w:val="22"/>
        </w:numPr>
        <w:spacing w:line="264" w:lineRule="auto"/>
        <w:ind w:left="567" w:hanging="567"/>
        <w:jc w:val="both"/>
        <w:rPr>
          <w:szCs w:val="24"/>
          <w:lang w:val="cs-CZ"/>
        </w:rPr>
      </w:pPr>
      <w:r w:rsidRPr="001D7E42">
        <w:rPr>
          <w:szCs w:val="24"/>
          <w:lang w:val="cs-CZ"/>
        </w:rPr>
        <w:t xml:space="preserve">Smluvní strany si ujednaly touto smlouvou plnění a služby spojené s užíváním předmětu nájmu, které zajišťuje pro nájemce pronajímatel; veškerá sjednaná plnění a služby jsou uvedeny ve výpočtovém listu, který je přílohou č. </w:t>
      </w:r>
      <w:r w:rsidR="007B4A6C" w:rsidRPr="001D7E42">
        <w:rPr>
          <w:szCs w:val="24"/>
          <w:lang w:val="cs-CZ"/>
        </w:rPr>
        <w:t>1</w:t>
      </w:r>
      <w:r w:rsidRPr="001D7E42">
        <w:rPr>
          <w:szCs w:val="24"/>
          <w:lang w:val="cs-CZ"/>
        </w:rPr>
        <w:t xml:space="preserve"> smlouvy</w:t>
      </w:r>
      <w:r w:rsidR="009765CA" w:rsidRPr="001D7E42">
        <w:rPr>
          <w:szCs w:val="24"/>
          <w:lang w:val="cs-CZ"/>
        </w:rPr>
        <w:t xml:space="preserve"> („služby“)</w:t>
      </w:r>
      <w:r w:rsidRPr="001D7E42">
        <w:rPr>
          <w:szCs w:val="24"/>
          <w:lang w:val="cs-CZ"/>
        </w:rPr>
        <w:t>.</w:t>
      </w:r>
      <w:r w:rsidR="007B4A6C" w:rsidRPr="001D7E42">
        <w:rPr>
          <w:szCs w:val="24"/>
          <w:lang w:val="cs-CZ"/>
        </w:rPr>
        <w:t xml:space="preserve"> Strany se dohodly, že nájemce bude </w:t>
      </w:r>
      <w:r w:rsidR="007B4A6C" w:rsidRPr="007C20C5">
        <w:rPr>
          <w:szCs w:val="24"/>
          <w:lang w:val="cs-CZ"/>
        </w:rPr>
        <w:t>hradit</w:t>
      </w:r>
      <w:r w:rsidR="009765CA" w:rsidRPr="007C20C5">
        <w:rPr>
          <w:szCs w:val="24"/>
          <w:lang w:val="cs-CZ"/>
        </w:rPr>
        <w:t xml:space="preserve"> </w:t>
      </w:r>
      <w:r w:rsidR="009765CA" w:rsidRPr="007C20C5">
        <w:rPr>
          <w:b/>
          <w:bCs/>
          <w:szCs w:val="24"/>
          <w:lang w:val="cs-CZ"/>
        </w:rPr>
        <w:t>roční</w:t>
      </w:r>
      <w:r w:rsidR="007B4A6C" w:rsidRPr="007C20C5">
        <w:rPr>
          <w:b/>
          <w:bCs/>
          <w:szCs w:val="24"/>
          <w:lang w:val="cs-CZ"/>
        </w:rPr>
        <w:t xml:space="preserve"> zálohu za služby spojené s užíváním předmětu nájmu ve výši</w:t>
      </w:r>
      <w:r w:rsidR="007B4A6C" w:rsidRPr="007C20C5">
        <w:rPr>
          <w:szCs w:val="24"/>
          <w:lang w:val="cs-CZ"/>
        </w:rPr>
        <w:t xml:space="preserve"> </w:t>
      </w:r>
      <w:r w:rsidR="00BE5AFF" w:rsidRPr="007C20C5">
        <w:rPr>
          <w:b/>
          <w:bCs/>
          <w:szCs w:val="24"/>
          <w:lang w:val="cs-CZ"/>
        </w:rPr>
        <w:t>56 500,-</w:t>
      </w:r>
      <w:r w:rsidR="007B4A6C" w:rsidRPr="007C20C5">
        <w:rPr>
          <w:b/>
          <w:bCs/>
          <w:szCs w:val="24"/>
          <w:lang w:val="cs-CZ"/>
        </w:rPr>
        <w:t xml:space="preserve"> Kč</w:t>
      </w:r>
      <w:r w:rsidR="009765CA" w:rsidRPr="007C20C5">
        <w:rPr>
          <w:szCs w:val="24"/>
          <w:lang w:val="cs-CZ"/>
        </w:rPr>
        <w:t>, která je splatná za</w:t>
      </w:r>
      <w:r w:rsidR="009765CA" w:rsidRPr="001D7E42">
        <w:rPr>
          <w:szCs w:val="24"/>
          <w:lang w:val="cs-CZ"/>
        </w:rPr>
        <w:t xml:space="preserve"> podmínek dle odst. 4 tohoto článku</w:t>
      </w:r>
      <w:r w:rsidR="009765CA" w:rsidRPr="001D7E42">
        <w:rPr>
          <w:bCs/>
          <w:color w:val="000000"/>
          <w:szCs w:val="24"/>
          <w:lang w:val="cs-CZ"/>
        </w:rPr>
        <w:t>.</w:t>
      </w:r>
    </w:p>
    <w:p w14:paraId="3B2CEDB1" w14:textId="77777777" w:rsidR="006A4787" w:rsidRPr="001D7E42" w:rsidRDefault="006A4787" w:rsidP="00676A4F">
      <w:pPr>
        <w:spacing w:line="264" w:lineRule="auto"/>
        <w:ind w:left="567" w:hanging="567"/>
        <w:jc w:val="both"/>
        <w:rPr>
          <w:color w:val="000000"/>
          <w:szCs w:val="24"/>
          <w:lang w:val="cs-CZ"/>
        </w:rPr>
      </w:pPr>
    </w:p>
    <w:p w14:paraId="28E90C83" w14:textId="35E54B86" w:rsidR="006A4787" w:rsidRPr="001D7E42" w:rsidRDefault="006A4787" w:rsidP="00676A4F">
      <w:pPr>
        <w:pStyle w:val="Odstavecseseznamem"/>
        <w:widowControl/>
        <w:numPr>
          <w:ilvl w:val="0"/>
          <w:numId w:val="22"/>
        </w:numPr>
        <w:autoSpaceDE/>
        <w:spacing w:line="264" w:lineRule="auto"/>
        <w:ind w:left="567" w:hanging="567"/>
        <w:jc w:val="both"/>
        <w:rPr>
          <w:color w:val="000000"/>
          <w:szCs w:val="24"/>
          <w:lang w:val="cs-CZ"/>
        </w:rPr>
      </w:pPr>
      <w:r w:rsidRPr="001D7E42">
        <w:rPr>
          <w:szCs w:val="24"/>
          <w:lang w:val="cs-CZ"/>
        </w:rPr>
        <w:t xml:space="preserve">Vyúčtování služeb bude stanoveno podle skutečného </w:t>
      </w:r>
      <w:r w:rsidRPr="001D7E42">
        <w:rPr>
          <w:color w:val="000000"/>
          <w:szCs w:val="24"/>
          <w:lang w:val="cs-CZ"/>
        </w:rPr>
        <w:t>odběru v termínu do</w:t>
      </w:r>
      <w:r w:rsidRPr="001D7E42">
        <w:rPr>
          <w:color w:val="FF0000"/>
          <w:szCs w:val="24"/>
          <w:lang w:val="cs-CZ"/>
        </w:rPr>
        <w:t xml:space="preserve"> </w:t>
      </w:r>
      <w:r w:rsidRPr="001D7E42">
        <w:rPr>
          <w:color w:val="000000"/>
          <w:szCs w:val="24"/>
          <w:lang w:val="cs-CZ"/>
        </w:rPr>
        <w:t xml:space="preserve">30. 4.  následujícího kalendářního roku. Nedoplatek či přeplatek je každá ze smluvních stran povinna uhradit druhé smluvní straně do třiceti dnů od doručení, či provedení vyúčtování. </w:t>
      </w:r>
    </w:p>
    <w:p w14:paraId="644B1EF3" w14:textId="77777777" w:rsidR="006A4787" w:rsidRPr="001D7E42" w:rsidRDefault="006A4787" w:rsidP="00676A4F">
      <w:pPr>
        <w:widowControl/>
        <w:autoSpaceDE/>
        <w:spacing w:line="264" w:lineRule="auto"/>
        <w:ind w:left="567" w:hanging="567"/>
        <w:jc w:val="both"/>
        <w:rPr>
          <w:color w:val="000000"/>
          <w:szCs w:val="24"/>
          <w:lang w:val="cs-CZ"/>
        </w:rPr>
      </w:pPr>
    </w:p>
    <w:p w14:paraId="3B573C0F" w14:textId="2F3CDA5F" w:rsidR="006A4787" w:rsidRPr="001D7E42" w:rsidRDefault="006A4787" w:rsidP="00676A4F">
      <w:pPr>
        <w:pStyle w:val="Odstavecseseznamem"/>
        <w:widowControl/>
        <w:numPr>
          <w:ilvl w:val="0"/>
          <w:numId w:val="22"/>
        </w:numPr>
        <w:autoSpaceDE/>
        <w:spacing w:line="264" w:lineRule="auto"/>
        <w:ind w:left="567" w:hanging="567"/>
        <w:jc w:val="both"/>
        <w:rPr>
          <w:color w:val="000000"/>
          <w:szCs w:val="24"/>
          <w:lang w:val="cs-CZ"/>
        </w:rPr>
      </w:pPr>
      <w:r w:rsidRPr="001D7E42">
        <w:rPr>
          <w:szCs w:val="24"/>
          <w:lang w:val="cs-CZ"/>
        </w:rPr>
        <w:t xml:space="preserve">Nájemné a </w:t>
      </w:r>
      <w:r w:rsidR="00F95276">
        <w:rPr>
          <w:szCs w:val="24"/>
          <w:lang w:val="cs-CZ"/>
        </w:rPr>
        <w:t>zálohy</w:t>
      </w:r>
      <w:r w:rsidRPr="001D7E42">
        <w:rPr>
          <w:szCs w:val="24"/>
          <w:lang w:val="cs-CZ"/>
        </w:rPr>
        <w:t xml:space="preserve"> za služby </w:t>
      </w:r>
      <w:r w:rsidR="009765CA" w:rsidRPr="001D7E42">
        <w:rPr>
          <w:szCs w:val="24"/>
          <w:lang w:val="cs-CZ"/>
        </w:rPr>
        <w:t xml:space="preserve">dle </w:t>
      </w:r>
      <w:r w:rsidRPr="007C20C5">
        <w:rPr>
          <w:szCs w:val="24"/>
          <w:lang w:val="cs-CZ"/>
        </w:rPr>
        <w:t>tohoto článku</w:t>
      </w:r>
      <w:r w:rsidRPr="007C20C5">
        <w:rPr>
          <w:b/>
          <w:szCs w:val="24"/>
          <w:lang w:val="cs-CZ"/>
        </w:rPr>
        <w:t xml:space="preserve"> </w:t>
      </w:r>
      <w:r w:rsidRPr="007C20C5">
        <w:rPr>
          <w:szCs w:val="24"/>
          <w:lang w:val="cs-CZ"/>
        </w:rPr>
        <w:t xml:space="preserve">budou </w:t>
      </w:r>
      <w:r w:rsidR="001705DB" w:rsidRPr="007C20C5">
        <w:rPr>
          <w:szCs w:val="24"/>
          <w:lang w:val="cs-CZ"/>
        </w:rPr>
        <w:t>hrazeny jednou ročně vždy za příslušný kalendářní rok</w:t>
      </w:r>
      <w:r w:rsidRPr="007C20C5">
        <w:rPr>
          <w:b/>
          <w:szCs w:val="24"/>
          <w:lang w:val="cs-CZ"/>
        </w:rPr>
        <w:t xml:space="preserve">, </w:t>
      </w:r>
      <w:r w:rsidRPr="007C20C5">
        <w:rPr>
          <w:szCs w:val="24"/>
          <w:lang w:val="cs-CZ"/>
        </w:rPr>
        <w:t>nejpozději do</w:t>
      </w:r>
      <w:r w:rsidRPr="007C20C5">
        <w:rPr>
          <w:b/>
          <w:szCs w:val="24"/>
          <w:lang w:val="cs-CZ"/>
        </w:rPr>
        <w:t xml:space="preserve"> 30. </w:t>
      </w:r>
      <w:r w:rsidR="009765CA" w:rsidRPr="007C20C5">
        <w:rPr>
          <w:b/>
          <w:szCs w:val="24"/>
          <w:lang w:val="cs-CZ"/>
        </w:rPr>
        <w:t>června</w:t>
      </w:r>
      <w:r w:rsidRPr="007C20C5">
        <w:rPr>
          <w:b/>
          <w:szCs w:val="24"/>
          <w:lang w:val="cs-CZ"/>
        </w:rPr>
        <w:t xml:space="preserve"> </w:t>
      </w:r>
      <w:r w:rsidR="009765CA" w:rsidRPr="007C20C5">
        <w:rPr>
          <w:bCs/>
          <w:szCs w:val="24"/>
          <w:lang w:val="cs-CZ"/>
        </w:rPr>
        <w:t>příslušného</w:t>
      </w:r>
      <w:r w:rsidRPr="001D7E42">
        <w:rPr>
          <w:bCs/>
          <w:szCs w:val="24"/>
          <w:lang w:val="cs-CZ"/>
        </w:rPr>
        <w:t xml:space="preserve"> kalendářního roku</w:t>
      </w:r>
      <w:r w:rsidRPr="001D7E42">
        <w:rPr>
          <w:szCs w:val="24"/>
          <w:lang w:val="cs-CZ"/>
        </w:rPr>
        <w:t>, na účet pronajímatele,</w:t>
      </w:r>
      <w:r w:rsidRPr="001D7E42">
        <w:rPr>
          <w:b/>
          <w:szCs w:val="24"/>
          <w:lang w:val="cs-CZ"/>
        </w:rPr>
        <w:t xml:space="preserve"> </w:t>
      </w:r>
      <w:r w:rsidRPr="001D7E42">
        <w:rPr>
          <w:szCs w:val="24"/>
          <w:lang w:val="cs-CZ"/>
        </w:rPr>
        <w:t>č. účtu:</w:t>
      </w:r>
      <w:r w:rsidRPr="001D7E42">
        <w:rPr>
          <w:b/>
          <w:szCs w:val="24"/>
          <w:lang w:val="cs-CZ"/>
        </w:rPr>
        <w:t xml:space="preserve"> </w:t>
      </w:r>
      <w:r w:rsidR="00BE5AFF">
        <w:rPr>
          <w:b/>
          <w:szCs w:val="24"/>
          <w:lang w:val="cs-CZ"/>
        </w:rPr>
        <w:t>6605160207/0100</w:t>
      </w:r>
      <w:r w:rsidR="00BF27CD">
        <w:rPr>
          <w:b/>
          <w:szCs w:val="24"/>
          <w:lang w:val="cs-CZ"/>
        </w:rPr>
        <w:t>.</w:t>
      </w:r>
      <w:r w:rsidRPr="001D7E42">
        <w:rPr>
          <w:b/>
          <w:szCs w:val="24"/>
          <w:lang w:val="cs-CZ"/>
        </w:rPr>
        <w:t xml:space="preserve"> </w:t>
      </w:r>
    </w:p>
    <w:p w14:paraId="21107855" w14:textId="77777777" w:rsidR="006A4787" w:rsidRPr="001D7E42" w:rsidRDefault="006A4787" w:rsidP="00676A4F">
      <w:pPr>
        <w:pStyle w:val="Odstavecseseznamem"/>
        <w:spacing w:line="264" w:lineRule="auto"/>
        <w:ind w:left="567" w:hanging="567"/>
        <w:rPr>
          <w:bCs/>
          <w:szCs w:val="24"/>
          <w:lang w:val="cs-CZ"/>
        </w:rPr>
      </w:pPr>
    </w:p>
    <w:p w14:paraId="027F3A31" w14:textId="5C14AC5F" w:rsidR="006A4787" w:rsidRPr="001D7E42" w:rsidRDefault="006A4787" w:rsidP="00676A4F">
      <w:pPr>
        <w:pStyle w:val="Odstavecseseznamem"/>
        <w:widowControl/>
        <w:numPr>
          <w:ilvl w:val="0"/>
          <w:numId w:val="22"/>
        </w:numPr>
        <w:autoSpaceDE/>
        <w:spacing w:line="264" w:lineRule="auto"/>
        <w:ind w:left="567" w:hanging="567"/>
        <w:jc w:val="both"/>
        <w:rPr>
          <w:color w:val="000000"/>
          <w:szCs w:val="24"/>
          <w:lang w:val="cs-CZ"/>
        </w:rPr>
      </w:pPr>
      <w:r w:rsidRPr="001D7E42">
        <w:rPr>
          <w:bCs/>
          <w:szCs w:val="24"/>
          <w:lang w:val="cs-CZ"/>
        </w:rPr>
        <w:t xml:space="preserve">Smluvní strany se dohodly, že počínaje dnem 1. 1. </w:t>
      </w:r>
      <w:r w:rsidR="001705DB" w:rsidRPr="001D7E42">
        <w:rPr>
          <w:bCs/>
          <w:szCs w:val="24"/>
          <w:lang w:val="cs-CZ"/>
        </w:rPr>
        <w:t>2027</w:t>
      </w:r>
      <w:r w:rsidRPr="001D7E42">
        <w:rPr>
          <w:bCs/>
          <w:szCs w:val="24"/>
          <w:lang w:val="cs-CZ"/>
        </w:rPr>
        <w:t xml:space="preserve"> a poté znovu vždy počínaje </w:t>
      </w:r>
      <w:r w:rsidR="00F95276">
        <w:rPr>
          <w:bCs/>
          <w:szCs w:val="24"/>
          <w:lang w:val="cs-CZ"/>
        </w:rPr>
        <w:br/>
      </w:r>
      <w:r w:rsidRPr="001D7E42">
        <w:rPr>
          <w:bCs/>
          <w:szCs w:val="24"/>
          <w:lang w:val="cs-CZ"/>
        </w:rPr>
        <w:t xml:space="preserve">1. lednem každého dalšího kalendářního roku, ve kterém bude nájemní vztah dle </w:t>
      </w:r>
      <w:r w:rsidR="001705DB" w:rsidRPr="001D7E42">
        <w:rPr>
          <w:bCs/>
          <w:szCs w:val="24"/>
          <w:lang w:val="cs-CZ"/>
        </w:rPr>
        <w:t>s</w:t>
      </w:r>
      <w:r w:rsidRPr="001D7E42">
        <w:rPr>
          <w:bCs/>
          <w:szCs w:val="24"/>
          <w:lang w:val="cs-CZ"/>
        </w:rPr>
        <w:t xml:space="preserve">mlouvy trvat, se nájemné upraví o míru inflace vyjádřenou přírůstkem průměrného ročního indexu </w:t>
      </w:r>
      <w:r w:rsidRPr="001D7E42">
        <w:rPr>
          <w:bCs/>
          <w:szCs w:val="24"/>
          <w:lang w:val="cs-CZ"/>
        </w:rPr>
        <w:lastRenderedPageBreak/>
        <w:t xml:space="preserve">spotřebitelských cen za předchozí kalendářní rok zveřejněnou Českým statistickým úřadem. Základem pro výpočet nové výše nájemného bude vždy nájemné již zvýšené postupem dle předchozí věty. Pronajímatel se zavazuje </w:t>
      </w:r>
      <w:r w:rsidR="001705DB" w:rsidRPr="001D7E42">
        <w:rPr>
          <w:bCs/>
          <w:szCs w:val="24"/>
          <w:lang w:val="cs-CZ"/>
        </w:rPr>
        <w:t>n</w:t>
      </w:r>
      <w:r w:rsidRPr="001D7E42">
        <w:rPr>
          <w:bCs/>
          <w:szCs w:val="24"/>
          <w:lang w:val="cs-CZ"/>
        </w:rPr>
        <w:t xml:space="preserve">ájemci písemně oznámit vždy nejpozději do </w:t>
      </w:r>
      <w:r w:rsidR="001705DB" w:rsidRPr="001D7E42">
        <w:rPr>
          <w:bCs/>
          <w:szCs w:val="24"/>
          <w:lang w:val="cs-CZ"/>
        </w:rPr>
        <w:br/>
        <w:t>posledního dne měsíce</w:t>
      </w:r>
      <w:r w:rsidRPr="001D7E42">
        <w:rPr>
          <w:bCs/>
          <w:szCs w:val="24"/>
          <w:lang w:val="cs-CZ"/>
        </w:rPr>
        <w:t xml:space="preserve"> února toho kterého roku úpravu nájemného o inflaci</w:t>
      </w:r>
      <w:r w:rsidR="001705DB" w:rsidRPr="001D7E42">
        <w:rPr>
          <w:bCs/>
          <w:szCs w:val="24"/>
          <w:lang w:val="cs-CZ"/>
        </w:rPr>
        <w:t xml:space="preserve"> </w:t>
      </w:r>
      <w:r w:rsidRPr="001D7E42">
        <w:rPr>
          <w:bCs/>
          <w:szCs w:val="24"/>
          <w:lang w:val="cs-CZ"/>
        </w:rPr>
        <w:t xml:space="preserve">a zároveň v téže lhůtě písemně oznámit </w:t>
      </w:r>
      <w:r w:rsidR="001705DB" w:rsidRPr="001D7E42">
        <w:rPr>
          <w:bCs/>
          <w:szCs w:val="24"/>
          <w:lang w:val="cs-CZ"/>
        </w:rPr>
        <w:t>n</w:t>
      </w:r>
      <w:r w:rsidRPr="001D7E42">
        <w:rPr>
          <w:bCs/>
          <w:szCs w:val="24"/>
          <w:lang w:val="cs-CZ"/>
        </w:rPr>
        <w:t xml:space="preserve">ájemci lhůtu, ve které je </w:t>
      </w:r>
      <w:r w:rsidR="001705DB" w:rsidRPr="001D7E42">
        <w:rPr>
          <w:bCs/>
          <w:szCs w:val="24"/>
          <w:lang w:val="cs-CZ"/>
        </w:rPr>
        <w:t>n</w:t>
      </w:r>
      <w:r w:rsidRPr="001D7E42">
        <w:rPr>
          <w:bCs/>
          <w:szCs w:val="24"/>
          <w:lang w:val="cs-CZ"/>
        </w:rPr>
        <w:t xml:space="preserve">ájemce povinen zaplatit případný nedoplatek na nájemném vzniklý zvýšením nájemného o inflaci za období od 1. ledna toho kterého roku do okamžiku doručení uvedeného písemného oznámení. Do uplynutí </w:t>
      </w:r>
      <w:r w:rsidR="001705DB" w:rsidRPr="001D7E42">
        <w:rPr>
          <w:bCs/>
          <w:szCs w:val="24"/>
          <w:lang w:val="cs-CZ"/>
        </w:rPr>
        <w:t xml:space="preserve">30 </w:t>
      </w:r>
      <w:r w:rsidRPr="001D7E42">
        <w:rPr>
          <w:bCs/>
          <w:szCs w:val="24"/>
          <w:lang w:val="cs-CZ"/>
        </w:rPr>
        <w:t xml:space="preserve">dnů od doručení takového písemného oznámení o úpravě nájemného o inflaci není </w:t>
      </w:r>
      <w:r w:rsidR="001705DB" w:rsidRPr="001D7E42">
        <w:rPr>
          <w:bCs/>
          <w:szCs w:val="24"/>
          <w:lang w:val="cs-CZ"/>
        </w:rPr>
        <w:t>n</w:t>
      </w:r>
      <w:r w:rsidRPr="001D7E42">
        <w:rPr>
          <w:bCs/>
          <w:szCs w:val="24"/>
          <w:lang w:val="cs-CZ"/>
        </w:rPr>
        <w:t xml:space="preserve">ájemce v prodlení se zaplacením případného nedoplatku na nájemném. </w:t>
      </w:r>
    </w:p>
    <w:p w14:paraId="5EA2F267" w14:textId="77777777" w:rsidR="006A4787" w:rsidRPr="001D7E42" w:rsidRDefault="006A4787" w:rsidP="00676A4F">
      <w:pPr>
        <w:pStyle w:val="Normln2"/>
        <w:spacing w:line="264" w:lineRule="auto"/>
        <w:ind w:left="567" w:hanging="567"/>
        <w:jc w:val="both"/>
        <w:rPr>
          <w:sz w:val="24"/>
          <w:szCs w:val="24"/>
        </w:rPr>
      </w:pPr>
    </w:p>
    <w:p w14:paraId="57CB1323" w14:textId="4A686386" w:rsidR="00E336C7" w:rsidRPr="001D7E42" w:rsidRDefault="00E336C7" w:rsidP="00676A4F">
      <w:pPr>
        <w:pStyle w:val="Normln2"/>
        <w:numPr>
          <w:ilvl w:val="0"/>
          <w:numId w:val="22"/>
        </w:numPr>
        <w:spacing w:line="264" w:lineRule="auto"/>
        <w:ind w:left="567" w:hanging="567"/>
        <w:jc w:val="both"/>
        <w:rPr>
          <w:b/>
          <w:sz w:val="24"/>
          <w:szCs w:val="24"/>
        </w:rPr>
      </w:pPr>
      <w:r w:rsidRPr="001D7E42">
        <w:rPr>
          <w:sz w:val="24"/>
          <w:szCs w:val="24"/>
        </w:rPr>
        <w:t>V</w:t>
      </w:r>
      <w:r w:rsidR="0069678F" w:rsidRPr="001D7E42">
        <w:rPr>
          <w:sz w:val="24"/>
          <w:szCs w:val="24"/>
        </w:rPr>
        <w:t xml:space="preserve"> </w:t>
      </w:r>
      <w:r w:rsidRPr="001D7E42">
        <w:rPr>
          <w:sz w:val="24"/>
          <w:szCs w:val="24"/>
        </w:rPr>
        <w:t xml:space="preserve">případě prodlení s plněním platby za nájemné </w:t>
      </w:r>
      <w:r w:rsidR="00CB116C" w:rsidRPr="001D7E42">
        <w:rPr>
          <w:sz w:val="24"/>
          <w:szCs w:val="24"/>
        </w:rPr>
        <w:t>nebo</w:t>
      </w:r>
      <w:r w:rsidRPr="001D7E42">
        <w:rPr>
          <w:sz w:val="24"/>
          <w:szCs w:val="24"/>
        </w:rPr>
        <w:t xml:space="preserve"> za </w:t>
      </w:r>
      <w:r w:rsidR="001705DB" w:rsidRPr="001D7E42">
        <w:rPr>
          <w:sz w:val="24"/>
          <w:szCs w:val="24"/>
        </w:rPr>
        <w:t xml:space="preserve">zálohy za </w:t>
      </w:r>
      <w:r w:rsidRPr="001D7E42">
        <w:rPr>
          <w:sz w:val="24"/>
          <w:szCs w:val="24"/>
        </w:rPr>
        <w:t>služby s užíváním spojené, je nájemce povinen zaplatit pronajímateli</w:t>
      </w:r>
      <w:r w:rsidR="006A4787" w:rsidRPr="001D7E42">
        <w:rPr>
          <w:sz w:val="24"/>
          <w:szCs w:val="24"/>
        </w:rPr>
        <w:t xml:space="preserve"> zákonný</w:t>
      </w:r>
      <w:r w:rsidRPr="001D7E42">
        <w:rPr>
          <w:sz w:val="24"/>
          <w:szCs w:val="24"/>
        </w:rPr>
        <w:t xml:space="preserve"> úrok z prodlení </w:t>
      </w:r>
      <w:r w:rsidR="000E6F16" w:rsidRPr="001D7E42">
        <w:rPr>
          <w:sz w:val="24"/>
          <w:szCs w:val="24"/>
        </w:rPr>
        <w:t>stanovený za podmínek dle platných právních přepisů.</w:t>
      </w:r>
      <w:r w:rsidR="007E5779" w:rsidRPr="001D7E42">
        <w:rPr>
          <w:sz w:val="24"/>
          <w:szCs w:val="24"/>
        </w:rPr>
        <w:t xml:space="preserve"> </w:t>
      </w:r>
      <w:r w:rsidR="00CB116C" w:rsidRPr="001D7E42">
        <w:rPr>
          <w:sz w:val="24"/>
          <w:szCs w:val="24"/>
        </w:rPr>
        <w:t>V případě prodlení nájemce s úhradou nájemného nebo zálohy za služby</w:t>
      </w:r>
      <w:r w:rsidR="00724CD5" w:rsidRPr="001D7E42">
        <w:rPr>
          <w:sz w:val="24"/>
          <w:szCs w:val="24"/>
        </w:rPr>
        <w:t xml:space="preserve"> (a to i jen jejich části)</w:t>
      </w:r>
      <w:r w:rsidR="00CB116C" w:rsidRPr="001D7E42">
        <w:rPr>
          <w:sz w:val="24"/>
          <w:szCs w:val="24"/>
        </w:rPr>
        <w:t xml:space="preserve"> po dobu delší 15 dnů je pronajímatel oprávněn tuto smlouvu vypovědět bez výpovědní doby.</w:t>
      </w:r>
    </w:p>
    <w:p w14:paraId="2C473386" w14:textId="77777777" w:rsidR="0049199F" w:rsidRPr="001D7E42" w:rsidRDefault="0049199F" w:rsidP="00676A4F">
      <w:pPr>
        <w:pStyle w:val="Normln2"/>
        <w:spacing w:line="264" w:lineRule="auto"/>
        <w:rPr>
          <w:sz w:val="24"/>
          <w:szCs w:val="24"/>
        </w:rPr>
      </w:pPr>
    </w:p>
    <w:p w14:paraId="429054ED" w14:textId="150C79F0" w:rsidR="00E336C7" w:rsidRPr="001D7E42" w:rsidRDefault="000C5F33" w:rsidP="00676A4F">
      <w:pPr>
        <w:pStyle w:val="Normln2"/>
        <w:spacing w:line="264" w:lineRule="auto"/>
        <w:jc w:val="center"/>
        <w:rPr>
          <w:b/>
          <w:bCs/>
          <w:sz w:val="24"/>
          <w:szCs w:val="24"/>
        </w:rPr>
      </w:pPr>
      <w:r w:rsidRPr="001D7E42">
        <w:rPr>
          <w:b/>
          <w:bCs/>
          <w:sz w:val="24"/>
          <w:szCs w:val="24"/>
        </w:rPr>
        <w:t>Článek 4</w:t>
      </w:r>
    </w:p>
    <w:p w14:paraId="3616D93F" w14:textId="77777777" w:rsidR="00E336C7" w:rsidRPr="001D7E42" w:rsidRDefault="00E336C7" w:rsidP="00676A4F">
      <w:pPr>
        <w:pStyle w:val="Normln2"/>
        <w:spacing w:line="264" w:lineRule="auto"/>
        <w:jc w:val="center"/>
        <w:rPr>
          <w:b/>
          <w:sz w:val="24"/>
          <w:szCs w:val="24"/>
        </w:rPr>
      </w:pPr>
      <w:r w:rsidRPr="001D7E42">
        <w:rPr>
          <w:b/>
          <w:sz w:val="24"/>
          <w:szCs w:val="24"/>
        </w:rPr>
        <w:t>Doba nájmu</w:t>
      </w:r>
    </w:p>
    <w:p w14:paraId="259914DD" w14:textId="77777777" w:rsidR="00E336C7" w:rsidRPr="001D7E42" w:rsidRDefault="00E336C7" w:rsidP="00676A4F">
      <w:pPr>
        <w:pStyle w:val="Normln2"/>
        <w:spacing w:line="264" w:lineRule="auto"/>
        <w:ind w:left="1418" w:hanging="709"/>
        <w:jc w:val="center"/>
        <w:rPr>
          <w:b/>
          <w:sz w:val="24"/>
          <w:szCs w:val="24"/>
        </w:rPr>
      </w:pPr>
    </w:p>
    <w:p w14:paraId="716BE4D5" w14:textId="5F43A0ED" w:rsidR="004C4253" w:rsidRPr="001D7E42" w:rsidRDefault="00E336C7" w:rsidP="00F8669E">
      <w:pPr>
        <w:pStyle w:val="Normln2"/>
        <w:numPr>
          <w:ilvl w:val="0"/>
          <w:numId w:val="23"/>
        </w:numPr>
        <w:spacing w:line="264" w:lineRule="auto"/>
        <w:ind w:left="567" w:hanging="567"/>
        <w:jc w:val="both"/>
        <w:rPr>
          <w:sz w:val="24"/>
          <w:szCs w:val="24"/>
        </w:rPr>
      </w:pPr>
      <w:r w:rsidRPr="001D7E42">
        <w:rPr>
          <w:sz w:val="24"/>
          <w:szCs w:val="24"/>
        </w:rPr>
        <w:t xml:space="preserve">Tato smlouva se uzavírá </w:t>
      </w:r>
      <w:r w:rsidR="000C5F33" w:rsidRPr="001D7E42">
        <w:rPr>
          <w:sz w:val="24"/>
          <w:szCs w:val="24"/>
        </w:rPr>
        <w:t xml:space="preserve">s účinností od 1. 1. 2026 </w:t>
      </w:r>
      <w:r w:rsidR="000E6F16" w:rsidRPr="001D7E42">
        <w:rPr>
          <w:sz w:val="24"/>
          <w:szCs w:val="24"/>
        </w:rPr>
        <w:t xml:space="preserve">na </w:t>
      </w:r>
      <w:r w:rsidR="000E6F16" w:rsidRPr="001D7E42">
        <w:rPr>
          <w:bCs/>
          <w:sz w:val="24"/>
          <w:szCs w:val="24"/>
        </w:rPr>
        <w:t xml:space="preserve">dobu </w:t>
      </w:r>
      <w:r w:rsidR="004C4253" w:rsidRPr="001D7E42">
        <w:rPr>
          <w:bCs/>
          <w:sz w:val="24"/>
          <w:szCs w:val="24"/>
        </w:rPr>
        <w:t>neu</w:t>
      </w:r>
      <w:r w:rsidR="000E6F16" w:rsidRPr="001D7E42">
        <w:rPr>
          <w:bCs/>
          <w:sz w:val="24"/>
          <w:szCs w:val="24"/>
        </w:rPr>
        <w:t>rčitou</w:t>
      </w:r>
      <w:r w:rsidR="000C5F33" w:rsidRPr="001D7E42">
        <w:rPr>
          <w:bCs/>
          <w:sz w:val="24"/>
          <w:szCs w:val="24"/>
        </w:rPr>
        <w:t>.</w:t>
      </w:r>
    </w:p>
    <w:p w14:paraId="33B363E9" w14:textId="34EF0C7A" w:rsidR="004C4253" w:rsidRPr="001D7E42" w:rsidRDefault="004C4253" w:rsidP="000C5F33">
      <w:pPr>
        <w:pStyle w:val="Normln2"/>
        <w:spacing w:line="264" w:lineRule="auto"/>
        <w:jc w:val="both"/>
        <w:rPr>
          <w:sz w:val="24"/>
          <w:szCs w:val="24"/>
        </w:rPr>
      </w:pPr>
    </w:p>
    <w:p w14:paraId="112EED8F" w14:textId="140E6F16" w:rsidR="000C5F33" w:rsidRPr="001D7E42" w:rsidRDefault="000C5F33" w:rsidP="000C5F33">
      <w:pPr>
        <w:pStyle w:val="Normln2"/>
        <w:numPr>
          <w:ilvl w:val="0"/>
          <w:numId w:val="23"/>
        </w:numPr>
        <w:spacing w:line="264" w:lineRule="auto"/>
        <w:ind w:left="567" w:hanging="567"/>
        <w:jc w:val="both"/>
        <w:rPr>
          <w:sz w:val="24"/>
          <w:szCs w:val="24"/>
        </w:rPr>
      </w:pPr>
      <w:r w:rsidRPr="001D7E42">
        <w:rPr>
          <w:sz w:val="24"/>
          <w:szCs w:val="24"/>
        </w:rPr>
        <w:t>Každá ze stran je oprávněna smlouvu vypovědět i bez důvodu s 3měsíční výpovědní dobou, která plyne od okamžiku doručení výpovědi druhé straně.</w:t>
      </w:r>
    </w:p>
    <w:p w14:paraId="505C33AE" w14:textId="77777777" w:rsidR="000C5F33" w:rsidRPr="001D7E42" w:rsidRDefault="000C5F33" w:rsidP="000C5F33">
      <w:pPr>
        <w:pStyle w:val="Odstavecseseznamem"/>
        <w:rPr>
          <w:szCs w:val="24"/>
          <w:lang w:val="cs-CZ"/>
        </w:rPr>
      </w:pPr>
    </w:p>
    <w:p w14:paraId="2A725E39" w14:textId="3E95BAE0" w:rsidR="000C5F33" w:rsidRPr="001D7E42" w:rsidRDefault="004C4253" w:rsidP="000C5F33">
      <w:pPr>
        <w:pStyle w:val="Normln2"/>
        <w:numPr>
          <w:ilvl w:val="0"/>
          <w:numId w:val="23"/>
        </w:numPr>
        <w:spacing w:line="264" w:lineRule="auto"/>
        <w:ind w:left="567" w:hanging="567"/>
        <w:jc w:val="both"/>
        <w:rPr>
          <w:sz w:val="24"/>
          <w:szCs w:val="24"/>
        </w:rPr>
      </w:pPr>
      <w:r w:rsidRPr="001D7E42">
        <w:rPr>
          <w:sz w:val="24"/>
          <w:szCs w:val="24"/>
        </w:rPr>
        <w:t>Neuhrazení nájemného</w:t>
      </w:r>
      <w:r w:rsidR="000C5F33" w:rsidRPr="001D7E42">
        <w:rPr>
          <w:sz w:val="24"/>
          <w:szCs w:val="24"/>
        </w:rPr>
        <w:t xml:space="preserve"> nebo</w:t>
      </w:r>
      <w:r w:rsidRPr="001D7E42">
        <w:rPr>
          <w:sz w:val="24"/>
          <w:szCs w:val="24"/>
        </w:rPr>
        <w:t xml:space="preserve"> záloh za služby d</w:t>
      </w:r>
      <w:r w:rsidR="000C5F33" w:rsidRPr="001D7E42">
        <w:rPr>
          <w:sz w:val="24"/>
          <w:szCs w:val="24"/>
        </w:rPr>
        <w:t xml:space="preserve">le této </w:t>
      </w:r>
      <w:r w:rsidRPr="001D7E42">
        <w:rPr>
          <w:sz w:val="24"/>
          <w:szCs w:val="24"/>
        </w:rPr>
        <w:t xml:space="preserve">smlouvy je důvodem k okamžité výpovědi </w:t>
      </w:r>
      <w:r w:rsidR="000C5F33" w:rsidRPr="001D7E42">
        <w:rPr>
          <w:sz w:val="24"/>
          <w:szCs w:val="24"/>
        </w:rPr>
        <w:t>smlouvy,</w:t>
      </w:r>
      <w:r w:rsidRPr="001D7E42">
        <w:rPr>
          <w:sz w:val="24"/>
          <w:szCs w:val="24"/>
        </w:rPr>
        <w:t xml:space="preserve"> a tedy k okamžitému skončení nájmu. Účinky výpovědi nastávají v tomto případě okamžikem doručení výpovědi nájemci. </w:t>
      </w:r>
    </w:p>
    <w:p w14:paraId="00958887" w14:textId="77777777" w:rsidR="000C5F33" w:rsidRPr="001D7E42" w:rsidRDefault="000C5F33" w:rsidP="000C5F33">
      <w:pPr>
        <w:pStyle w:val="Odstavecseseznamem"/>
        <w:rPr>
          <w:szCs w:val="24"/>
          <w:lang w:val="cs-CZ"/>
        </w:rPr>
      </w:pPr>
    </w:p>
    <w:p w14:paraId="50990971" w14:textId="77777777" w:rsidR="000C5F33" w:rsidRPr="001D7E42" w:rsidRDefault="004C4253" w:rsidP="000C5F33">
      <w:pPr>
        <w:pStyle w:val="Normln2"/>
        <w:numPr>
          <w:ilvl w:val="0"/>
          <w:numId w:val="23"/>
        </w:numPr>
        <w:spacing w:line="264" w:lineRule="auto"/>
        <w:ind w:left="567" w:hanging="567"/>
        <w:jc w:val="both"/>
        <w:rPr>
          <w:sz w:val="24"/>
          <w:szCs w:val="24"/>
        </w:rPr>
      </w:pPr>
      <w:r w:rsidRPr="001D7E42">
        <w:rPr>
          <w:sz w:val="24"/>
          <w:szCs w:val="24"/>
        </w:rPr>
        <w:t xml:space="preserve">Předmět nájmu je při skončení nájmu nájemce povinen vyklidit a předat pronajímateli ve stavu v jakém jej převzal, s přihlédnutím k obvyklému opotřebení, a to nejpozději ke dni skončení </w:t>
      </w:r>
      <w:r w:rsidR="000C5F33" w:rsidRPr="001D7E42">
        <w:rPr>
          <w:sz w:val="24"/>
          <w:szCs w:val="24"/>
        </w:rPr>
        <w:t>nájmu</w:t>
      </w:r>
      <w:r w:rsidRPr="001D7E42">
        <w:rPr>
          <w:sz w:val="24"/>
          <w:szCs w:val="24"/>
        </w:rPr>
        <w:t xml:space="preserve"> dle této smlouvy. </w:t>
      </w:r>
    </w:p>
    <w:p w14:paraId="1A0C12D6" w14:textId="77777777" w:rsidR="000C5F33" w:rsidRPr="001D7E42" w:rsidRDefault="000C5F33" w:rsidP="000C5F33">
      <w:pPr>
        <w:pStyle w:val="Odstavecseseznamem"/>
        <w:rPr>
          <w:szCs w:val="24"/>
          <w:lang w:val="cs-CZ"/>
        </w:rPr>
      </w:pPr>
    </w:p>
    <w:p w14:paraId="7D8CF61F" w14:textId="5D9D0AA8" w:rsidR="000C5F33" w:rsidRPr="001D7E42" w:rsidRDefault="004C4253" w:rsidP="000C5F33">
      <w:pPr>
        <w:pStyle w:val="Normln2"/>
        <w:numPr>
          <w:ilvl w:val="0"/>
          <w:numId w:val="23"/>
        </w:numPr>
        <w:spacing w:line="264" w:lineRule="auto"/>
        <w:ind w:left="567" w:hanging="567"/>
        <w:jc w:val="both"/>
        <w:rPr>
          <w:sz w:val="24"/>
          <w:szCs w:val="24"/>
        </w:rPr>
      </w:pPr>
      <w:r w:rsidRPr="001D7E42">
        <w:rPr>
          <w:sz w:val="24"/>
          <w:szCs w:val="24"/>
        </w:rPr>
        <w:t>Pokud při skončení nájmu nebude předmět nájmu předán ve stanoveném termínu, je nájemce povinen zaplatit pronajímateli smluvní pokutu ve výši Kč 500 za každý den prodlení. Nárok pronajímatele na náhradu škody tím není dotčen.</w:t>
      </w:r>
    </w:p>
    <w:p w14:paraId="23CB0544" w14:textId="77777777" w:rsidR="000C5F33" w:rsidRPr="001D7E42" w:rsidRDefault="000C5F33" w:rsidP="000C5F33">
      <w:pPr>
        <w:pStyle w:val="Odstavecseseznamem"/>
        <w:rPr>
          <w:szCs w:val="24"/>
          <w:lang w:val="cs-CZ"/>
        </w:rPr>
      </w:pPr>
    </w:p>
    <w:p w14:paraId="71C934B3" w14:textId="28F94306" w:rsidR="004C4253" w:rsidRPr="001D7E42" w:rsidRDefault="004C4253" w:rsidP="000C5F33">
      <w:pPr>
        <w:pStyle w:val="Normln2"/>
        <w:numPr>
          <w:ilvl w:val="0"/>
          <w:numId w:val="23"/>
        </w:numPr>
        <w:spacing w:line="264" w:lineRule="auto"/>
        <w:ind w:left="567" w:hanging="567"/>
        <w:jc w:val="both"/>
        <w:rPr>
          <w:sz w:val="24"/>
          <w:szCs w:val="24"/>
        </w:rPr>
      </w:pPr>
      <w:r w:rsidRPr="001D7E42">
        <w:rPr>
          <w:sz w:val="24"/>
          <w:szCs w:val="24"/>
        </w:rPr>
        <w:t>Po vzájemné dohodě pronajímatele a nájemce se nepoužije ustanovení § 2315 občanského zákoníku.</w:t>
      </w:r>
    </w:p>
    <w:p w14:paraId="67EB06C4" w14:textId="77777777" w:rsidR="00F71CD4" w:rsidRPr="001D7E42" w:rsidRDefault="00F71CD4" w:rsidP="00676A4F">
      <w:pPr>
        <w:pStyle w:val="Normln2"/>
        <w:spacing w:line="264" w:lineRule="auto"/>
        <w:rPr>
          <w:sz w:val="24"/>
          <w:szCs w:val="24"/>
        </w:rPr>
      </w:pPr>
    </w:p>
    <w:p w14:paraId="3E6F6B17" w14:textId="5F175C3C" w:rsidR="00E336C7" w:rsidRPr="001D7E42" w:rsidRDefault="00F6640C" w:rsidP="00676A4F">
      <w:pPr>
        <w:pStyle w:val="Normln2"/>
        <w:spacing w:line="264" w:lineRule="auto"/>
        <w:ind w:left="709" w:hanging="709"/>
        <w:jc w:val="center"/>
        <w:rPr>
          <w:b/>
          <w:bCs/>
          <w:sz w:val="24"/>
          <w:szCs w:val="24"/>
        </w:rPr>
      </w:pPr>
      <w:r w:rsidRPr="001D7E42">
        <w:rPr>
          <w:b/>
          <w:bCs/>
          <w:sz w:val="24"/>
          <w:szCs w:val="24"/>
        </w:rPr>
        <w:t>Článek 5</w:t>
      </w:r>
    </w:p>
    <w:p w14:paraId="536C1BAF" w14:textId="77777777" w:rsidR="00E336C7" w:rsidRPr="001D7E42" w:rsidRDefault="00E336C7" w:rsidP="00676A4F">
      <w:pPr>
        <w:pStyle w:val="Normln2"/>
        <w:spacing w:line="264" w:lineRule="auto"/>
        <w:ind w:left="709" w:hanging="709"/>
        <w:jc w:val="center"/>
        <w:rPr>
          <w:b/>
          <w:sz w:val="24"/>
          <w:szCs w:val="24"/>
        </w:rPr>
      </w:pPr>
      <w:r w:rsidRPr="001D7E42">
        <w:rPr>
          <w:b/>
          <w:sz w:val="24"/>
          <w:szCs w:val="24"/>
        </w:rPr>
        <w:t>Práva a povinnosti nájemce</w:t>
      </w:r>
    </w:p>
    <w:p w14:paraId="756EE99A" w14:textId="77777777" w:rsidR="00E336C7" w:rsidRPr="001D7E42" w:rsidRDefault="00E336C7" w:rsidP="00676A4F">
      <w:pPr>
        <w:pStyle w:val="Normln2"/>
        <w:spacing w:line="264" w:lineRule="auto"/>
        <w:rPr>
          <w:sz w:val="24"/>
          <w:szCs w:val="24"/>
        </w:rPr>
      </w:pPr>
    </w:p>
    <w:p w14:paraId="3B04C1C4" w14:textId="133509B9" w:rsidR="00E336C7" w:rsidRPr="001D7E42" w:rsidRDefault="00E336C7" w:rsidP="00F6640C">
      <w:pPr>
        <w:pStyle w:val="Normln2"/>
        <w:numPr>
          <w:ilvl w:val="0"/>
          <w:numId w:val="6"/>
        </w:numPr>
        <w:spacing w:line="264" w:lineRule="auto"/>
        <w:ind w:left="567" w:hanging="567"/>
        <w:jc w:val="both"/>
        <w:rPr>
          <w:sz w:val="24"/>
          <w:szCs w:val="24"/>
        </w:rPr>
      </w:pPr>
      <w:r w:rsidRPr="001D7E42">
        <w:rPr>
          <w:sz w:val="24"/>
          <w:szCs w:val="24"/>
        </w:rPr>
        <w:t xml:space="preserve">Veškeré náklady spojené s užíváním a obvyklým udržováním </w:t>
      </w:r>
      <w:r w:rsidR="00F6640C" w:rsidRPr="001D7E42">
        <w:rPr>
          <w:sz w:val="24"/>
          <w:szCs w:val="24"/>
        </w:rPr>
        <w:t>p</w:t>
      </w:r>
      <w:r w:rsidR="0069678F" w:rsidRPr="001D7E42">
        <w:rPr>
          <w:sz w:val="24"/>
          <w:szCs w:val="24"/>
        </w:rPr>
        <w:t>ředmětu nájmu</w:t>
      </w:r>
      <w:r w:rsidR="002C5037" w:rsidRPr="001D7E42">
        <w:rPr>
          <w:sz w:val="24"/>
          <w:szCs w:val="24"/>
        </w:rPr>
        <w:t xml:space="preserve"> </w:t>
      </w:r>
      <w:r w:rsidRPr="001D7E42">
        <w:rPr>
          <w:sz w:val="24"/>
          <w:szCs w:val="24"/>
        </w:rPr>
        <w:t>(</w:t>
      </w:r>
      <w:r w:rsidR="00F6640C" w:rsidRPr="001D7E42">
        <w:rPr>
          <w:sz w:val="24"/>
          <w:szCs w:val="24"/>
        </w:rPr>
        <w:t>tj.</w:t>
      </w:r>
      <w:r w:rsidRPr="001D7E42">
        <w:rPr>
          <w:sz w:val="24"/>
          <w:szCs w:val="24"/>
        </w:rPr>
        <w:t xml:space="preserve"> např. malování, oprava omítek, opravy podlah, obložení, nátěrů, el. osvětlení a vedení, opravy </w:t>
      </w:r>
      <w:r w:rsidRPr="001D7E42">
        <w:rPr>
          <w:sz w:val="24"/>
          <w:szCs w:val="24"/>
        </w:rPr>
        <w:lastRenderedPageBreak/>
        <w:t>příp. vestavěného nábytku či jiného vnitřního vybavení</w:t>
      </w:r>
      <w:r w:rsidR="00342BD5" w:rsidRPr="001D7E42">
        <w:rPr>
          <w:sz w:val="24"/>
          <w:szCs w:val="24"/>
        </w:rPr>
        <w:t xml:space="preserve"> </w:t>
      </w:r>
      <w:r w:rsidRPr="001D7E42">
        <w:rPr>
          <w:sz w:val="24"/>
          <w:szCs w:val="24"/>
        </w:rPr>
        <w:t>prostor patřícího pronajímateli, odhmyzování apod.) a veškeré opravy a úpravy účelové povahy, sloužící provozu nebo jiné potřebě nájemce, uhradí nájemce z vlastních finančních prostředků.</w:t>
      </w:r>
      <w:r w:rsidR="00342BD5" w:rsidRPr="001D7E42">
        <w:rPr>
          <w:sz w:val="24"/>
          <w:szCs w:val="24"/>
        </w:rPr>
        <w:t xml:space="preserve"> </w:t>
      </w:r>
      <w:r w:rsidRPr="001D7E42">
        <w:rPr>
          <w:sz w:val="24"/>
          <w:szCs w:val="24"/>
        </w:rPr>
        <w:t xml:space="preserve">Pronajímatel hradí pouze udržování podstaty </w:t>
      </w:r>
      <w:r w:rsidR="00F6640C" w:rsidRPr="001D7E42">
        <w:rPr>
          <w:sz w:val="24"/>
          <w:szCs w:val="24"/>
        </w:rPr>
        <w:t>p</w:t>
      </w:r>
      <w:r w:rsidR="0069678F" w:rsidRPr="001D7E42">
        <w:rPr>
          <w:sz w:val="24"/>
          <w:szCs w:val="24"/>
        </w:rPr>
        <w:t xml:space="preserve">ředmětu nájmu </w:t>
      </w:r>
      <w:r w:rsidRPr="001D7E42">
        <w:rPr>
          <w:sz w:val="24"/>
          <w:szCs w:val="24"/>
        </w:rPr>
        <w:t>a rekonstrukce či modernizace, které budou součástí celé</w:t>
      </w:r>
      <w:r w:rsidR="0069678F" w:rsidRPr="001D7E42">
        <w:rPr>
          <w:sz w:val="24"/>
          <w:szCs w:val="24"/>
        </w:rPr>
        <w:t xml:space="preserve">ho </w:t>
      </w:r>
      <w:r w:rsidR="00F6640C" w:rsidRPr="001D7E42">
        <w:rPr>
          <w:sz w:val="24"/>
          <w:szCs w:val="24"/>
        </w:rPr>
        <w:t>p</w:t>
      </w:r>
      <w:r w:rsidR="0069678F" w:rsidRPr="001D7E42">
        <w:rPr>
          <w:sz w:val="24"/>
          <w:szCs w:val="24"/>
        </w:rPr>
        <w:t>ředmětu nájmu.</w:t>
      </w:r>
    </w:p>
    <w:p w14:paraId="408A49C1" w14:textId="77777777" w:rsidR="0069678F" w:rsidRPr="001D7E42" w:rsidRDefault="0069678F" w:rsidP="00F6640C">
      <w:pPr>
        <w:pStyle w:val="Normln2"/>
        <w:spacing w:line="264" w:lineRule="auto"/>
        <w:ind w:left="567" w:hanging="567"/>
        <w:jc w:val="both"/>
        <w:rPr>
          <w:sz w:val="24"/>
          <w:szCs w:val="24"/>
        </w:rPr>
      </w:pPr>
    </w:p>
    <w:p w14:paraId="143C4AE1" w14:textId="77777777" w:rsidR="0069678F" w:rsidRPr="001D7E42" w:rsidRDefault="0069678F" w:rsidP="00F6640C">
      <w:pPr>
        <w:pStyle w:val="Normln2"/>
        <w:numPr>
          <w:ilvl w:val="0"/>
          <w:numId w:val="6"/>
        </w:numPr>
        <w:spacing w:line="264" w:lineRule="auto"/>
        <w:ind w:left="567" w:hanging="567"/>
        <w:rPr>
          <w:b/>
          <w:sz w:val="24"/>
          <w:szCs w:val="24"/>
          <w:u w:val="single"/>
        </w:rPr>
      </w:pPr>
      <w:r w:rsidRPr="001D7E42">
        <w:rPr>
          <w:b/>
          <w:sz w:val="24"/>
          <w:szCs w:val="24"/>
          <w:u w:val="single"/>
        </w:rPr>
        <w:t>Nájemce je povinen:</w:t>
      </w:r>
    </w:p>
    <w:p w14:paraId="68116471" w14:textId="1516A15B" w:rsidR="0069678F" w:rsidRPr="001D7E42" w:rsidRDefault="0069678F" w:rsidP="00F6640C">
      <w:pPr>
        <w:pStyle w:val="Normln2"/>
        <w:numPr>
          <w:ilvl w:val="0"/>
          <w:numId w:val="8"/>
        </w:numPr>
        <w:spacing w:line="264" w:lineRule="auto"/>
        <w:ind w:left="1134" w:hanging="567"/>
        <w:jc w:val="both"/>
        <w:rPr>
          <w:sz w:val="24"/>
          <w:szCs w:val="24"/>
        </w:rPr>
      </w:pPr>
      <w:r w:rsidRPr="001D7E42">
        <w:rPr>
          <w:sz w:val="24"/>
          <w:szCs w:val="24"/>
        </w:rPr>
        <w:t xml:space="preserve">Oznámit pronajímateli bez zbytečného </w:t>
      </w:r>
      <w:r w:rsidR="00F6640C" w:rsidRPr="001D7E42">
        <w:rPr>
          <w:sz w:val="24"/>
          <w:szCs w:val="24"/>
        </w:rPr>
        <w:t>odkladu</w:t>
      </w:r>
      <w:r w:rsidRPr="001D7E42">
        <w:rPr>
          <w:sz w:val="24"/>
          <w:szCs w:val="24"/>
        </w:rPr>
        <w:t xml:space="preserve"> potřebu oprav, které má pronajímatel provést, stejně jako způsobené či hrozící škody na majetku pronajímatele, jinak nájemce odpovídá za škodu, která nesplněním povinnosti vznikla a je povinen ji uhradit.</w:t>
      </w:r>
    </w:p>
    <w:p w14:paraId="7E47208F" w14:textId="7BBA9C96" w:rsidR="0069678F" w:rsidRPr="001D7E42" w:rsidRDefault="0069678F" w:rsidP="00F6640C">
      <w:pPr>
        <w:pStyle w:val="Normln2"/>
        <w:numPr>
          <w:ilvl w:val="0"/>
          <w:numId w:val="8"/>
        </w:numPr>
        <w:spacing w:line="264" w:lineRule="auto"/>
        <w:ind w:left="1134" w:hanging="567"/>
        <w:jc w:val="both"/>
        <w:rPr>
          <w:sz w:val="24"/>
          <w:szCs w:val="24"/>
        </w:rPr>
      </w:pPr>
      <w:r w:rsidRPr="001D7E42">
        <w:rPr>
          <w:sz w:val="24"/>
          <w:szCs w:val="24"/>
        </w:rPr>
        <w:t xml:space="preserve">Užívat </w:t>
      </w:r>
      <w:r w:rsidR="00F6640C" w:rsidRPr="001D7E42">
        <w:rPr>
          <w:sz w:val="24"/>
          <w:szCs w:val="24"/>
        </w:rPr>
        <w:t>p</w:t>
      </w:r>
      <w:r w:rsidRPr="001D7E42">
        <w:rPr>
          <w:sz w:val="24"/>
          <w:szCs w:val="24"/>
        </w:rPr>
        <w:t>ředmět nájmu řádným a obvyklým způsobem a v souladu s účelem, který byl ve smlouvě dohodnut. Dále je povinen chránit je</w:t>
      </w:r>
      <w:r w:rsidR="0045399C" w:rsidRPr="001D7E42">
        <w:rPr>
          <w:sz w:val="24"/>
          <w:szCs w:val="24"/>
        </w:rPr>
        <w:t>j</w:t>
      </w:r>
      <w:r w:rsidRPr="001D7E42">
        <w:rPr>
          <w:sz w:val="24"/>
          <w:szCs w:val="24"/>
        </w:rPr>
        <w:t xml:space="preserve"> před poškozením, udržovat </w:t>
      </w:r>
      <w:r w:rsidR="0077244F" w:rsidRPr="001D7E42">
        <w:rPr>
          <w:sz w:val="24"/>
          <w:szCs w:val="24"/>
        </w:rPr>
        <w:t>p</w:t>
      </w:r>
      <w:r w:rsidRPr="001D7E42">
        <w:rPr>
          <w:sz w:val="24"/>
          <w:szCs w:val="24"/>
        </w:rPr>
        <w:t>ředmět nájmu v řádném stavu a provádět jeho úklid.</w:t>
      </w:r>
    </w:p>
    <w:p w14:paraId="09B9022B" w14:textId="77777777" w:rsidR="0069678F" w:rsidRPr="001D7E42" w:rsidRDefault="0069678F" w:rsidP="00F6640C">
      <w:pPr>
        <w:pStyle w:val="Normln2"/>
        <w:numPr>
          <w:ilvl w:val="0"/>
          <w:numId w:val="8"/>
        </w:numPr>
        <w:spacing w:line="264" w:lineRule="auto"/>
        <w:ind w:left="1134" w:hanging="567"/>
        <w:jc w:val="both"/>
        <w:rPr>
          <w:sz w:val="24"/>
          <w:szCs w:val="24"/>
        </w:rPr>
      </w:pPr>
      <w:r w:rsidRPr="001D7E42">
        <w:rPr>
          <w:sz w:val="24"/>
          <w:szCs w:val="24"/>
        </w:rPr>
        <w:t xml:space="preserve">Nájemce bere na vědomí, že pro stavební úpravy či opravy je nutný předchozí písemný souhlas pronajímatele. V souvislosti s těmito úpravami či opravami </w:t>
      </w:r>
      <w:r w:rsidR="00B837E8" w:rsidRPr="001D7E42">
        <w:rPr>
          <w:sz w:val="24"/>
          <w:szCs w:val="24"/>
        </w:rPr>
        <w:t>musí být předem</w:t>
      </w:r>
      <w:r w:rsidRPr="001D7E42">
        <w:rPr>
          <w:sz w:val="24"/>
          <w:szCs w:val="24"/>
        </w:rPr>
        <w:t xml:space="preserve"> mezi smluvními stranami uzavřena písemná dohoda.</w:t>
      </w:r>
    </w:p>
    <w:p w14:paraId="1994D49C" w14:textId="0A054A58" w:rsidR="0069678F" w:rsidRPr="001D7E42" w:rsidRDefault="0069678F" w:rsidP="00F6640C">
      <w:pPr>
        <w:pStyle w:val="Normln2"/>
        <w:numPr>
          <w:ilvl w:val="0"/>
          <w:numId w:val="8"/>
        </w:numPr>
        <w:spacing w:line="264" w:lineRule="auto"/>
        <w:ind w:left="1134" w:hanging="567"/>
        <w:jc w:val="both"/>
        <w:rPr>
          <w:sz w:val="24"/>
          <w:szCs w:val="24"/>
        </w:rPr>
      </w:pPr>
      <w:r w:rsidRPr="001D7E42">
        <w:rPr>
          <w:sz w:val="24"/>
          <w:szCs w:val="24"/>
        </w:rPr>
        <w:t xml:space="preserve">Nájemce souhlasí s tím, že nemá vůči pronajímateli nárok na úhradu vynaložených finančních nákladů na stavební úpravy a opravy </w:t>
      </w:r>
      <w:r w:rsidR="0077244F" w:rsidRPr="001D7E42">
        <w:rPr>
          <w:sz w:val="24"/>
          <w:szCs w:val="24"/>
        </w:rPr>
        <w:t>p</w:t>
      </w:r>
      <w:r w:rsidR="00B837E8" w:rsidRPr="001D7E42">
        <w:rPr>
          <w:sz w:val="24"/>
          <w:szCs w:val="24"/>
        </w:rPr>
        <w:t>ředmětu nájmu</w:t>
      </w:r>
      <w:r w:rsidRPr="001D7E42">
        <w:rPr>
          <w:sz w:val="24"/>
          <w:szCs w:val="24"/>
        </w:rPr>
        <w:t>, a to ani po zániku nájmu.</w:t>
      </w:r>
    </w:p>
    <w:p w14:paraId="7DAD25DB" w14:textId="77777777" w:rsidR="0069678F" w:rsidRPr="001D7E42" w:rsidRDefault="0069678F" w:rsidP="00F6640C">
      <w:pPr>
        <w:pStyle w:val="Normln2"/>
        <w:numPr>
          <w:ilvl w:val="0"/>
          <w:numId w:val="8"/>
        </w:numPr>
        <w:spacing w:line="264" w:lineRule="auto"/>
        <w:ind w:left="1134" w:hanging="567"/>
        <w:jc w:val="both"/>
        <w:rPr>
          <w:sz w:val="24"/>
          <w:szCs w:val="24"/>
        </w:rPr>
      </w:pPr>
      <w:r w:rsidRPr="001D7E42">
        <w:rPr>
          <w:sz w:val="24"/>
          <w:szCs w:val="24"/>
        </w:rPr>
        <w:t xml:space="preserve">Umožnit pronajímateli přístup do </w:t>
      </w:r>
      <w:r w:rsidR="00B837E8" w:rsidRPr="001D7E42">
        <w:rPr>
          <w:sz w:val="24"/>
          <w:szCs w:val="24"/>
        </w:rPr>
        <w:t xml:space="preserve">Předmětu nájmu </w:t>
      </w:r>
      <w:r w:rsidRPr="001D7E42">
        <w:rPr>
          <w:sz w:val="24"/>
          <w:szCs w:val="24"/>
        </w:rPr>
        <w:t xml:space="preserve">za účelem kontroly, zda nájemce užívá </w:t>
      </w:r>
      <w:r w:rsidR="00B837E8" w:rsidRPr="001D7E42">
        <w:rPr>
          <w:sz w:val="24"/>
          <w:szCs w:val="24"/>
        </w:rPr>
        <w:t>Předmět nájmu</w:t>
      </w:r>
      <w:r w:rsidRPr="001D7E42">
        <w:rPr>
          <w:sz w:val="24"/>
          <w:szCs w:val="24"/>
        </w:rPr>
        <w:t xml:space="preserve"> řádným způsobem, dále pro účely instalace a údržby zařízení pro měření studené vody, jakož i odpočet naměřených hodnot, a dále rovněž v případech za podmínek dle platných právních předpisů.</w:t>
      </w:r>
    </w:p>
    <w:p w14:paraId="769243CF" w14:textId="77777777" w:rsidR="0069678F" w:rsidRPr="001D7E42" w:rsidRDefault="0069678F" w:rsidP="00F6640C">
      <w:pPr>
        <w:pStyle w:val="Normln2"/>
        <w:numPr>
          <w:ilvl w:val="0"/>
          <w:numId w:val="8"/>
        </w:numPr>
        <w:spacing w:line="264" w:lineRule="auto"/>
        <w:ind w:left="1134" w:hanging="567"/>
        <w:jc w:val="both"/>
        <w:rPr>
          <w:sz w:val="24"/>
          <w:szCs w:val="24"/>
        </w:rPr>
      </w:pPr>
      <w:r w:rsidRPr="001D7E42">
        <w:rPr>
          <w:sz w:val="24"/>
          <w:szCs w:val="24"/>
        </w:rPr>
        <w:t>Podle platných právních předpisů o požární ochraně a bezpečnosti práce je nájemce povinen počínat si tak, aby jeho činností nedošlo k porušení předpisů o požární ochraně a bezpečnosti práce a nedošlo tak k ohrožení zdraví či majetku dalších osob.</w:t>
      </w:r>
    </w:p>
    <w:p w14:paraId="644042C6" w14:textId="77777777" w:rsidR="0069678F" w:rsidRPr="001D7E42" w:rsidRDefault="0069678F" w:rsidP="00676A4F">
      <w:pPr>
        <w:pStyle w:val="Normln2"/>
        <w:spacing w:line="264" w:lineRule="auto"/>
        <w:ind w:left="720"/>
        <w:jc w:val="both"/>
        <w:rPr>
          <w:sz w:val="24"/>
          <w:szCs w:val="24"/>
        </w:rPr>
      </w:pPr>
    </w:p>
    <w:p w14:paraId="104E9966" w14:textId="77777777" w:rsidR="00E336C7" w:rsidRPr="001D7E42" w:rsidRDefault="00E336C7" w:rsidP="00F6640C">
      <w:pPr>
        <w:pStyle w:val="Normln2"/>
        <w:numPr>
          <w:ilvl w:val="0"/>
          <w:numId w:val="6"/>
        </w:numPr>
        <w:spacing w:line="264" w:lineRule="auto"/>
        <w:ind w:left="567" w:hanging="567"/>
        <w:jc w:val="both"/>
        <w:rPr>
          <w:sz w:val="24"/>
          <w:szCs w:val="24"/>
        </w:rPr>
      </w:pPr>
      <w:r w:rsidRPr="001D7E42">
        <w:rPr>
          <w:b/>
          <w:sz w:val="24"/>
          <w:szCs w:val="24"/>
          <w:u w:val="single"/>
        </w:rPr>
        <w:t>Nájemce je oprávněn</w:t>
      </w:r>
      <w:r w:rsidRPr="001D7E42">
        <w:rPr>
          <w:b/>
          <w:sz w:val="24"/>
          <w:szCs w:val="24"/>
        </w:rPr>
        <w:t>:</w:t>
      </w:r>
    </w:p>
    <w:p w14:paraId="325F8E03" w14:textId="49987A36" w:rsidR="00E336C7" w:rsidRPr="001D7E42" w:rsidRDefault="00E336C7" w:rsidP="00F6640C">
      <w:pPr>
        <w:pStyle w:val="Normln2"/>
        <w:numPr>
          <w:ilvl w:val="0"/>
          <w:numId w:val="9"/>
        </w:numPr>
        <w:spacing w:line="264" w:lineRule="auto"/>
        <w:ind w:left="1134" w:hanging="567"/>
        <w:jc w:val="both"/>
        <w:rPr>
          <w:sz w:val="24"/>
          <w:szCs w:val="24"/>
        </w:rPr>
      </w:pPr>
      <w:r w:rsidRPr="001D7E42">
        <w:rPr>
          <w:sz w:val="24"/>
          <w:szCs w:val="24"/>
        </w:rPr>
        <w:t xml:space="preserve">Užívat </w:t>
      </w:r>
      <w:r w:rsidR="0077244F" w:rsidRPr="001D7E42">
        <w:rPr>
          <w:sz w:val="24"/>
          <w:szCs w:val="24"/>
        </w:rPr>
        <w:t>p</w:t>
      </w:r>
      <w:r w:rsidR="00B837E8" w:rsidRPr="001D7E42">
        <w:rPr>
          <w:sz w:val="24"/>
          <w:szCs w:val="24"/>
        </w:rPr>
        <w:t>ředmět nájmu</w:t>
      </w:r>
      <w:r w:rsidRPr="001D7E42">
        <w:rPr>
          <w:sz w:val="24"/>
          <w:szCs w:val="24"/>
        </w:rPr>
        <w:t xml:space="preserve"> v rozsahu dohodnutém ve smlouvě a k dohodnutému účelu, který nemůže být bez vědomí pronajímatele měněn.</w:t>
      </w:r>
      <w:r w:rsidRPr="001D7E42">
        <w:rPr>
          <w:sz w:val="24"/>
          <w:szCs w:val="24"/>
        </w:rPr>
        <w:tab/>
      </w:r>
    </w:p>
    <w:p w14:paraId="16D7C629" w14:textId="77535EE4" w:rsidR="00E336C7" w:rsidRPr="001D7E42" w:rsidRDefault="00E336C7" w:rsidP="00F6640C">
      <w:pPr>
        <w:pStyle w:val="Normln2"/>
        <w:numPr>
          <w:ilvl w:val="0"/>
          <w:numId w:val="9"/>
        </w:numPr>
        <w:spacing w:line="264" w:lineRule="auto"/>
        <w:ind w:left="1134" w:hanging="567"/>
        <w:jc w:val="both"/>
        <w:rPr>
          <w:sz w:val="24"/>
          <w:szCs w:val="24"/>
        </w:rPr>
      </w:pPr>
      <w:r w:rsidRPr="001D7E42">
        <w:rPr>
          <w:sz w:val="24"/>
          <w:szCs w:val="24"/>
        </w:rPr>
        <w:t xml:space="preserve">Přenechat </w:t>
      </w:r>
      <w:r w:rsidR="0077244F" w:rsidRPr="001D7E42">
        <w:rPr>
          <w:sz w:val="24"/>
          <w:szCs w:val="24"/>
        </w:rPr>
        <w:t>p</w:t>
      </w:r>
      <w:r w:rsidR="003D10C5" w:rsidRPr="001D7E42">
        <w:rPr>
          <w:sz w:val="24"/>
          <w:szCs w:val="24"/>
        </w:rPr>
        <w:t>ředmět nájmu</w:t>
      </w:r>
      <w:r w:rsidRPr="001D7E42">
        <w:rPr>
          <w:sz w:val="24"/>
          <w:szCs w:val="24"/>
        </w:rPr>
        <w:t xml:space="preserve"> nebo jeh</w:t>
      </w:r>
      <w:r w:rsidR="003D10C5" w:rsidRPr="001D7E42">
        <w:rPr>
          <w:sz w:val="24"/>
          <w:szCs w:val="24"/>
        </w:rPr>
        <w:t>o</w:t>
      </w:r>
      <w:r w:rsidRPr="001D7E42">
        <w:rPr>
          <w:sz w:val="24"/>
          <w:szCs w:val="24"/>
        </w:rPr>
        <w:t xml:space="preserve"> část do podnájmu </w:t>
      </w:r>
      <w:r w:rsidR="00022895" w:rsidRPr="001D7E42">
        <w:rPr>
          <w:sz w:val="24"/>
          <w:szCs w:val="24"/>
        </w:rPr>
        <w:t xml:space="preserve">či jiného užívání třetí osobě </w:t>
      </w:r>
      <w:r w:rsidRPr="001D7E42">
        <w:rPr>
          <w:sz w:val="24"/>
          <w:szCs w:val="24"/>
        </w:rPr>
        <w:t>pouze s</w:t>
      </w:r>
      <w:r w:rsidR="00BF6296" w:rsidRPr="001D7E42">
        <w:rPr>
          <w:sz w:val="24"/>
          <w:szCs w:val="24"/>
        </w:rPr>
        <w:t xml:space="preserve"> předchozím</w:t>
      </w:r>
      <w:r w:rsidRPr="001D7E42">
        <w:rPr>
          <w:sz w:val="24"/>
          <w:szCs w:val="24"/>
        </w:rPr>
        <w:t xml:space="preserve"> písemným souhlasem pronajímatele.</w:t>
      </w:r>
      <w:r w:rsidR="00022895" w:rsidRPr="001D7E42">
        <w:rPr>
          <w:sz w:val="24"/>
          <w:szCs w:val="24"/>
        </w:rPr>
        <w:t xml:space="preserve"> </w:t>
      </w:r>
      <w:r w:rsidRPr="001D7E42">
        <w:rPr>
          <w:sz w:val="24"/>
          <w:szCs w:val="24"/>
        </w:rPr>
        <w:t>Práva a povinnosti vyplývající z této smlouvy se vztahují i na toho, komu byl</w:t>
      </w:r>
      <w:r w:rsidR="00022895" w:rsidRPr="001D7E42">
        <w:rPr>
          <w:sz w:val="24"/>
          <w:szCs w:val="24"/>
        </w:rPr>
        <w:t xml:space="preserve"> </w:t>
      </w:r>
      <w:r w:rsidR="008D57C8" w:rsidRPr="001D7E42">
        <w:rPr>
          <w:sz w:val="24"/>
          <w:szCs w:val="24"/>
        </w:rPr>
        <w:t>p</w:t>
      </w:r>
      <w:r w:rsidR="003D10C5" w:rsidRPr="001D7E42">
        <w:rPr>
          <w:sz w:val="24"/>
          <w:szCs w:val="24"/>
        </w:rPr>
        <w:t>ředmět nájmu</w:t>
      </w:r>
      <w:r w:rsidRPr="001D7E42">
        <w:rPr>
          <w:sz w:val="24"/>
          <w:szCs w:val="24"/>
        </w:rPr>
        <w:t xml:space="preserve"> přenechán do podnájmu.</w:t>
      </w:r>
    </w:p>
    <w:p w14:paraId="6ED9C7CB" w14:textId="6F47B6F1" w:rsidR="00022895" w:rsidRPr="001D7E42" w:rsidRDefault="00022895" w:rsidP="00F6640C">
      <w:pPr>
        <w:pStyle w:val="Normln2"/>
        <w:numPr>
          <w:ilvl w:val="0"/>
          <w:numId w:val="9"/>
        </w:numPr>
        <w:spacing w:line="264" w:lineRule="auto"/>
        <w:ind w:left="1134" w:hanging="567"/>
        <w:jc w:val="both"/>
        <w:rPr>
          <w:sz w:val="24"/>
          <w:szCs w:val="24"/>
        </w:rPr>
      </w:pPr>
      <w:r w:rsidRPr="001D7E42">
        <w:rPr>
          <w:sz w:val="24"/>
          <w:szCs w:val="24"/>
          <w:lang w:eastAsia="zh-CN" w:bidi="hi-IN"/>
        </w:rPr>
        <w:t xml:space="preserve">Opatřit </w:t>
      </w:r>
      <w:r w:rsidR="008D57C8" w:rsidRPr="001D7E42">
        <w:rPr>
          <w:sz w:val="24"/>
          <w:szCs w:val="24"/>
          <w:lang w:eastAsia="zh-CN" w:bidi="hi-IN"/>
        </w:rPr>
        <w:t>p</w:t>
      </w:r>
      <w:r w:rsidR="003D10C5" w:rsidRPr="001D7E42">
        <w:rPr>
          <w:sz w:val="24"/>
          <w:szCs w:val="24"/>
          <w:lang w:eastAsia="zh-CN" w:bidi="hi-IN"/>
        </w:rPr>
        <w:t>ředmět nájmu v</w:t>
      </w:r>
      <w:r w:rsidRPr="001D7E42">
        <w:rPr>
          <w:sz w:val="24"/>
          <w:szCs w:val="24"/>
          <w:lang w:eastAsia="zh-CN" w:bidi="hi-IN"/>
        </w:rPr>
        <w:t xml:space="preserve"> přiměřeném rozsahu štíty, návěstími či podobnými znameními, vždy však pouze s předchozím písemným souhlasem pronajímatele. Při skončení nájmu je nájemce povinen vše, co na </w:t>
      </w:r>
      <w:r w:rsidR="008D57C8" w:rsidRPr="001D7E42">
        <w:rPr>
          <w:sz w:val="24"/>
          <w:szCs w:val="24"/>
          <w:lang w:eastAsia="zh-CN" w:bidi="hi-IN"/>
        </w:rPr>
        <w:t>p</w:t>
      </w:r>
      <w:r w:rsidR="003D10C5" w:rsidRPr="001D7E42">
        <w:rPr>
          <w:sz w:val="24"/>
          <w:szCs w:val="24"/>
          <w:lang w:eastAsia="zh-CN" w:bidi="hi-IN"/>
        </w:rPr>
        <w:t>ředmět nájmu</w:t>
      </w:r>
      <w:r w:rsidRPr="001D7E42">
        <w:rPr>
          <w:sz w:val="24"/>
          <w:szCs w:val="24"/>
          <w:lang w:eastAsia="zh-CN" w:bidi="hi-IN"/>
        </w:rPr>
        <w:t xml:space="preserve"> instaloval, na své náklady odstranit a uvést </w:t>
      </w:r>
      <w:r w:rsidR="003D10C5" w:rsidRPr="001D7E42">
        <w:rPr>
          <w:sz w:val="24"/>
          <w:szCs w:val="24"/>
          <w:lang w:eastAsia="zh-CN" w:bidi="hi-IN"/>
        </w:rPr>
        <w:t xml:space="preserve">dotčenou část </w:t>
      </w:r>
      <w:r w:rsidR="008D57C8" w:rsidRPr="001D7E42">
        <w:rPr>
          <w:sz w:val="24"/>
          <w:szCs w:val="24"/>
          <w:lang w:eastAsia="zh-CN" w:bidi="hi-IN"/>
        </w:rPr>
        <w:t>p</w:t>
      </w:r>
      <w:r w:rsidR="003D10C5" w:rsidRPr="001D7E42">
        <w:rPr>
          <w:sz w:val="24"/>
          <w:szCs w:val="24"/>
          <w:lang w:eastAsia="zh-CN" w:bidi="hi-IN"/>
        </w:rPr>
        <w:t xml:space="preserve">ředmětu nájmu </w:t>
      </w:r>
      <w:r w:rsidRPr="001D7E42">
        <w:rPr>
          <w:sz w:val="24"/>
          <w:szCs w:val="24"/>
          <w:lang w:eastAsia="zh-CN" w:bidi="hi-IN"/>
        </w:rPr>
        <w:t xml:space="preserve">do původního stavu. </w:t>
      </w:r>
    </w:p>
    <w:p w14:paraId="33D299BA" w14:textId="77777777" w:rsidR="00E336C7" w:rsidRPr="001D7E42" w:rsidRDefault="00E336C7" w:rsidP="00F6640C">
      <w:pPr>
        <w:pStyle w:val="Normln2"/>
        <w:spacing w:line="264" w:lineRule="auto"/>
        <w:ind w:left="1134" w:hanging="567"/>
        <w:jc w:val="both"/>
        <w:rPr>
          <w:sz w:val="24"/>
          <w:szCs w:val="24"/>
        </w:rPr>
      </w:pPr>
    </w:p>
    <w:p w14:paraId="31604C76" w14:textId="77777777" w:rsidR="00F71CD4" w:rsidRDefault="00F71CD4" w:rsidP="00F6640C">
      <w:pPr>
        <w:pStyle w:val="Normln2"/>
        <w:spacing w:line="264" w:lineRule="auto"/>
        <w:ind w:left="1134" w:hanging="567"/>
        <w:jc w:val="both"/>
        <w:rPr>
          <w:sz w:val="24"/>
          <w:szCs w:val="24"/>
        </w:rPr>
      </w:pPr>
    </w:p>
    <w:p w14:paraId="07069CDB" w14:textId="77777777" w:rsidR="00F95276" w:rsidRDefault="00F95276" w:rsidP="00F6640C">
      <w:pPr>
        <w:pStyle w:val="Normln2"/>
        <w:spacing w:line="264" w:lineRule="auto"/>
        <w:ind w:left="1134" w:hanging="567"/>
        <w:jc w:val="both"/>
        <w:rPr>
          <w:sz w:val="24"/>
          <w:szCs w:val="24"/>
        </w:rPr>
      </w:pPr>
    </w:p>
    <w:p w14:paraId="0527FE27" w14:textId="77777777" w:rsidR="00F95276" w:rsidRPr="001D7E42" w:rsidRDefault="00F95276" w:rsidP="00F6640C">
      <w:pPr>
        <w:pStyle w:val="Normln2"/>
        <w:spacing w:line="264" w:lineRule="auto"/>
        <w:ind w:left="1134" w:hanging="567"/>
        <w:jc w:val="both"/>
        <w:rPr>
          <w:sz w:val="24"/>
          <w:szCs w:val="24"/>
        </w:rPr>
      </w:pPr>
    </w:p>
    <w:p w14:paraId="5662272E" w14:textId="4893A69F" w:rsidR="00E336C7" w:rsidRPr="001D7E42" w:rsidRDefault="008D57C8" w:rsidP="00676A4F">
      <w:pPr>
        <w:pStyle w:val="Normln2"/>
        <w:spacing w:line="264" w:lineRule="auto"/>
        <w:ind w:left="709" w:hanging="709"/>
        <w:jc w:val="center"/>
        <w:rPr>
          <w:b/>
          <w:bCs/>
          <w:sz w:val="24"/>
          <w:szCs w:val="24"/>
        </w:rPr>
      </w:pPr>
      <w:r w:rsidRPr="001D7E42">
        <w:rPr>
          <w:b/>
          <w:bCs/>
          <w:sz w:val="24"/>
          <w:szCs w:val="24"/>
        </w:rPr>
        <w:lastRenderedPageBreak/>
        <w:t>Článek 6</w:t>
      </w:r>
    </w:p>
    <w:p w14:paraId="0E85E129" w14:textId="2D1B9181" w:rsidR="00E336C7" w:rsidRPr="001D7E42" w:rsidRDefault="00975183" w:rsidP="00676A4F">
      <w:pPr>
        <w:pStyle w:val="Normln2"/>
        <w:spacing w:line="264" w:lineRule="auto"/>
        <w:ind w:left="709" w:hanging="709"/>
        <w:jc w:val="center"/>
        <w:rPr>
          <w:b/>
          <w:sz w:val="24"/>
          <w:szCs w:val="24"/>
        </w:rPr>
      </w:pPr>
      <w:r w:rsidRPr="001D7E42">
        <w:rPr>
          <w:b/>
          <w:sz w:val="24"/>
          <w:szCs w:val="24"/>
        </w:rPr>
        <w:t>Ostatní ujednání</w:t>
      </w:r>
    </w:p>
    <w:p w14:paraId="411BA661" w14:textId="77777777" w:rsidR="005D7D02" w:rsidRPr="001D7E42" w:rsidRDefault="005D7D02" w:rsidP="00676A4F">
      <w:pPr>
        <w:pStyle w:val="Normln2"/>
        <w:spacing w:line="264" w:lineRule="auto"/>
        <w:ind w:left="709" w:hanging="709"/>
        <w:jc w:val="center"/>
        <w:rPr>
          <w:b/>
          <w:sz w:val="24"/>
          <w:szCs w:val="24"/>
        </w:rPr>
      </w:pPr>
    </w:p>
    <w:p w14:paraId="5CCAB1D3" w14:textId="79535085" w:rsidR="005D7D02" w:rsidRPr="001D7E42" w:rsidRDefault="005D7D02" w:rsidP="00975183">
      <w:pPr>
        <w:pStyle w:val="Normln2"/>
        <w:numPr>
          <w:ilvl w:val="0"/>
          <w:numId w:val="10"/>
        </w:numPr>
        <w:spacing w:line="264" w:lineRule="auto"/>
        <w:ind w:left="567" w:hanging="567"/>
        <w:jc w:val="both"/>
        <w:rPr>
          <w:sz w:val="24"/>
          <w:szCs w:val="24"/>
        </w:rPr>
      </w:pPr>
      <w:r w:rsidRPr="001D7E42">
        <w:rPr>
          <w:sz w:val="24"/>
          <w:szCs w:val="24"/>
        </w:rPr>
        <w:t>Pronajímatel se zavazuje zabezpečit řádné plnění služeb, jejichž poskytování je s</w:t>
      </w:r>
      <w:r w:rsidR="00091C63" w:rsidRPr="001D7E42">
        <w:rPr>
          <w:sz w:val="24"/>
          <w:szCs w:val="24"/>
        </w:rPr>
        <w:t> </w:t>
      </w:r>
      <w:r w:rsidRPr="001D7E42">
        <w:rPr>
          <w:sz w:val="24"/>
          <w:szCs w:val="24"/>
        </w:rPr>
        <w:t>užíváním</w:t>
      </w:r>
      <w:r w:rsidR="00091C63" w:rsidRPr="001D7E42">
        <w:rPr>
          <w:sz w:val="24"/>
          <w:szCs w:val="24"/>
        </w:rPr>
        <w:t xml:space="preserve"> </w:t>
      </w:r>
      <w:r w:rsidR="00975183" w:rsidRPr="001D7E42">
        <w:rPr>
          <w:sz w:val="24"/>
          <w:szCs w:val="24"/>
        </w:rPr>
        <w:t>p</w:t>
      </w:r>
      <w:r w:rsidR="00F51653" w:rsidRPr="001D7E42">
        <w:rPr>
          <w:sz w:val="24"/>
          <w:szCs w:val="24"/>
        </w:rPr>
        <w:t xml:space="preserve">ředmětu nájmu </w:t>
      </w:r>
      <w:r w:rsidRPr="001D7E42">
        <w:rPr>
          <w:sz w:val="24"/>
          <w:szCs w:val="24"/>
        </w:rPr>
        <w:t>spojeno.</w:t>
      </w:r>
    </w:p>
    <w:p w14:paraId="4BE55D15" w14:textId="77777777" w:rsidR="00975183" w:rsidRPr="001D7E42" w:rsidRDefault="00975183" w:rsidP="00975183">
      <w:pPr>
        <w:pStyle w:val="Normln2"/>
        <w:spacing w:line="264" w:lineRule="auto"/>
        <w:ind w:left="567"/>
        <w:jc w:val="both"/>
        <w:rPr>
          <w:sz w:val="24"/>
          <w:szCs w:val="24"/>
        </w:rPr>
      </w:pPr>
    </w:p>
    <w:p w14:paraId="04F17306" w14:textId="77777777" w:rsidR="00E336C7" w:rsidRPr="001D7E42" w:rsidRDefault="00E336C7" w:rsidP="00975183">
      <w:pPr>
        <w:pStyle w:val="Normln2"/>
        <w:numPr>
          <w:ilvl w:val="0"/>
          <w:numId w:val="10"/>
        </w:numPr>
        <w:spacing w:line="264" w:lineRule="auto"/>
        <w:ind w:left="567" w:hanging="567"/>
        <w:jc w:val="both"/>
        <w:rPr>
          <w:sz w:val="24"/>
          <w:szCs w:val="24"/>
        </w:rPr>
      </w:pPr>
      <w:r w:rsidRPr="001D7E42">
        <w:rPr>
          <w:sz w:val="24"/>
          <w:szCs w:val="24"/>
        </w:rPr>
        <w:t>Odvoz odpadu si nájemce zajišťuje sám na vlastní náklady</w:t>
      </w:r>
      <w:r w:rsidR="00C7222B" w:rsidRPr="001D7E42">
        <w:rPr>
          <w:sz w:val="24"/>
          <w:szCs w:val="24"/>
        </w:rPr>
        <w:t xml:space="preserve"> </w:t>
      </w:r>
      <w:r w:rsidRPr="001D7E42">
        <w:rPr>
          <w:sz w:val="24"/>
          <w:szCs w:val="24"/>
        </w:rPr>
        <w:t xml:space="preserve">dle zákona č. 185/2001 Sb., </w:t>
      </w:r>
      <w:r w:rsidR="00E03685" w:rsidRPr="001D7E42">
        <w:rPr>
          <w:sz w:val="24"/>
          <w:szCs w:val="24"/>
        </w:rPr>
        <w:br/>
      </w:r>
      <w:r w:rsidRPr="001D7E42">
        <w:rPr>
          <w:sz w:val="24"/>
          <w:szCs w:val="24"/>
        </w:rPr>
        <w:t>o odpadech.</w:t>
      </w:r>
    </w:p>
    <w:p w14:paraId="3C53E228" w14:textId="77777777" w:rsidR="00975183" w:rsidRPr="001D7E42" w:rsidRDefault="00975183" w:rsidP="00975183">
      <w:pPr>
        <w:pStyle w:val="Normln2"/>
        <w:spacing w:line="264" w:lineRule="auto"/>
        <w:jc w:val="both"/>
        <w:rPr>
          <w:sz w:val="24"/>
          <w:szCs w:val="24"/>
        </w:rPr>
      </w:pPr>
    </w:p>
    <w:p w14:paraId="3DD655B7" w14:textId="77777777" w:rsidR="00E336C7" w:rsidRPr="001D7E42" w:rsidRDefault="00F51653" w:rsidP="00975183">
      <w:pPr>
        <w:pStyle w:val="Normln2"/>
        <w:numPr>
          <w:ilvl w:val="0"/>
          <w:numId w:val="10"/>
        </w:numPr>
        <w:spacing w:line="264" w:lineRule="auto"/>
        <w:ind w:left="567" w:hanging="567"/>
        <w:jc w:val="both"/>
        <w:rPr>
          <w:b/>
          <w:sz w:val="24"/>
          <w:szCs w:val="24"/>
        </w:rPr>
      </w:pPr>
      <w:r w:rsidRPr="001D7E42">
        <w:rPr>
          <w:sz w:val="24"/>
          <w:szCs w:val="24"/>
        </w:rPr>
        <w:t>V</w:t>
      </w:r>
      <w:r w:rsidR="00E336C7" w:rsidRPr="001D7E42">
        <w:rPr>
          <w:sz w:val="24"/>
          <w:szCs w:val="24"/>
        </w:rPr>
        <w:t>šechny legislativní, provozní, příp. stavební záležitosti, související s předmětem podnikání (např.</w:t>
      </w:r>
      <w:r w:rsidR="006D6EF9" w:rsidRPr="001D7E42">
        <w:rPr>
          <w:sz w:val="24"/>
          <w:szCs w:val="24"/>
        </w:rPr>
        <w:t xml:space="preserve"> </w:t>
      </w:r>
      <w:r w:rsidR="00E336C7" w:rsidRPr="001D7E42">
        <w:rPr>
          <w:sz w:val="24"/>
          <w:szCs w:val="24"/>
        </w:rPr>
        <w:t>stanovisko hygienického orgánu, souhlas orgánů dozorujících životní prostředí, případně stavební řízení a s tím související stavební povolení), pokud jsou nutné, si zajistí nájemce sám a na svůj vlastní náklad.</w:t>
      </w:r>
    </w:p>
    <w:p w14:paraId="419F333E" w14:textId="77777777" w:rsidR="00975183" w:rsidRPr="001D7E42" w:rsidRDefault="00975183" w:rsidP="00975183">
      <w:pPr>
        <w:pStyle w:val="Normln2"/>
        <w:spacing w:line="264" w:lineRule="auto"/>
        <w:jc w:val="both"/>
        <w:rPr>
          <w:b/>
          <w:sz w:val="24"/>
          <w:szCs w:val="24"/>
        </w:rPr>
      </w:pPr>
    </w:p>
    <w:p w14:paraId="056A6D30" w14:textId="1102DAAF" w:rsidR="00975183" w:rsidRPr="001D7E42" w:rsidRDefault="00975183" w:rsidP="00676A4F">
      <w:pPr>
        <w:pStyle w:val="Normln2"/>
        <w:spacing w:line="264" w:lineRule="auto"/>
        <w:ind w:left="284" w:hanging="284"/>
        <w:jc w:val="center"/>
        <w:rPr>
          <w:b/>
          <w:sz w:val="24"/>
          <w:szCs w:val="24"/>
        </w:rPr>
      </w:pPr>
      <w:r w:rsidRPr="001D7E42">
        <w:rPr>
          <w:b/>
          <w:sz w:val="24"/>
          <w:szCs w:val="24"/>
        </w:rPr>
        <w:t>Článek 7</w:t>
      </w:r>
    </w:p>
    <w:p w14:paraId="0169546B" w14:textId="606F6A7E" w:rsidR="00E336C7" w:rsidRPr="001D7E42" w:rsidRDefault="00E336C7" w:rsidP="00676A4F">
      <w:pPr>
        <w:pStyle w:val="Normln2"/>
        <w:spacing w:line="264" w:lineRule="auto"/>
        <w:ind w:left="284" w:hanging="284"/>
        <w:jc w:val="center"/>
        <w:rPr>
          <w:b/>
          <w:sz w:val="24"/>
          <w:szCs w:val="24"/>
        </w:rPr>
      </w:pPr>
      <w:r w:rsidRPr="001D7E42">
        <w:rPr>
          <w:b/>
          <w:sz w:val="24"/>
          <w:szCs w:val="24"/>
        </w:rPr>
        <w:t xml:space="preserve">Závěrečná </w:t>
      </w:r>
      <w:r w:rsidR="00975183" w:rsidRPr="001D7E42">
        <w:rPr>
          <w:b/>
          <w:sz w:val="24"/>
          <w:szCs w:val="24"/>
        </w:rPr>
        <w:t>ujednání</w:t>
      </w:r>
    </w:p>
    <w:p w14:paraId="40D83F99" w14:textId="77777777" w:rsidR="00E336C7" w:rsidRPr="001D7E42" w:rsidRDefault="00E336C7" w:rsidP="00676A4F">
      <w:pPr>
        <w:pStyle w:val="Normln2"/>
        <w:spacing w:line="264" w:lineRule="auto"/>
        <w:ind w:left="284" w:hanging="284"/>
        <w:jc w:val="center"/>
        <w:rPr>
          <w:b/>
          <w:sz w:val="24"/>
          <w:szCs w:val="24"/>
        </w:rPr>
      </w:pPr>
    </w:p>
    <w:p w14:paraId="57C7B04F" w14:textId="1732BBD1" w:rsidR="00E336C7" w:rsidRPr="001D7E42" w:rsidRDefault="00E336C7" w:rsidP="00A0505D">
      <w:pPr>
        <w:pStyle w:val="Normln2"/>
        <w:numPr>
          <w:ilvl w:val="0"/>
          <w:numId w:val="11"/>
        </w:numPr>
        <w:spacing w:line="264" w:lineRule="auto"/>
        <w:ind w:left="567" w:hanging="567"/>
        <w:jc w:val="both"/>
        <w:rPr>
          <w:b/>
          <w:sz w:val="24"/>
          <w:szCs w:val="24"/>
        </w:rPr>
      </w:pPr>
      <w:r w:rsidRPr="001D7E42">
        <w:rPr>
          <w:sz w:val="24"/>
          <w:szCs w:val="24"/>
        </w:rPr>
        <w:t>Změny a doplňky této smlouvy mohou být provedeny po</w:t>
      </w:r>
      <w:r w:rsidR="007E4BD2" w:rsidRPr="001D7E42">
        <w:rPr>
          <w:sz w:val="24"/>
          <w:szCs w:val="24"/>
        </w:rPr>
        <w:t>uze písemnou dohodou obou stran, pokud není ve smlouvě ujednáno jinak.</w:t>
      </w:r>
    </w:p>
    <w:p w14:paraId="365C5B52" w14:textId="77777777" w:rsidR="00A0505D" w:rsidRPr="001D7E42" w:rsidRDefault="00A0505D" w:rsidP="00A0505D">
      <w:pPr>
        <w:pStyle w:val="Normln2"/>
        <w:spacing w:line="264" w:lineRule="auto"/>
        <w:ind w:left="567"/>
        <w:jc w:val="both"/>
        <w:rPr>
          <w:b/>
          <w:sz w:val="24"/>
          <w:szCs w:val="24"/>
        </w:rPr>
      </w:pPr>
    </w:p>
    <w:p w14:paraId="22C3AF87" w14:textId="414CB52E" w:rsidR="00E336C7" w:rsidRPr="001D7E42" w:rsidRDefault="004D1E58" w:rsidP="00975183">
      <w:pPr>
        <w:pStyle w:val="Normln2"/>
        <w:numPr>
          <w:ilvl w:val="0"/>
          <w:numId w:val="11"/>
        </w:numPr>
        <w:spacing w:line="264" w:lineRule="auto"/>
        <w:ind w:left="567" w:hanging="567"/>
        <w:jc w:val="both"/>
        <w:rPr>
          <w:b/>
          <w:sz w:val="24"/>
          <w:szCs w:val="24"/>
        </w:rPr>
      </w:pPr>
      <w:r w:rsidRPr="001D7E42">
        <w:rPr>
          <w:sz w:val="24"/>
          <w:szCs w:val="24"/>
        </w:rPr>
        <w:t xml:space="preserve">Smlouva se vystavuje ve </w:t>
      </w:r>
      <w:r w:rsidR="002402EB">
        <w:rPr>
          <w:sz w:val="24"/>
          <w:szCs w:val="24"/>
        </w:rPr>
        <w:t>3</w:t>
      </w:r>
      <w:r w:rsidR="00E336C7" w:rsidRPr="001D7E42">
        <w:rPr>
          <w:sz w:val="24"/>
          <w:szCs w:val="24"/>
        </w:rPr>
        <w:t xml:space="preserve"> stejnopisech, z nichž pronajímatel</w:t>
      </w:r>
      <w:r w:rsidRPr="001D7E42">
        <w:rPr>
          <w:sz w:val="24"/>
          <w:szCs w:val="24"/>
        </w:rPr>
        <w:t xml:space="preserve"> </w:t>
      </w:r>
      <w:r w:rsidR="002402EB">
        <w:rPr>
          <w:sz w:val="24"/>
          <w:szCs w:val="24"/>
        </w:rPr>
        <w:t xml:space="preserve">obdrží jedno vyhotovení a </w:t>
      </w:r>
      <w:r w:rsidR="00BF27CD">
        <w:rPr>
          <w:sz w:val="24"/>
          <w:szCs w:val="24"/>
        </w:rPr>
        <w:t xml:space="preserve">nájemce </w:t>
      </w:r>
      <w:r w:rsidRPr="001D7E42">
        <w:rPr>
          <w:sz w:val="24"/>
          <w:szCs w:val="24"/>
        </w:rPr>
        <w:t>o</w:t>
      </w:r>
      <w:r w:rsidR="00E336C7" w:rsidRPr="001D7E42">
        <w:rPr>
          <w:sz w:val="24"/>
          <w:szCs w:val="24"/>
        </w:rPr>
        <w:t xml:space="preserve">bdrží </w:t>
      </w:r>
      <w:r w:rsidR="002402EB">
        <w:rPr>
          <w:sz w:val="24"/>
          <w:szCs w:val="24"/>
        </w:rPr>
        <w:t>dvě vyhotovení</w:t>
      </w:r>
      <w:r w:rsidR="00E336C7" w:rsidRPr="001D7E42">
        <w:rPr>
          <w:sz w:val="24"/>
          <w:szCs w:val="24"/>
        </w:rPr>
        <w:t>.</w:t>
      </w:r>
    </w:p>
    <w:p w14:paraId="42304DC8" w14:textId="77777777" w:rsidR="00A0505D" w:rsidRPr="001D7E42" w:rsidRDefault="00A0505D" w:rsidP="00A0505D">
      <w:pPr>
        <w:pStyle w:val="Normln2"/>
        <w:spacing w:line="264" w:lineRule="auto"/>
        <w:jc w:val="both"/>
        <w:rPr>
          <w:b/>
          <w:sz w:val="24"/>
          <w:szCs w:val="24"/>
        </w:rPr>
      </w:pPr>
    </w:p>
    <w:p w14:paraId="2EEC355C" w14:textId="77777777" w:rsidR="007E4BD2" w:rsidRPr="001D7E42" w:rsidRDefault="007E4BD2" w:rsidP="00975183">
      <w:pPr>
        <w:pStyle w:val="Normln2"/>
        <w:numPr>
          <w:ilvl w:val="0"/>
          <w:numId w:val="11"/>
        </w:numPr>
        <w:spacing w:line="264" w:lineRule="auto"/>
        <w:ind w:left="567" w:hanging="567"/>
        <w:jc w:val="both"/>
        <w:rPr>
          <w:b/>
          <w:sz w:val="24"/>
          <w:szCs w:val="24"/>
        </w:rPr>
      </w:pPr>
      <w:r w:rsidRPr="001D7E42">
        <w:rPr>
          <w:sz w:val="24"/>
          <w:szCs w:val="24"/>
        </w:rPr>
        <w:t>Smluvní strany prohlašují, že nic nebrání zveřejnění této smlouvy a podpisem této smlouvy výslovně dávají souhlas se zveřejněním jejího textu v plném rozsahu, včetně všech případných příloh, pouze s vyloučením osobních údajů fyzických osob, které nejsou její smluvní stranou a nejsou ani statutárním orgánem nebo členem statutárního orgánu smluvní strany</w:t>
      </w:r>
      <w:r w:rsidR="00FE62F9" w:rsidRPr="001D7E42">
        <w:rPr>
          <w:sz w:val="24"/>
          <w:szCs w:val="24"/>
        </w:rPr>
        <w:t>.</w:t>
      </w:r>
    </w:p>
    <w:p w14:paraId="1143E73F" w14:textId="77777777" w:rsidR="00885215" w:rsidRDefault="00885215" w:rsidP="00676A4F">
      <w:pPr>
        <w:pStyle w:val="Normln2"/>
        <w:spacing w:line="264" w:lineRule="auto"/>
        <w:rPr>
          <w:sz w:val="24"/>
          <w:szCs w:val="24"/>
        </w:rPr>
      </w:pPr>
    </w:p>
    <w:p w14:paraId="47452F0B" w14:textId="77777777" w:rsidR="00F95276" w:rsidRPr="001D7E42" w:rsidRDefault="00F95276" w:rsidP="00676A4F">
      <w:pPr>
        <w:pStyle w:val="Normln2"/>
        <w:spacing w:line="264" w:lineRule="auto"/>
        <w:rPr>
          <w:sz w:val="24"/>
          <w:szCs w:val="24"/>
        </w:rPr>
      </w:pPr>
    </w:p>
    <w:p w14:paraId="750B2371" w14:textId="47AAF504" w:rsidR="00A6146F" w:rsidRPr="001D7E42" w:rsidRDefault="00C91CEC" w:rsidP="00676A4F">
      <w:pPr>
        <w:pStyle w:val="Normln2"/>
        <w:spacing w:line="264" w:lineRule="auto"/>
        <w:rPr>
          <w:sz w:val="24"/>
          <w:szCs w:val="24"/>
        </w:rPr>
      </w:pPr>
      <w:r w:rsidRPr="001D7E42">
        <w:rPr>
          <w:sz w:val="24"/>
          <w:szCs w:val="24"/>
        </w:rPr>
        <w:t xml:space="preserve">V Otrokovicích dne </w:t>
      </w:r>
      <w:r w:rsidR="004F1A25">
        <w:rPr>
          <w:sz w:val="24"/>
          <w:szCs w:val="24"/>
        </w:rPr>
        <w:t>17.7.</w:t>
      </w:r>
      <w:r w:rsidR="001D7E42" w:rsidRPr="001D7E42">
        <w:rPr>
          <w:sz w:val="24"/>
          <w:szCs w:val="24"/>
        </w:rPr>
        <w:t xml:space="preserve"> 2025</w:t>
      </w:r>
    </w:p>
    <w:p w14:paraId="1EF520BE" w14:textId="77777777" w:rsidR="00555377" w:rsidRPr="001D7E42" w:rsidRDefault="00555377" w:rsidP="00676A4F">
      <w:pPr>
        <w:pStyle w:val="Normln2"/>
        <w:spacing w:line="264" w:lineRule="auto"/>
        <w:rPr>
          <w:sz w:val="24"/>
          <w:szCs w:val="24"/>
        </w:rPr>
      </w:pPr>
    </w:p>
    <w:p w14:paraId="37BE256F" w14:textId="77777777" w:rsidR="0049199F" w:rsidRPr="001D7E42" w:rsidRDefault="0049199F" w:rsidP="00676A4F">
      <w:pPr>
        <w:pStyle w:val="Normln2"/>
        <w:spacing w:line="264" w:lineRule="auto"/>
        <w:rPr>
          <w:sz w:val="24"/>
          <w:szCs w:val="24"/>
        </w:rPr>
      </w:pPr>
    </w:p>
    <w:p w14:paraId="227AC3DF" w14:textId="30ED0603" w:rsidR="008A6656" w:rsidRPr="001D7E42" w:rsidRDefault="008A6656" w:rsidP="00676A4F">
      <w:pPr>
        <w:pStyle w:val="Normln2"/>
        <w:spacing w:line="264" w:lineRule="auto"/>
        <w:ind w:left="1410" w:hanging="1410"/>
        <w:rPr>
          <w:b/>
          <w:sz w:val="24"/>
          <w:szCs w:val="24"/>
        </w:rPr>
      </w:pPr>
      <w:r w:rsidRPr="001D7E42">
        <w:rPr>
          <w:b/>
          <w:sz w:val="24"/>
          <w:szCs w:val="24"/>
        </w:rPr>
        <w:t xml:space="preserve">Pronajímatel: </w:t>
      </w:r>
      <w:r w:rsidRPr="001D7E42">
        <w:rPr>
          <w:b/>
          <w:sz w:val="24"/>
          <w:szCs w:val="24"/>
        </w:rPr>
        <w:tab/>
      </w:r>
      <w:r w:rsidRPr="001D7E42">
        <w:rPr>
          <w:b/>
          <w:sz w:val="24"/>
          <w:szCs w:val="24"/>
        </w:rPr>
        <w:tab/>
      </w:r>
      <w:r w:rsidRPr="001D7E42">
        <w:rPr>
          <w:b/>
          <w:sz w:val="24"/>
          <w:szCs w:val="24"/>
        </w:rPr>
        <w:tab/>
      </w:r>
      <w:r w:rsidR="00095900">
        <w:rPr>
          <w:b/>
          <w:sz w:val="24"/>
          <w:szCs w:val="24"/>
        </w:rPr>
        <w:tab/>
      </w:r>
      <w:r w:rsidRPr="001D7E42">
        <w:rPr>
          <w:b/>
          <w:sz w:val="24"/>
          <w:szCs w:val="24"/>
        </w:rPr>
        <w:t xml:space="preserve">Nájemce: </w:t>
      </w:r>
    </w:p>
    <w:p w14:paraId="5AB9194D" w14:textId="7C6CD785" w:rsidR="008A6656" w:rsidRDefault="008A6656" w:rsidP="00676A4F">
      <w:pPr>
        <w:pStyle w:val="Normln2"/>
        <w:spacing w:line="264" w:lineRule="auto"/>
        <w:ind w:left="1410" w:hanging="1410"/>
        <w:rPr>
          <w:b/>
          <w:sz w:val="24"/>
          <w:szCs w:val="24"/>
        </w:rPr>
      </w:pPr>
    </w:p>
    <w:p w14:paraId="156C1A33" w14:textId="77777777" w:rsidR="002402EB" w:rsidRDefault="002402EB" w:rsidP="00676A4F">
      <w:pPr>
        <w:pStyle w:val="Normln2"/>
        <w:spacing w:line="264" w:lineRule="auto"/>
        <w:ind w:left="1410" w:hanging="1410"/>
        <w:rPr>
          <w:b/>
          <w:sz w:val="24"/>
          <w:szCs w:val="24"/>
        </w:rPr>
      </w:pPr>
    </w:p>
    <w:p w14:paraId="7C62A7BE" w14:textId="77777777" w:rsidR="002402EB" w:rsidRPr="001D7E42" w:rsidRDefault="002402EB" w:rsidP="00676A4F">
      <w:pPr>
        <w:pStyle w:val="Normln2"/>
        <w:spacing w:line="264" w:lineRule="auto"/>
        <w:ind w:left="1410" w:hanging="1410"/>
        <w:rPr>
          <w:b/>
          <w:sz w:val="24"/>
          <w:szCs w:val="24"/>
        </w:rPr>
      </w:pPr>
    </w:p>
    <w:tbl>
      <w:tblPr>
        <w:tblStyle w:val="Mkatabulky"/>
        <w:tblW w:w="19278" w:type="dxa"/>
        <w:tblLook w:val="04A0" w:firstRow="1" w:lastRow="0" w:firstColumn="1" w:lastColumn="0" w:noHBand="0" w:noVBand="1"/>
      </w:tblPr>
      <w:tblGrid>
        <w:gridCol w:w="3964"/>
        <w:gridCol w:w="15314"/>
      </w:tblGrid>
      <w:tr w:rsidR="001D7E42" w:rsidRPr="001D7E42" w14:paraId="0B599A7B" w14:textId="6C02AE0A" w:rsidTr="00095900">
        <w:trPr>
          <w:trHeight w:val="1632"/>
        </w:trPr>
        <w:tc>
          <w:tcPr>
            <w:tcW w:w="3964" w:type="dxa"/>
            <w:tcBorders>
              <w:top w:val="nil"/>
              <w:left w:val="nil"/>
              <w:bottom w:val="nil"/>
              <w:right w:val="nil"/>
            </w:tcBorders>
          </w:tcPr>
          <w:p w14:paraId="559CE1D7" w14:textId="77777777" w:rsidR="001D7E42" w:rsidRPr="001D7E42" w:rsidRDefault="001D7E42" w:rsidP="00191679">
            <w:pPr>
              <w:spacing w:line="264" w:lineRule="auto"/>
              <w:jc w:val="left"/>
              <w:rPr>
                <w:rFonts w:ascii="Times New Roman" w:hAnsi="Times New Roman" w:cs="Times New Roman"/>
                <w:szCs w:val="24"/>
                <w:lang w:val="cs-CZ"/>
              </w:rPr>
            </w:pPr>
            <w:r w:rsidRPr="001D7E42">
              <w:rPr>
                <w:rFonts w:ascii="Times New Roman" w:hAnsi="Times New Roman" w:cs="Times New Roman"/>
                <w:szCs w:val="24"/>
                <w:lang w:val="cs-CZ"/>
              </w:rPr>
              <w:t>______________________</w:t>
            </w:r>
          </w:p>
          <w:p w14:paraId="3888D0B4" w14:textId="44EE6CF5" w:rsidR="001D7E42" w:rsidRPr="001D7E42" w:rsidRDefault="001D7E42" w:rsidP="001D7E42">
            <w:pPr>
              <w:spacing w:line="264" w:lineRule="auto"/>
              <w:jc w:val="left"/>
              <w:rPr>
                <w:rFonts w:ascii="Times New Roman" w:hAnsi="Times New Roman" w:cs="Times New Roman"/>
                <w:b/>
                <w:bCs/>
                <w:szCs w:val="24"/>
                <w:lang w:val="cs-CZ"/>
              </w:rPr>
            </w:pPr>
            <w:r w:rsidRPr="001D7E42">
              <w:rPr>
                <w:rFonts w:ascii="Times New Roman" w:hAnsi="Times New Roman" w:cs="Times New Roman"/>
                <w:b/>
                <w:bCs/>
                <w:szCs w:val="24"/>
                <w:lang w:val="cs-CZ"/>
              </w:rPr>
              <w:t>TEHOS s.r.o.</w:t>
            </w:r>
          </w:p>
          <w:p w14:paraId="7E90DB9B" w14:textId="73BB6A32" w:rsidR="001D7E42" w:rsidRPr="001D7E42" w:rsidRDefault="001D7E42" w:rsidP="001D7E42">
            <w:pPr>
              <w:spacing w:line="264" w:lineRule="auto"/>
              <w:jc w:val="left"/>
              <w:rPr>
                <w:rFonts w:ascii="Times New Roman" w:hAnsi="Times New Roman" w:cs="Times New Roman"/>
                <w:b/>
                <w:bCs/>
                <w:szCs w:val="24"/>
                <w:lang w:val="cs-CZ"/>
              </w:rPr>
            </w:pPr>
            <w:r w:rsidRPr="001D7E42">
              <w:rPr>
                <w:rFonts w:ascii="Times New Roman" w:hAnsi="Times New Roman" w:cs="Times New Roman"/>
                <w:szCs w:val="24"/>
                <w:lang w:val="cs-CZ"/>
              </w:rPr>
              <w:t>Ing. Tomáš Morys, jednatel</w:t>
            </w:r>
          </w:p>
          <w:p w14:paraId="1645B5BC" w14:textId="19084EF2" w:rsidR="001D7E42" w:rsidRPr="001D7E42" w:rsidRDefault="001D7E42" w:rsidP="00191679">
            <w:pPr>
              <w:spacing w:line="264" w:lineRule="auto"/>
              <w:jc w:val="left"/>
              <w:rPr>
                <w:rFonts w:ascii="Times New Roman" w:hAnsi="Times New Roman" w:cs="Times New Roman"/>
                <w:szCs w:val="24"/>
                <w:lang w:val="cs-CZ"/>
              </w:rPr>
            </w:pPr>
          </w:p>
        </w:tc>
        <w:tc>
          <w:tcPr>
            <w:tcW w:w="15314" w:type="dxa"/>
            <w:tcBorders>
              <w:top w:val="nil"/>
              <w:left w:val="nil"/>
              <w:bottom w:val="nil"/>
              <w:right w:val="nil"/>
            </w:tcBorders>
          </w:tcPr>
          <w:p w14:paraId="09D6D7DD" w14:textId="77777777" w:rsidR="001D7E42" w:rsidRPr="001D7E42" w:rsidRDefault="001D7E42" w:rsidP="001D7E42">
            <w:pPr>
              <w:spacing w:line="264" w:lineRule="auto"/>
              <w:jc w:val="left"/>
              <w:rPr>
                <w:rFonts w:ascii="Times New Roman" w:hAnsi="Times New Roman" w:cs="Times New Roman"/>
                <w:szCs w:val="24"/>
                <w:lang w:val="cs-CZ"/>
              </w:rPr>
            </w:pPr>
            <w:r w:rsidRPr="001D7E42">
              <w:rPr>
                <w:rFonts w:ascii="Times New Roman" w:hAnsi="Times New Roman" w:cs="Times New Roman"/>
                <w:szCs w:val="24"/>
                <w:lang w:val="cs-CZ"/>
              </w:rPr>
              <w:t>______________________</w:t>
            </w:r>
          </w:p>
          <w:p w14:paraId="40538586" w14:textId="77777777" w:rsidR="001D7E42" w:rsidRDefault="001D7E42" w:rsidP="001D7E42">
            <w:pPr>
              <w:spacing w:line="264" w:lineRule="auto"/>
              <w:rPr>
                <w:rFonts w:ascii="Times New Roman" w:hAnsi="Times New Roman" w:cs="Times New Roman"/>
                <w:szCs w:val="24"/>
                <w:lang w:val="cs-CZ"/>
              </w:rPr>
            </w:pPr>
            <w:r w:rsidRPr="001D7E42">
              <w:rPr>
                <w:rFonts w:ascii="Times New Roman" w:hAnsi="Times New Roman" w:cs="Times New Roman"/>
                <w:b/>
                <w:bCs/>
                <w:szCs w:val="24"/>
                <w:lang w:val="cs-CZ"/>
              </w:rPr>
              <w:t>Společnost Podané ruce o.p.s.</w:t>
            </w:r>
            <w:r w:rsidRPr="001D7E42">
              <w:rPr>
                <w:rFonts w:ascii="Times New Roman" w:hAnsi="Times New Roman" w:cs="Times New Roman"/>
                <w:szCs w:val="24"/>
                <w:lang w:val="cs-CZ"/>
              </w:rPr>
              <w:t xml:space="preserve"> </w:t>
            </w:r>
          </w:p>
          <w:p w14:paraId="3DDBB323" w14:textId="65E5EA1F" w:rsidR="001D7E42" w:rsidRPr="001D7E42" w:rsidRDefault="001D7E42" w:rsidP="001D7E42">
            <w:pPr>
              <w:spacing w:line="264" w:lineRule="auto"/>
              <w:rPr>
                <w:szCs w:val="24"/>
                <w:lang w:val="cs-CZ"/>
              </w:rPr>
            </w:pPr>
            <w:r w:rsidRPr="001D7E42">
              <w:rPr>
                <w:rFonts w:ascii="Times New Roman" w:hAnsi="Times New Roman" w:cs="Times New Roman"/>
                <w:szCs w:val="24"/>
                <w:lang w:val="cs-CZ"/>
              </w:rPr>
              <w:t>Bc. Pavel Novák, ředitel</w:t>
            </w:r>
          </w:p>
        </w:tc>
      </w:tr>
    </w:tbl>
    <w:p w14:paraId="3274D839" w14:textId="77777777" w:rsidR="0049199F" w:rsidRPr="001D7E42" w:rsidRDefault="0049199F" w:rsidP="00B53A8F">
      <w:pPr>
        <w:pStyle w:val="Normln2"/>
        <w:spacing w:line="264" w:lineRule="auto"/>
        <w:rPr>
          <w:sz w:val="24"/>
          <w:szCs w:val="24"/>
        </w:rPr>
      </w:pPr>
    </w:p>
    <w:p w14:paraId="4797DCC5" w14:textId="77777777" w:rsidR="00501F9D" w:rsidRPr="001D7E42" w:rsidRDefault="00501F9D" w:rsidP="00676A4F">
      <w:pPr>
        <w:pStyle w:val="Normln2"/>
        <w:spacing w:line="264" w:lineRule="auto"/>
        <w:ind w:left="1410" w:hanging="1410"/>
        <w:rPr>
          <w:sz w:val="24"/>
          <w:szCs w:val="24"/>
        </w:rPr>
      </w:pPr>
    </w:p>
    <w:p w14:paraId="386E371A" w14:textId="22D41AB6" w:rsidR="00787F25" w:rsidRPr="001D7E42" w:rsidRDefault="00E336C7" w:rsidP="00095900">
      <w:pPr>
        <w:pStyle w:val="Normln2"/>
        <w:spacing w:line="264" w:lineRule="auto"/>
        <w:ind w:left="1410" w:hanging="1410"/>
        <w:rPr>
          <w:sz w:val="24"/>
          <w:szCs w:val="24"/>
        </w:rPr>
      </w:pPr>
      <w:r w:rsidRPr="001D7E42">
        <w:rPr>
          <w:sz w:val="24"/>
          <w:szCs w:val="24"/>
        </w:rPr>
        <w:t>Příloh</w:t>
      </w:r>
      <w:r w:rsidR="00584B90" w:rsidRPr="001D7E42">
        <w:rPr>
          <w:sz w:val="24"/>
          <w:szCs w:val="24"/>
        </w:rPr>
        <w:t>a č. 1</w:t>
      </w:r>
      <w:r w:rsidR="00584B90" w:rsidRPr="001D7E42">
        <w:rPr>
          <w:sz w:val="24"/>
          <w:szCs w:val="24"/>
        </w:rPr>
        <w:tab/>
      </w:r>
      <w:r w:rsidR="00584B90" w:rsidRPr="001D7E42">
        <w:rPr>
          <w:sz w:val="24"/>
          <w:szCs w:val="24"/>
        </w:rPr>
        <w:tab/>
      </w:r>
      <w:bookmarkStart w:id="0" w:name="_Hlk203486896"/>
      <w:r w:rsidRPr="001D7E42">
        <w:rPr>
          <w:sz w:val="24"/>
          <w:szCs w:val="24"/>
        </w:rPr>
        <w:t>Výpočet úhrady nájemného za užívání</w:t>
      </w:r>
      <w:r w:rsidR="009452CA" w:rsidRPr="001D7E42">
        <w:rPr>
          <w:sz w:val="24"/>
          <w:szCs w:val="24"/>
        </w:rPr>
        <w:t xml:space="preserve"> </w:t>
      </w:r>
      <w:r w:rsidR="00C66AB2" w:rsidRPr="001D7E42">
        <w:rPr>
          <w:sz w:val="24"/>
          <w:szCs w:val="24"/>
        </w:rPr>
        <w:t>Předmětu nájmu</w:t>
      </w:r>
      <w:r w:rsidR="0048173E" w:rsidRPr="001D7E42">
        <w:rPr>
          <w:sz w:val="24"/>
          <w:szCs w:val="24"/>
        </w:rPr>
        <w:t xml:space="preserve"> a </w:t>
      </w:r>
      <w:r w:rsidR="0051594A" w:rsidRPr="001D7E42">
        <w:rPr>
          <w:sz w:val="24"/>
          <w:szCs w:val="24"/>
        </w:rPr>
        <w:t xml:space="preserve">zálohy </w:t>
      </w:r>
      <w:r w:rsidR="0048173E" w:rsidRPr="001D7E42">
        <w:rPr>
          <w:sz w:val="24"/>
          <w:szCs w:val="24"/>
        </w:rPr>
        <w:t>služeb spojených s užíváním Předmětu nájmu</w:t>
      </w:r>
      <w:bookmarkEnd w:id="0"/>
    </w:p>
    <w:p w14:paraId="4A93587D" w14:textId="77777777" w:rsidR="00584B90" w:rsidRPr="001D7E42" w:rsidRDefault="00584B90" w:rsidP="00676A4F">
      <w:pPr>
        <w:pStyle w:val="Normln2"/>
        <w:spacing w:line="264" w:lineRule="auto"/>
        <w:ind w:left="709" w:hanging="709"/>
        <w:rPr>
          <w:sz w:val="24"/>
          <w:szCs w:val="24"/>
        </w:rPr>
      </w:pPr>
    </w:p>
    <w:p w14:paraId="11B68084" w14:textId="77777777" w:rsidR="00584B90" w:rsidRPr="001D7E42" w:rsidRDefault="00584B90" w:rsidP="00676A4F">
      <w:pPr>
        <w:pStyle w:val="Normln2"/>
        <w:spacing w:line="264" w:lineRule="auto"/>
        <w:ind w:left="709" w:hanging="709"/>
        <w:rPr>
          <w:b/>
          <w:sz w:val="24"/>
          <w:szCs w:val="24"/>
        </w:rPr>
      </w:pPr>
      <w:r w:rsidRPr="001D7E42">
        <w:rPr>
          <w:b/>
          <w:sz w:val="24"/>
          <w:szCs w:val="24"/>
        </w:rPr>
        <w:t xml:space="preserve"> Výpočet úhrady nájemného za užívání Předmětu nájmu</w:t>
      </w:r>
    </w:p>
    <w:p w14:paraId="216CF7E9" w14:textId="77777777" w:rsidR="00584B90" w:rsidRPr="001D7E42" w:rsidRDefault="00584B90" w:rsidP="00676A4F">
      <w:pPr>
        <w:pStyle w:val="Normln2"/>
        <w:spacing w:line="264" w:lineRule="auto"/>
        <w:ind w:left="709" w:hanging="709"/>
        <w:jc w:val="center"/>
        <w:rPr>
          <w:b/>
          <w:sz w:val="24"/>
          <w:szCs w:val="24"/>
        </w:rPr>
      </w:pPr>
    </w:p>
    <w:tbl>
      <w:tblPr>
        <w:tblW w:w="9356" w:type="dxa"/>
        <w:tblInd w:w="25" w:type="dxa"/>
        <w:tblLayout w:type="fixed"/>
        <w:tblCellMar>
          <w:left w:w="0" w:type="dxa"/>
          <w:right w:w="0" w:type="dxa"/>
        </w:tblCellMar>
        <w:tblLook w:val="0000" w:firstRow="0" w:lastRow="0" w:firstColumn="0" w:lastColumn="0" w:noHBand="0" w:noVBand="0"/>
      </w:tblPr>
      <w:tblGrid>
        <w:gridCol w:w="760"/>
        <w:gridCol w:w="761"/>
        <w:gridCol w:w="2590"/>
        <w:gridCol w:w="992"/>
        <w:gridCol w:w="2410"/>
        <w:gridCol w:w="1843"/>
      </w:tblGrid>
      <w:tr w:rsidR="00584B90" w:rsidRPr="001D7E42" w14:paraId="31B04F23" w14:textId="77777777" w:rsidTr="00C80E0D">
        <w:tc>
          <w:tcPr>
            <w:tcW w:w="5103" w:type="dxa"/>
            <w:gridSpan w:val="4"/>
            <w:tcBorders>
              <w:top w:val="single" w:sz="20" w:space="0" w:color="000000"/>
              <w:left w:val="single" w:sz="20" w:space="0" w:color="000000"/>
              <w:bottom w:val="single" w:sz="8" w:space="0" w:color="000000"/>
            </w:tcBorders>
          </w:tcPr>
          <w:p w14:paraId="6C6F62B5" w14:textId="77777777" w:rsidR="00584B90" w:rsidRPr="001D7E42" w:rsidRDefault="00584B90" w:rsidP="00676A4F">
            <w:pPr>
              <w:pStyle w:val="Normln2"/>
              <w:spacing w:line="264" w:lineRule="auto"/>
              <w:rPr>
                <w:b/>
                <w:sz w:val="24"/>
                <w:szCs w:val="24"/>
              </w:rPr>
            </w:pPr>
            <w:r w:rsidRPr="001D7E42">
              <w:rPr>
                <w:b/>
                <w:sz w:val="24"/>
                <w:szCs w:val="24"/>
              </w:rPr>
              <w:t>Místnosti</w:t>
            </w:r>
          </w:p>
        </w:tc>
        <w:tc>
          <w:tcPr>
            <w:tcW w:w="2410" w:type="dxa"/>
            <w:tcBorders>
              <w:top w:val="single" w:sz="20" w:space="0" w:color="000000"/>
              <w:left w:val="single" w:sz="8" w:space="0" w:color="000000"/>
              <w:bottom w:val="single" w:sz="4" w:space="0" w:color="auto"/>
              <w:right w:val="single" w:sz="2" w:space="0" w:color="auto"/>
            </w:tcBorders>
            <w:vAlign w:val="center"/>
          </w:tcPr>
          <w:p w14:paraId="082ABB62" w14:textId="77777777" w:rsidR="00584B90" w:rsidRPr="001D7E42" w:rsidRDefault="00584B90" w:rsidP="00676A4F">
            <w:pPr>
              <w:pStyle w:val="Normln2"/>
              <w:spacing w:line="264" w:lineRule="auto"/>
              <w:jc w:val="center"/>
              <w:rPr>
                <w:b/>
                <w:sz w:val="24"/>
                <w:szCs w:val="24"/>
              </w:rPr>
            </w:pPr>
            <w:r w:rsidRPr="001D7E42">
              <w:rPr>
                <w:b/>
                <w:sz w:val="24"/>
                <w:szCs w:val="24"/>
              </w:rPr>
              <w:t>podlahová plocha</w:t>
            </w:r>
          </w:p>
          <w:p w14:paraId="6A635B5E" w14:textId="77777777" w:rsidR="00584B90" w:rsidRPr="001D7E42" w:rsidRDefault="00584B90" w:rsidP="00676A4F">
            <w:pPr>
              <w:pStyle w:val="Normln2"/>
              <w:spacing w:line="264" w:lineRule="auto"/>
              <w:jc w:val="center"/>
              <w:rPr>
                <w:b/>
                <w:sz w:val="24"/>
                <w:szCs w:val="24"/>
              </w:rPr>
            </w:pPr>
          </w:p>
        </w:tc>
        <w:tc>
          <w:tcPr>
            <w:tcW w:w="1843" w:type="dxa"/>
            <w:tcBorders>
              <w:top w:val="single" w:sz="20" w:space="0" w:color="000000"/>
              <w:left w:val="single" w:sz="2" w:space="0" w:color="auto"/>
              <w:bottom w:val="single" w:sz="4" w:space="0" w:color="auto"/>
              <w:right w:val="single" w:sz="18" w:space="0" w:color="auto"/>
            </w:tcBorders>
          </w:tcPr>
          <w:p w14:paraId="00B50AE8" w14:textId="77777777" w:rsidR="00584B90" w:rsidRPr="001D7E42" w:rsidRDefault="00584B90" w:rsidP="00676A4F">
            <w:pPr>
              <w:pStyle w:val="Normln2"/>
              <w:spacing w:line="264" w:lineRule="auto"/>
              <w:ind w:left="420"/>
              <w:rPr>
                <w:b/>
                <w:sz w:val="24"/>
                <w:szCs w:val="24"/>
              </w:rPr>
            </w:pPr>
            <w:r w:rsidRPr="001D7E42">
              <w:rPr>
                <w:b/>
                <w:sz w:val="24"/>
                <w:szCs w:val="24"/>
              </w:rPr>
              <w:t>úhrada v Kč</w:t>
            </w:r>
          </w:p>
          <w:p w14:paraId="3C700D05" w14:textId="77777777" w:rsidR="00584B90" w:rsidRPr="001D7E42" w:rsidRDefault="00584B90" w:rsidP="00676A4F">
            <w:pPr>
              <w:pStyle w:val="Normln2"/>
              <w:spacing w:line="264" w:lineRule="auto"/>
              <w:ind w:left="525"/>
              <w:rPr>
                <w:b/>
                <w:sz w:val="24"/>
                <w:szCs w:val="24"/>
              </w:rPr>
            </w:pPr>
          </w:p>
        </w:tc>
      </w:tr>
      <w:tr w:rsidR="00584B90" w:rsidRPr="001D7E42" w14:paraId="6B64A8D1" w14:textId="77777777" w:rsidTr="0051594A">
        <w:tc>
          <w:tcPr>
            <w:tcW w:w="760" w:type="dxa"/>
            <w:tcBorders>
              <w:left w:val="single" w:sz="20" w:space="0" w:color="000000"/>
              <w:bottom w:val="single" w:sz="20" w:space="0" w:color="000000"/>
            </w:tcBorders>
          </w:tcPr>
          <w:p w14:paraId="53D8BA3F" w14:textId="77777777" w:rsidR="00584B90" w:rsidRPr="001D7E42" w:rsidRDefault="00584B90" w:rsidP="00676A4F">
            <w:pPr>
              <w:pStyle w:val="Normln2"/>
              <w:spacing w:line="264" w:lineRule="auto"/>
              <w:jc w:val="center"/>
              <w:rPr>
                <w:b/>
                <w:sz w:val="24"/>
                <w:szCs w:val="24"/>
              </w:rPr>
            </w:pPr>
            <w:proofErr w:type="spellStart"/>
            <w:r w:rsidRPr="001D7E42">
              <w:rPr>
                <w:b/>
                <w:sz w:val="24"/>
                <w:szCs w:val="24"/>
              </w:rPr>
              <w:t>poř</w:t>
            </w:r>
            <w:proofErr w:type="spellEnd"/>
            <w:r w:rsidRPr="001D7E42">
              <w:rPr>
                <w:b/>
                <w:sz w:val="24"/>
                <w:szCs w:val="24"/>
              </w:rPr>
              <w:t>. č.</w:t>
            </w:r>
          </w:p>
        </w:tc>
        <w:tc>
          <w:tcPr>
            <w:tcW w:w="761" w:type="dxa"/>
            <w:tcBorders>
              <w:left w:val="single" w:sz="8" w:space="0" w:color="000000"/>
              <w:bottom w:val="single" w:sz="20" w:space="0" w:color="000000"/>
            </w:tcBorders>
          </w:tcPr>
          <w:p w14:paraId="3C6DD622" w14:textId="77777777" w:rsidR="00584B90" w:rsidRPr="001D7E42" w:rsidRDefault="00584B90" w:rsidP="00676A4F">
            <w:pPr>
              <w:pStyle w:val="Normln2"/>
              <w:spacing w:line="264" w:lineRule="auto"/>
              <w:jc w:val="center"/>
              <w:rPr>
                <w:b/>
                <w:sz w:val="24"/>
                <w:szCs w:val="24"/>
              </w:rPr>
            </w:pPr>
            <w:r w:rsidRPr="001D7E42">
              <w:rPr>
                <w:b/>
                <w:sz w:val="24"/>
                <w:szCs w:val="24"/>
              </w:rPr>
              <w:t>počet míst.</w:t>
            </w:r>
          </w:p>
        </w:tc>
        <w:tc>
          <w:tcPr>
            <w:tcW w:w="2590" w:type="dxa"/>
            <w:tcBorders>
              <w:left w:val="single" w:sz="8" w:space="0" w:color="000000"/>
              <w:bottom w:val="single" w:sz="20" w:space="0" w:color="000000"/>
            </w:tcBorders>
          </w:tcPr>
          <w:p w14:paraId="5CBCA89F" w14:textId="77777777" w:rsidR="00584B90" w:rsidRPr="001D7E42" w:rsidRDefault="00D95CC6" w:rsidP="00676A4F">
            <w:pPr>
              <w:pStyle w:val="Normln2"/>
              <w:spacing w:line="264" w:lineRule="auto"/>
              <w:jc w:val="center"/>
              <w:rPr>
                <w:b/>
                <w:sz w:val="24"/>
                <w:szCs w:val="24"/>
              </w:rPr>
            </w:pPr>
            <w:r w:rsidRPr="001D7E42">
              <w:rPr>
                <w:b/>
                <w:sz w:val="24"/>
                <w:szCs w:val="24"/>
              </w:rPr>
              <w:t>Ú</w:t>
            </w:r>
            <w:r w:rsidR="00584B90" w:rsidRPr="001D7E42">
              <w:rPr>
                <w:b/>
                <w:sz w:val="24"/>
                <w:szCs w:val="24"/>
              </w:rPr>
              <w:t>čelovost</w:t>
            </w:r>
          </w:p>
        </w:tc>
        <w:tc>
          <w:tcPr>
            <w:tcW w:w="992" w:type="dxa"/>
            <w:tcBorders>
              <w:left w:val="single" w:sz="8" w:space="0" w:color="000000"/>
              <w:bottom w:val="single" w:sz="20" w:space="0" w:color="000000"/>
            </w:tcBorders>
          </w:tcPr>
          <w:p w14:paraId="4C9DC689" w14:textId="77777777" w:rsidR="00584B90" w:rsidRPr="001D7E42" w:rsidRDefault="00584B90" w:rsidP="00676A4F">
            <w:pPr>
              <w:pStyle w:val="Normln2"/>
              <w:spacing w:line="264" w:lineRule="auto"/>
              <w:jc w:val="center"/>
              <w:rPr>
                <w:b/>
                <w:sz w:val="24"/>
                <w:szCs w:val="24"/>
              </w:rPr>
            </w:pPr>
            <w:proofErr w:type="spellStart"/>
            <w:r w:rsidRPr="001D7E42">
              <w:rPr>
                <w:b/>
                <w:sz w:val="24"/>
                <w:szCs w:val="24"/>
              </w:rPr>
              <w:t>koef</w:t>
            </w:r>
            <w:proofErr w:type="spellEnd"/>
            <w:r w:rsidRPr="001D7E42">
              <w:rPr>
                <w:b/>
                <w:sz w:val="24"/>
                <w:szCs w:val="24"/>
              </w:rPr>
              <w:t>.</w:t>
            </w:r>
          </w:p>
        </w:tc>
        <w:tc>
          <w:tcPr>
            <w:tcW w:w="2410" w:type="dxa"/>
            <w:tcBorders>
              <w:top w:val="single" w:sz="4" w:space="0" w:color="auto"/>
              <w:left w:val="single" w:sz="8" w:space="0" w:color="000000"/>
              <w:bottom w:val="single" w:sz="20" w:space="0" w:color="000000"/>
              <w:right w:val="single" w:sz="2" w:space="0" w:color="auto"/>
            </w:tcBorders>
          </w:tcPr>
          <w:p w14:paraId="5BD64963" w14:textId="77777777" w:rsidR="00584B90" w:rsidRPr="001D7E42" w:rsidRDefault="00584B90" w:rsidP="00676A4F">
            <w:pPr>
              <w:pStyle w:val="Normln2"/>
              <w:spacing w:line="264" w:lineRule="auto"/>
              <w:jc w:val="center"/>
              <w:rPr>
                <w:b/>
                <w:sz w:val="24"/>
                <w:szCs w:val="24"/>
              </w:rPr>
            </w:pPr>
            <w:r w:rsidRPr="001D7E42">
              <w:rPr>
                <w:b/>
                <w:sz w:val="24"/>
                <w:szCs w:val="24"/>
              </w:rPr>
              <w:t>užívaná plocha</w:t>
            </w:r>
          </w:p>
          <w:p w14:paraId="46CA5014" w14:textId="77777777" w:rsidR="00584B90" w:rsidRPr="001D7E42" w:rsidRDefault="00584B90" w:rsidP="00676A4F">
            <w:pPr>
              <w:pStyle w:val="Normln2"/>
              <w:spacing w:line="264" w:lineRule="auto"/>
              <w:jc w:val="center"/>
              <w:rPr>
                <w:b/>
                <w:sz w:val="24"/>
                <w:szCs w:val="24"/>
              </w:rPr>
            </w:pPr>
            <w:r w:rsidRPr="001D7E42">
              <w:rPr>
                <w:b/>
                <w:sz w:val="24"/>
                <w:szCs w:val="24"/>
              </w:rPr>
              <w:t>/m</w:t>
            </w:r>
            <w:r w:rsidRPr="001D7E42">
              <w:rPr>
                <w:b/>
                <w:position w:val="6"/>
                <w:sz w:val="24"/>
                <w:szCs w:val="24"/>
              </w:rPr>
              <w:t>2</w:t>
            </w:r>
            <w:r w:rsidRPr="001D7E42">
              <w:rPr>
                <w:b/>
                <w:sz w:val="24"/>
                <w:szCs w:val="24"/>
              </w:rPr>
              <w:t>/</w:t>
            </w:r>
          </w:p>
        </w:tc>
        <w:tc>
          <w:tcPr>
            <w:tcW w:w="1843" w:type="dxa"/>
            <w:tcBorders>
              <w:left w:val="single" w:sz="2" w:space="0" w:color="auto"/>
              <w:bottom w:val="single" w:sz="20" w:space="0" w:color="000000"/>
              <w:right w:val="single" w:sz="18" w:space="0" w:color="auto"/>
            </w:tcBorders>
          </w:tcPr>
          <w:p w14:paraId="5A6EE56F" w14:textId="77777777" w:rsidR="00584B90" w:rsidRPr="001D7E42" w:rsidRDefault="00584B90" w:rsidP="00676A4F">
            <w:pPr>
              <w:pStyle w:val="Normln2"/>
              <w:spacing w:line="264" w:lineRule="auto"/>
              <w:jc w:val="center"/>
              <w:rPr>
                <w:b/>
                <w:sz w:val="24"/>
                <w:szCs w:val="24"/>
              </w:rPr>
            </w:pPr>
          </w:p>
        </w:tc>
      </w:tr>
      <w:tr w:rsidR="00584B90" w:rsidRPr="001D7E42" w14:paraId="74C19C76" w14:textId="77777777" w:rsidTr="0051594A">
        <w:trPr>
          <w:trHeight w:hRule="exact" w:val="312"/>
        </w:trPr>
        <w:tc>
          <w:tcPr>
            <w:tcW w:w="760" w:type="dxa"/>
            <w:tcBorders>
              <w:left w:val="single" w:sz="20" w:space="0" w:color="000000"/>
              <w:bottom w:val="single" w:sz="8" w:space="0" w:color="000000"/>
            </w:tcBorders>
          </w:tcPr>
          <w:p w14:paraId="726329DB" w14:textId="77777777" w:rsidR="00584B90" w:rsidRPr="001D7E42" w:rsidRDefault="00584B90" w:rsidP="00676A4F">
            <w:pPr>
              <w:pStyle w:val="Normln2"/>
              <w:spacing w:line="264" w:lineRule="auto"/>
              <w:jc w:val="center"/>
              <w:rPr>
                <w:b/>
                <w:sz w:val="24"/>
                <w:szCs w:val="24"/>
              </w:rPr>
            </w:pPr>
          </w:p>
        </w:tc>
        <w:tc>
          <w:tcPr>
            <w:tcW w:w="761" w:type="dxa"/>
            <w:tcBorders>
              <w:left w:val="single" w:sz="8" w:space="0" w:color="000000"/>
              <w:bottom w:val="single" w:sz="8" w:space="0" w:color="000000"/>
            </w:tcBorders>
          </w:tcPr>
          <w:p w14:paraId="61499F15" w14:textId="77777777" w:rsidR="00584B90" w:rsidRPr="001D7E42" w:rsidRDefault="00584B90" w:rsidP="00676A4F">
            <w:pPr>
              <w:pStyle w:val="Normln2"/>
              <w:spacing w:line="264" w:lineRule="auto"/>
              <w:jc w:val="center"/>
              <w:rPr>
                <w:b/>
                <w:sz w:val="24"/>
                <w:szCs w:val="24"/>
              </w:rPr>
            </w:pPr>
          </w:p>
        </w:tc>
        <w:tc>
          <w:tcPr>
            <w:tcW w:w="2590" w:type="dxa"/>
            <w:tcBorders>
              <w:left w:val="single" w:sz="8" w:space="0" w:color="000000"/>
              <w:bottom w:val="single" w:sz="8" w:space="0" w:color="000000"/>
            </w:tcBorders>
          </w:tcPr>
          <w:p w14:paraId="6068D174" w14:textId="77777777" w:rsidR="00584B90" w:rsidRPr="001D7E42" w:rsidRDefault="00584B90" w:rsidP="00676A4F">
            <w:pPr>
              <w:pStyle w:val="Normln2"/>
              <w:spacing w:line="264" w:lineRule="auto"/>
              <w:rPr>
                <w:b/>
                <w:sz w:val="24"/>
                <w:szCs w:val="24"/>
              </w:rPr>
            </w:pPr>
          </w:p>
        </w:tc>
        <w:tc>
          <w:tcPr>
            <w:tcW w:w="992" w:type="dxa"/>
            <w:tcBorders>
              <w:left w:val="single" w:sz="8" w:space="0" w:color="000000"/>
              <w:bottom w:val="single" w:sz="8" w:space="0" w:color="000000"/>
            </w:tcBorders>
          </w:tcPr>
          <w:p w14:paraId="30382D67" w14:textId="77777777" w:rsidR="00584B90" w:rsidRPr="001D7E42" w:rsidRDefault="00584B90" w:rsidP="00676A4F">
            <w:pPr>
              <w:pStyle w:val="Normln2"/>
              <w:tabs>
                <w:tab w:val="decimal" w:pos="276"/>
              </w:tabs>
              <w:spacing w:line="264" w:lineRule="auto"/>
              <w:rPr>
                <w:b/>
                <w:sz w:val="24"/>
                <w:szCs w:val="24"/>
              </w:rPr>
            </w:pPr>
          </w:p>
        </w:tc>
        <w:tc>
          <w:tcPr>
            <w:tcW w:w="2410" w:type="dxa"/>
            <w:tcBorders>
              <w:left w:val="single" w:sz="8" w:space="0" w:color="000000"/>
              <w:bottom w:val="single" w:sz="8" w:space="0" w:color="000000"/>
            </w:tcBorders>
          </w:tcPr>
          <w:p w14:paraId="76328F39" w14:textId="37772506" w:rsidR="00584B90" w:rsidRPr="001D7E42" w:rsidRDefault="00BF27CD" w:rsidP="00BF27CD">
            <w:pPr>
              <w:pStyle w:val="Normln2"/>
              <w:tabs>
                <w:tab w:val="decimal" w:pos="785"/>
              </w:tabs>
              <w:spacing w:line="264" w:lineRule="auto"/>
              <w:jc w:val="center"/>
              <w:rPr>
                <w:b/>
                <w:sz w:val="24"/>
                <w:szCs w:val="24"/>
              </w:rPr>
            </w:pPr>
            <w:r>
              <w:rPr>
                <w:b/>
                <w:sz w:val="24"/>
                <w:szCs w:val="24"/>
              </w:rPr>
              <w:t>61,7</w:t>
            </w:r>
          </w:p>
        </w:tc>
        <w:tc>
          <w:tcPr>
            <w:tcW w:w="1843" w:type="dxa"/>
            <w:tcBorders>
              <w:left w:val="single" w:sz="8" w:space="0" w:color="000000"/>
              <w:bottom w:val="single" w:sz="8" w:space="0" w:color="000000"/>
              <w:right w:val="single" w:sz="18" w:space="0" w:color="auto"/>
            </w:tcBorders>
          </w:tcPr>
          <w:p w14:paraId="0CAD7080" w14:textId="67DBFC1B" w:rsidR="00584B90" w:rsidRPr="001D7E42" w:rsidRDefault="00BF27CD" w:rsidP="00BF27CD">
            <w:pPr>
              <w:pStyle w:val="Normln2"/>
              <w:tabs>
                <w:tab w:val="decimal" w:pos="977"/>
              </w:tabs>
              <w:spacing w:line="264" w:lineRule="auto"/>
              <w:jc w:val="center"/>
              <w:rPr>
                <w:b/>
                <w:sz w:val="24"/>
                <w:szCs w:val="24"/>
              </w:rPr>
            </w:pPr>
            <w:r>
              <w:rPr>
                <w:b/>
                <w:sz w:val="24"/>
                <w:szCs w:val="24"/>
              </w:rPr>
              <w:t>24 680,-</w:t>
            </w:r>
          </w:p>
        </w:tc>
      </w:tr>
      <w:tr w:rsidR="00584B90" w:rsidRPr="001D7E42" w14:paraId="4E3C6409" w14:textId="77777777" w:rsidTr="0051594A">
        <w:trPr>
          <w:trHeight w:hRule="exact" w:val="312"/>
        </w:trPr>
        <w:tc>
          <w:tcPr>
            <w:tcW w:w="760" w:type="dxa"/>
            <w:tcBorders>
              <w:left w:val="single" w:sz="20" w:space="0" w:color="000000"/>
              <w:bottom w:val="single" w:sz="8" w:space="0" w:color="000000"/>
            </w:tcBorders>
          </w:tcPr>
          <w:p w14:paraId="429C6363" w14:textId="77777777" w:rsidR="00584B90" w:rsidRPr="001D7E42" w:rsidRDefault="00584B90" w:rsidP="00676A4F">
            <w:pPr>
              <w:pStyle w:val="Normln2"/>
              <w:spacing w:line="264" w:lineRule="auto"/>
              <w:jc w:val="center"/>
              <w:rPr>
                <w:b/>
                <w:sz w:val="24"/>
                <w:szCs w:val="24"/>
              </w:rPr>
            </w:pPr>
          </w:p>
        </w:tc>
        <w:tc>
          <w:tcPr>
            <w:tcW w:w="761" w:type="dxa"/>
            <w:tcBorders>
              <w:left w:val="single" w:sz="8" w:space="0" w:color="000000"/>
              <w:bottom w:val="single" w:sz="8" w:space="0" w:color="000000"/>
            </w:tcBorders>
          </w:tcPr>
          <w:p w14:paraId="049DA502" w14:textId="77777777" w:rsidR="00584B90" w:rsidRPr="001D7E42" w:rsidRDefault="00584B90" w:rsidP="00676A4F">
            <w:pPr>
              <w:pStyle w:val="Normln2"/>
              <w:spacing w:line="264" w:lineRule="auto"/>
              <w:jc w:val="center"/>
              <w:rPr>
                <w:b/>
                <w:sz w:val="24"/>
                <w:szCs w:val="24"/>
              </w:rPr>
            </w:pPr>
          </w:p>
        </w:tc>
        <w:tc>
          <w:tcPr>
            <w:tcW w:w="2590" w:type="dxa"/>
            <w:tcBorders>
              <w:left w:val="single" w:sz="8" w:space="0" w:color="000000"/>
              <w:bottom w:val="single" w:sz="8" w:space="0" w:color="000000"/>
            </w:tcBorders>
          </w:tcPr>
          <w:p w14:paraId="2ED0019D" w14:textId="77777777" w:rsidR="00584B90" w:rsidRPr="001D7E42" w:rsidRDefault="00584B90" w:rsidP="00676A4F">
            <w:pPr>
              <w:pStyle w:val="Normln2"/>
              <w:spacing w:line="264" w:lineRule="auto"/>
              <w:rPr>
                <w:b/>
                <w:sz w:val="24"/>
                <w:szCs w:val="24"/>
              </w:rPr>
            </w:pPr>
          </w:p>
        </w:tc>
        <w:tc>
          <w:tcPr>
            <w:tcW w:w="992" w:type="dxa"/>
            <w:tcBorders>
              <w:left w:val="single" w:sz="8" w:space="0" w:color="000000"/>
              <w:bottom w:val="single" w:sz="8" w:space="0" w:color="000000"/>
            </w:tcBorders>
          </w:tcPr>
          <w:p w14:paraId="7CDAAD3D" w14:textId="77777777" w:rsidR="00584B90" w:rsidRPr="001D7E42" w:rsidRDefault="00584B90" w:rsidP="00676A4F">
            <w:pPr>
              <w:pStyle w:val="Normln2"/>
              <w:tabs>
                <w:tab w:val="decimal" w:pos="276"/>
              </w:tabs>
              <w:spacing w:line="264" w:lineRule="auto"/>
              <w:rPr>
                <w:b/>
                <w:sz w:val="24"/>
                <w:szCs w:val="24"/>
              </w:rPr>
            </w:pPr>
          </w:p>
        </w:tc>
        <w:tc>
          <w:tcPr>
            <w:tcW w:w="2410" w:type="dxa"/>
            <w:tcBorders>
              <w:left w:val="single" w:sz="8" w:space="0" w:color="000000"/>
              <w:bottom w:val="single" w:sz="8" w:space="0" w:color="000000"/>
            </w:tcBorders>
          </w:tcPr>
          <w:p w14:paraId="6C34E8C1" w14:textId="77777777" w:rsidR="00584B90" w:rsidRPr="001D7E42" w:rsidRDefault="00584B90" w:rsidP="00676A4F">
            <w:pPr>
              <w:pStyle w:val="Normln2"/>
              <w:tabs>
                <w:tab w:val="decimal" w:pos="785"/>
              </w:tabs>
              <w:spacing w:line="264" w:lineRule="auto"/>
              <w:rPr>
                <w:b/>
                <w:sz w:val="24"/>
                <w:szCs w:val="24"/>
              </w:rPr>
            </w:pPr>
          </w:p>
        </w:tc>
        <w:tc>
          <w:tcPr>
            <w:tcW w:w="1843" w:type="dxa"/>
            <w:tcBorders>
              <w:left w:val="single" w:sz="8" w:space="0" w:color="000000"/>
              <w:bottom w:val="single" w:sz="8" w:space="0" w:color="000000"/>
              <w:right w:val="single" w:sz="18" w:space="0" w:color="auto"/>
            </w:tcBorders>
          </w:tcPr>
          <w:p w14:paraId="44D22E06" w14:textId="77777777" w:rsidR="00584B90" w:rsidRPr="001D7E42" w:rsidRDefault="00584B90" w:rsidP="00676A4F">
            <w:pPr>
              <w:pStyle w:val="Normln2"/>
              <w:tabs>
                <w:tab w:val="decimal" w:pos="977"/>
              </w:tabs>
              <w:spacing w:line="264" w:lineRule="auto"/>
              <w:rPr>
                <w:b/>
                <w:sz w:val="24"/>
                <w:szCs w:val="24"/>
              </w:rPr>
            </w:pPr>
          </w:p>
        </w:tc>
      </w:tr>
      <w:tr w:rsidR="00584B90" w:rsidRPr="001D7E42" w14:paraId="3CCE93FB" w14:textId="77777777" w:rsidTr="00BF27CD">
        <w:tc>
          <w:tcPr>
            <w:tcW w:w="5103" w:type="dxa"/>
            <w:gridSpan w:val="4"/>
            <w:tcBorders>
              <w:top w:val="single" w:sz="20" w:space="0" w:color="000000"/>
              <w:left w:val="single" w:sz="20" w:space="0" w:color="000000"/>
              <w:bottom w:val="single" w:sz="18" w:space="0" w:color="auto"/>
            </w:tcBorders>
            <w:shd w:val="clear" w:color="FFFFFF" w:fill="00FFFF"/>
            <w:vAlign w:val="bottom"/>
          </w:tcPr>
          <w:p w14:paraId="7DD68E86" w14:textId="77777777" w:rsidR="00584B90" w:rsidRPr="001D7E42" w:rsidRDefault="00584B90" w:rsidP="00676A4F">
            <w:pPr>
              <w:pStyle w:val="Normln2"/>
              <w:spacing w:line="264" w:lineRule="auto"/>
              <w:rPr>
                <w:b/>
                <w:sz w:val="24"/>
                <w:szCs w:val="24"/>
              </w:rPr>
            </w:pPr>
            <w:r w:rsidRPr="001D7E42">
              <w:rPr>
                <w:b/>
                <w:sz w:val="24"/>
                <w:szCs w:val="24"/>
              </w:rPr>
              <w:t>Celkem nájemné za užívání Předmětu nájmu</w:t>
            </w:r>
          </w:p>
        </w:tc>
        <w:tc>
          <w:tcPr>
            <w:tcW w:w="2410" w:type="dxa"/>
            <w:tcBorders>
              <w:top w:val="single" w:sz="20" w:space="0" w:color="000000"/>
              <w:left w:val="single" w:sz="8" w:space="0" w:color="000000"/>
              <w:bottom w:val="single" w:sz="18" w:space="0" w:color="auto"/>
            </w:tcBorders>
            <w:shd w:val="clear" w:color="FFFFFF" w:fill="00FFFF"/>
            <w:vAlign w:val="bottom"/>
          </w:tcPr>
          <w:p w14:paraId="2B26A20B" w14:textId="17835249" w:rsidR="00584B90" w:rsidRPr="001D7E42" w:rsidRDefault="00BF27CD" w:rsidP="00676A4F">
            <w:pPr>
              <w:pStyle w:val="Normln2"/>
              <w:tabs>
                <w:tab w:val="decimal" w:pos="785"/>
              </w:tabs>
              <w:spacing w:line="264" w:lineRule="auto"/>
              <w:jc w:val="center"/>
              <w:rPr>
                <w:b/>
                <w:sz w:val="24"/>
                <w:szCs w:val="24"/>
              </w:rPr>
            </w:pPr>
            <w:r>
              <w:rPr>
                <w:b/>
                <w:sz w:val="24"/>
                <w:szCs w:val="24"/>
              </w:rPr>
              <w:t>61,7</w:t>
            </w:r>
          </w:p>
        </w:tc>
        <w:tc>
          <w:tcPr>
            <w:tcW w:w="1843" w:type="dxa"/>
            <w:tcBorders>
              <w:top w:val="single" w:sz="20" w:space="0" w:color="000000"/>
              <w:left w:val="single" w:sz="8" w:space="0" w:color="000000"/>
              <w:bottom w:val="single" w:sz="18" w:space="0" w:color="auto"/>
              <w:right w:val="single" w:sz="18" w:space="0" w:color="auto"/>
            </w:tcBorders>
            <w:shd w:val="clear" w:color="FFFFFF" w:fill="00FFFF"/>
            <w:vAlign w:val="center"/>
          </w:tcPr>
          <w:p w14:paraId="0423411D" w14:textId="13607B34" w:rsidR="00584B90" w:rsidRPr="001D7E42" w:rsidRDefault="00584B90" w:rsidP="00676A4F">
            <w:pPr>
              <w:pStyle w:val="Normln2"/>
              <w:tabs>
                <w:tab w:val="decimal" w:pos="977"/>
              </w:tabs>
              <w:spacing w:line="264" w:lineRule="auto"/>
              <w:jc w:val="center"/>
              <w:rPr>
                <w:b/>
                <w:sz w:val="24"/>
                <w:szCs w:val="24"/>
              </w:rPr>
            </w:pPr>
          </w:p>
          <w:p w14:paraId="5785A317" w14:textId="6DB34E14" w:rsidR="00584B90" w:rsidRPr="001D7E42" w:rsidRDefault="00BF27CD" w:rsidP="00676A4F">
            <w:pPr>
              <w:pStyle w:val="Normln2"/>
              <w:tabs>
                <w:tab w:val="decimal" w:pos="977"/>
              </w:tabs>
              <w:spacing w:line="264" w:lineRule="auto"/>
              <w:jc w:val="center"/>
              <w:rPr>
                <w:b/>
                <w:sz w:val="24"/>
                <w:szCs w:val="24"/>
              </w:rPr>
            </w:pPr>
            <w:r>
              <w:rPr>
                <w:b/>
                <w:sz w:val="24"/>
                <w:szCs w:val="24"/>
              </w:rPr>
              <w:t>24680,-</w:t>
            </w:r>
          </w:p>
        </w:tc>
      </w:tr>
    </w:tbl>
    <w:p w14:paraId="5C0FC9DE" w14:textId="77777777" w:rsidR="00584B90" w:rsidRPr="001D7E42" w:rsidRDefault="00584B90" w:rsidP="00676A4F">
      <w:pPr>
        <w:pStyle w:val="Normln2"/>
        <w:spacing w:line="264" w:lineRule="auto"/>
        <w:ind w:left="709" w:hanging="709"/>
        <w:rPr>
          <w:sz w:val="24"/>
          <w:szCs w:val="24"/>
        </w:rPr>
      </w:pPr>
    </w:p>
    <w:p w14:paraId="64C020A3" w14:textId="77777777" w:rsidR="00584B90" w:rsidRPr="001D7E42" w:rsidRDefault="00584B90" w:rsidP="00676A4F">
      <w:pPr>
        <w:pStyle w:val="Normln2"/>
        <w:spacing w:line="264" w:lineRule="auto"/>
        <w:ind w:left="709" w:hanging="709"/>
        <w:rPr>
          <w:sz w:val="24"/>
          <w:szCs w:val="24"/>
        </w:rPr>
      </w:pPr>
      <w:r w:rsidRPr="001D7E42">
        <w:rPr>
          <w:sz w:val="24"/>
          <w:szCs w:val="24"/>
        </w:rPr>
        <w:t xml:space="preserve"> </w:t>
      </w:r>
      <w:r w:rsidRPr="001D7E42">
        <w:rPr>
          <w:sz w:val="24"/>
          <w:szCs w:val="24"/>
        </w:rPr>
        <w:tab/>
      </w:r>
    </w:p>
    <w:p w14:paraId="085AAD57" w14:textId="77777777" w:rsidR="00584B90" w:rsidRPr="001D7E42" w:rsidRDefault="00584B90" w:rsidP="00676A4F">
      <w:pPr>
        <w:pStyle w:val="Normln2"/>
        <w:spacing w:line="264" w:lineRule="auto"/>
        <w:rPr>
          <w:b/>
          <w:position w:val="4"/>
          <w:sz w:val="24"/>
          <w:szCs w:val="24"/>
        </w:rPr>
      </w:pPr>
    </w:p>
    <w:p w14:paraId="19B89ABB" w14:textId="6AEB7AAC" w:rsidR="00584B90" w:rsidRPr="001D7E42" w:rsidRDefault="0051594A" w:rsidP="00676A4F">
      <w:pPr>
        <w:pStyle w:val="Normln2"/>
        <w:spacing w:line="264" w:lineRule="auto"/>
        <w:rPr>
          <w:b/>
          <w:position w:val="4"/>
          <w:sz w:val="24"/>
          <w:szCs w:val="24"/>
        </w:rPr>
      </w:pPr>
      <w:r w:rsidRPr="001D7E42">
        <w:rPr>
          <w:b/>
          <w:sz w:val="24"/>
          <w:szCs w:val="24"/>
        </w:rPr>
        <w:t>Zálohy</w:t>
      </w:r>
      <w:r w:rsidR="00584B90" w:rsidRPr="001D7E42">
        <w:rPr>
          <w:b/>
          <w:sz w:val="24"/>
          <w:szCs w:val="24"/>
        </w:rPr>
        <w:t xml:space="preserve"> za služby spojené s užíváním Předmětu nájmu</w:t>
      </w:r>
    </w:p>
    <w:p w14:paraId="5A14AD48" w14:textId="77777777" w:rsidR="00584B90" w:rsidRPr="001D7E42" w:rsidRDefault="00584B90" w:rsidP="00676A4F">
      <w:pPr>
        <w:pStyle w:val="Normln2"/>
        <w:spacing w:line="264" w:lineRule="auto"/>
        <w:rPr>
          <w:sz w:val="24"/>
          <w:szCs w:val="24"/>
        </w:rPr>
      </w:pPr>
    </w:p>
    <w:tbl>
      <w:tblPr>
        <w:tblW w:w="0" w:type="auto"/>
        <w:tblInd w:w="25" w:type="dxa"/>
        <w:tblLayout w:type="fixed"/>
        <w:tblCellMar>
          <w:left w:w="0" w:type="dxa"/>
          <w:right w:w="0" w:type="dxa"/>
        </w:tblCellMar>
        <w:tblLook w:val="0000" w:firstRow="0" w:lastRow="0" w:firstColumn="0" w:lastColumn="0" w:noHBand="0" w:noVBand="0"/>
      </w:tblPr>
      <w:tblGrid>
        <w:gridCol w:w="7350"/>
        <w:gridCol w:w="2056"/>
      </w:tblGrid>
      <w:tr w:rsidR="00584B90" w:rsidRPr="001D7E42" w14:paraId="1B8086A6" w14:textId="77777777" w:rsidTr="00497DB3">
        <w:tc>
          <w:tcPr>
            <w:tcW w:w="7350" w:type="dxa"/>
            <w:tcBorders>
              <w:top w:val="single" w:sz="20" w:space="0" w:color="000000"/>
              <w:left w:val="single" w:sz="20" w:space="0" w:color="000000"/>
              <w:bottom w:val="single" w:sz="20" w:space="0" w:color="000000"/>
            </w:tcBorders>
          </w:tcPr>
          <w:p w14:paraId="66488995" w14:textId="77777777" w:rsidR="00584B90" w:rsidRPr="001D7E42" w:rsidRDefault="0051594A" w:rsidP="00676A4F">
            <w:pPr>
              <w:pStyle w:val="Normln2"/>
              <w:spacing w:line="264" w:lineRule="auto"/>
              <w:jc w:val="center"/>
              <w:rPr>
                <w:b/>
                <w:sz w:val="24"/>
                <w:szCs w:val="24"/>
              </w:rPr>
            </w:pPr>
            <w:r w:rsidRPr="001D7E42">
              <w:rPr>
                <w:b/>
                <w:sz w:val="24"/>
                <w:szCs w:val="24"/>
              </w:rPr>
              <w:t>Poskytované služby</w:t>
            </w:r>
            <w:r w:rsidR="00584B90" w:rsidRPr="001D7E42">
              <w:rPr>
                <w:b/>
                <w:sz w:val="24"/>
                <w:szCs w:val="24"/>
              </w:rPr>
              <w:t xml:space="preserve"> </w:t>
            </w:r>
          </w:p>
        </w:tc>
        <w:tc>
          <w:tcPr>
            <w:tcW w:w="2056" w:type="dxa"/>
            <w:tcBorders>
              <w:top w:val="single" w:sz="20" w:space="0" w:color="000000"/>
              <w:left w:val="single" w:sz="8" w:space="0" w:color="000000"/>
              <w:bottom w:val="single" w:sz="20" w:space="0" w:color="000000"/>
              <w:right w:val="single" w:sz="20" w:space="0" w:color="000000"/>
            </w:tcBorders>
          </w:tcPr>
          <w:p w14:paraId="07D2FE96" w14:textId="77777777" w:rsidR="0051594A" w:rsidRPr="001D7E42" w:rsidRDefault="0051594A" w:rsidP="00676A4F">
            <w:pPr>
              <w:pStyle w:val="Normln2"/>
              <w:spacing w:line="264" w:lineRule="auto"/>
              <w:jc w:val="center"/>
              <w:rPr>
                <w:b/>
                <w:sz w:val="24"/>
                <w:szCs w:val="24"/>
              </w:rPr>
            </w:pPr>
            <w:r w:rsidRPr="001D7E42">
              <w:rPr>
                <w:b/>
                <w:sz w:val="24"/>
                <w:szCs w:val="24"/>
              </w:rPr>
              <w:t>Zálohy úhrada</w:t>
            </w:r>
          </w:p>
          <w:p w14:paraId="447D71B8" w14:textId="77777777" w:rsidR="00584B90" w:rsidRPr="001D7E42" w:rsidRDefault="00584B90" w:rsidP="00676A4F">
            <w:pPr>
              <w:pStyle w:val="Normln2"/>
              <w:spacing w:line="264" w:lineRule="auto"/>
              <w:jc w:val="center"/>
              <w:rPr>
                <w:b/>
                <w:sz w:val="24"/>
                <w:szCs w:val="24"/>
              </w:rPr>
            </w:pPr>
            <w:r w:rsidRPr="001D7E42">
              <w:rPr>
                <w:b/>
                <w:sz w:val="24"/>
                <w:szCs w:val="24"/>
              </w:rPr>
              <w:t xml:space="preserve"> v</w:t>
            </w:r>
            <w:r w:rsidR="0051594A" w:rsidRPr="001D7E42">
              <w:rPr>
                <w:b/>
                <w:sz w:val="24"/>
                <w:szCs w:val="24"/>
              </w:rPr>
              <w:t> </w:t>
            </w:r>
            <w:r w:rsidRPr="001D7E42">
              <w:rPr>
                <w:b/>
                <w:sz w:val="24"/>
                <w:szCs w:val="24"/>
              </w:rPr>
              <w:t>Kč</w:t>
            </w:r>
          </w:p>
        </w:tc>
      </w:tr>
      <w:tr w:rsidR="00584B90" w:rsidRPr="001D7E42" w14:paraId="788F8718" w14:textId="77777777" w:rsidTr="00497DB3">
        <w:trPr>
          <w:trHeight w:hRule="exact" w:val="312"/>
        </w:trPr>
        <w:tc>
          <w:tcPr>
            <w:tcW w:w="7350" w:type="dxa"/>
            <w:tcBorders>
              <w:left w:val="single" w:sz="20" w:space="0" w:color="000000"/>
              <w:bottom w:val="single" w:sz="8" w:space="0" w:color="000000"/>
            </w:tcBorders>
          </w:tcPr>
          <w:p w14:paraId="2CBA49E0" w14:textId="77777777" w:rsidR="00584B90" w:rsidRPr="00095900" w:rsidRDefault="0051594A" w:rsidP="00676A4F">
            <w:pPr>
              <w:pStyle w:val="Normln2"/>
              <w:spacing w:line="264" w:lineRule="auto"/>
              <w:rPr>
                <w:sz w:val="24"/>
                <w:szCs w:val="24"/>
                <w:highlight w:val="yellow"/>
              </w:rPr>
            </w:pPr>
            <w:r w:rsidRPr="00BF27CD">
              <w:rPr>
                <w:sz w:val="24"/>
                <w:szCs w:val="24"/>
              </w:rPr>
              <w:t xml:space="preserve">Záloha na </w:t>
            </w:r>
            <w:r w:rsidR="00584B90" w:rsidRPr="00BF27CD">
              <w:rPr>
                <w:sz w:val="24"/>
                <w:szCs w:val="24"/>
              </w:rPr>
              <w:t xml:space="preserve">vodné – stočné  </w:t>
            </w:r>
          </w:p>
        </w:tc>
        <w:tc>
          <w:tcPr>
            <w:tcW w:w="2056" w:type="dxa"/>
            <w:tcBorders>
              <w:left w:val="single" w:sz="8" w:space="0" w:color="000000"/>
              <w:bottom w:val="single" w:sz="8" w:space="0" w:color="000000"/>
              <w:right w:val="single" w:sz="20" w:space="0" w:color="000000"/>
            </w:tcBorders>
          </w:tcPr>
          <w:p w14:paraId="01B0D95D" w14:textId="057DA91A" w:rsidR="00584B90" w:rsidRPr="001D7E42" w:rsidRDefault="00BF27CD" w:rsidP="00676A4F">
            <w:pPr>
              <w:pStyle w:val="Normln2"/>
              <w:tabs>
                <w:tab w:val="decimal" w:pos="1137"/>
              </w:tabs>
              <w:spacing w:line="264" w:lineRule="auto"/>
              <w:jc w:val="center"/>
              <w:rPr>
                <w:sz w:val="24"/>
                <w:szCs w:val="24"/>
                <w:highlight w:val="yellow"/>
              </w:rPr>
            </w:pPr>
            <w:r w:rsidRPr="00BF27CD">
              <w:rPr>
                <w:sz w:val="24"/>
                <w:szCs w:val="24"/>
              </w:rPr>
              <w:t>6 500,-</w:t>
            </w:r>
          </w:p>
        </w:tc>
      </w:tr>
      <w:tr w:rsidR="00584B90" w:rsidRPr="00267AA0" w14:paraId="1AA34D3A" w14:textId="77777777" w:rsidTr="00497DB3">
        <w:trPr>
          <w:trHeight w:hRule="exact" w:val="312"/>
        </w:trPr>
        <w:tc>
          <w:tcPr>
            <w:tcW w:w="7350" w:type="dxa"/>
            <w:tcBorders>
              <w:left w:val="single" w:sz="20" w:space="0" w:color="000000"/>
              <w:bottom w:val="single" w:sz="8" w:space="0" w:color="000000"/>
            </w:tcBorders>
          </w:tcPr>
          <w:p w14:paraId="353E9A69" w14:textId="74075930" w:rsidR="00584B90" w:rsidRPr="00095900" w:rsidRDefault="0051594A" w:rsidP="00676A4F">
            <w:pPr>
              <w:pStyle w:val="Normln2"/>
              <w:spacing w:line="264" w:lineRule="auto"/>
              <w:rPr>
                <w:sz w:val="24"/>
                <w:szCs w:val="24"/>
                <w:highlight w:val="yellow"/>
              </w:rPr>
            </w:pPr>
            <w:r w:rsidRPr="00BF27CD">
              <w:rPr>
                <w:sz w:val="24"/>
                <w:szCs w:val="24"/>
              </w:rPr>
              <w:t xml:space="preserve">Záloha na dodávku </w:t>
            </w:r>
            <w:r w:rsidR="002402EB">
              <w:rPr>
                <w:sz w:val="24"/>
                <w:szCs w:val="24"/>
              </w:rPr>
              <w:t>tepelné energie</w:t>
            </w:r>
          </w:p>
        </w:tc>
        <w:tc>
          <w:tcPr>
            <w:tcW w:w="2056" w:type="dxa"/>
            <w:tcBorders>
              <w:left w:val="single" w:sz="8" w:space="0" w:color="000000"/>
              <w:bottom w:val="single" w:sz="8" w:space="0" w:color="000000"/>
              <w:right w:val="single" w:sz="20" w:space="0" w:color="000000"/>
            </w:tcBorders>
          </w:tcPr>
          <w:p w14:paraId="3DB66DE9" w14:textId="373503C8" w:rsidR="00584B90" w:rsidRPr="00BF27CD" w:rsidRDefault="00BF27CD" w:rsidP="00676A4F">
            <w:pPr>
              <w:pStyle w:val="Normln2"/>
              <w:tabs>
                <w:tab w:val="decimal" w:pos="1137"/>
              </w:tabs>
              <w:spacing w:line="264" w:lineRule="auto"/>
              <w:jc w:val="center"/>
              <w:rPr>
                <w:bCs/>
                <w:sz w:val="24"/>
                <w:szCs w:val="24"/>
              </w:rPr>
            </w:pPr>
            <w:r>
              <w:rPr>
                <w:bCs/>
                <w:sz w:val="24"/>
                <w:szCs w:val="24"/>
              </w:rPr>
              <w:t>50 000,-</w:t>
            </w:r>
          </w:p>
        </w:tc>
      </w:tr>
      <w:tr w:rsidR="00584B90" w:rsidRPr="00267AA0" w14:paraId="0DEAF306" w14:textId="77777777" w:rsidTr="00497DB3">
        <w:trPr>
          <w:trHeight w:hRule="exact" w:val="454"/>
        </w:trPr>
        <w:tc>
          <w:tcPr>
            <w:tcW w:w="7350" w:type="dxa"/>
            <w:tcBorders>
              <w:top w:val="single" w:sz="20" w:space="0" w:color="000000"/>
              <w:left w:val="single" w:sz="20" w:space="0" w:color="000000"/>
              <w:bottom w:val="single" w:sz="18" w:space="0" w:color="auto"/>
            </w:tcBorders>
            <w:shd w:val="clear" w:color="FFFFFF" w:fill="00FFFF"/>
            <w:vAlign w:val="center"/>
          </w:tcPr>
          <w:p w14:paraId="05D66BC9" w14:textId="77777777" w:rsidR="00584B90" w:rsidRPr="001D7E42" w:rsidRDefault="00584B90" w:rsidP="00676A4F">
            <w:pPr>
              <w:pStyle w:val="Normln2"/>
              <w:spacing w:line="264" w:lineRule="auto"/>
              <w:rPr>
                <w:b/>
                <w:sz w:val="24"/>
                <w:szCs w:val="24"/>
              </w:rPr>
            </w:pPr>
            <w:r w:rsidRPr="001D7E42">
              <w:rPr>
                <w:b/>
                <w:sz w:val="24"/>
                <w:szCs w:val="24"/>
              </w:rPr>
              <w:t>Celkem služby spojené s užíváním Předmětu nájmu</w:t>
            </w:r>
          </w:p>
        </w:tc>
        <w:tc>
          <w:tcPr>
            <w:tcW w:w="2056" w:type="dxa"/>
            <w:tcBorders>
              <w:top w:val="single" w:sz="20" w:space="0" w:color="000000"/>
              <w:left w:val="single" w:sz="8" w:space="0" w:color="000000"/>
              <w:bottom w:val="single" w:sz="18" w:space="0" w:color="auto"/>
              <w:right w:val="single" w:sz="20" w:space="0" w:color="000000"/>
            </w:tcBorders>
            <w:shd w:val="clear" w:color="FFFFFF" w:fill="00FFFF"/>
            <w:vAlign w:val="center"/>
          </w:tcPr>
          <w:p w14:paraId="0DF1BCF6" w14:textId="2E0E6E0F" w:rsidR="00584B90" w:rsidRPr="001D7E42" w:rsidRDefault="00BF27CD" w:rsidP="00676A4F">
            <w:pPr>
              <w:pStyle w:val="Normln2"/>
              <w:tabs>
                <w:tab w:val="decimal" w:pos="1137"/>
              </w:tabs>
              <w:spacing w:line="264" w:lineRule="auto"/>
              <w:jc w:val="center"/>
              <w:rPr>
                <w:b/>
                <w:sz w:val="24"/>
                <w:szCs w:val="24"/>
              </w:rPr>
            </w:pPr>
            <w:r>
              <w:rPr>
                <w:b/>
                <w:sz w:val="24"/>
                <w:szCs w:val="24"/>
              </w:rPr>
              <w:t>56 500,-</w:t>
            </w:r>
          </w:p>
        </w:tc>
      </w:tr>
    </w:tbl>
    <w:p w14:paraId="0979F5DD" w14:textId="77777777" w:rsidR="00584B90" w:rsidRPr="001D7E42" w:rsidRDefault="00584B90" w:rsidP="00676A4F">
      <w:pPr>
        <w:pStyle w:val="Normln2"/>
        <w:spacing w:line="264" w:lineRule="auto"/>
        <w:rPr>
          <w:sz w:val="24"/>
          <w:szCs w:val="24"/>
        </w:rPr>
      </w:pPr>
    </w:p>
    <w:p w14:paraId="26D9DA1B" w14:textId="77777777" w:rsidR="00584B90" w:rsidRPr="001D7E42" w:rsidRDefault="00584B90" w:rsidP="00676A4F">
      <w:pPr>
        <w:pStyle w:val="Normln2"/>
        <w:spacing w:line="264" w:lineRule="auto"/>
        <w:rPr>
          <w:sz w:val="24"/>
          <w:szCs w:val="24"/>
        </w:rPr>
      </w:pPr>
    </w:p>
    <w:tbl>
      <w:tblPr>
        <w:tblW w:w="0" w:type="auto"/>
        <w:tblInd w:w="25" w:type="dxa"/>
        <w:tblLayout w:type="fixed"/>
        <w:tblCellMar>
          <w:left w:w="0" w:type="dxa"/>
          <w:right w:w="0" w:type="dxa"/>
        </w:tblCellMar>
        <w:tblLook w:val="0000" w:firstRow="0" w:lastRow="0" w:firstColumn="0" w:lastColumn="0" w:noHBand="0" w:noVBand="0"/>
      </w:tblPr>
      <w:tblGrid>
        <w:gridCol w:w="7362"/>
        <w:gridCol w:w="2044"/>
      </w:tblGrid>
      <w:tr w:rsidR="00584B90" w:rsidRPr="001D7E42" w14:paraId="4680A41B" w14:textId="77777777" w:rsidTr="00497DB3">
        <w:tc>
          <w:tcPr>
            <w:tcW w:w="7362" w:type="dxa"/>
            <w:tcBorders>
              <w:top w:val="single" w:sz="20" w:space="0" w:color="000000"/>
              <w:left w:val="single" w:sz="20" w:space="0" w:color="000000"/>
              <w:bottom w:val="single" w:sz="20" w:space="0" w:color="000000"/>
            </w:tcBorders>
            <w:shd w:val="clear" w:color="FFFFFF" w:fill="00FFFF"/>
          </w:tcPr>
          <w:p w14:paraId="0E9107D7" w14:textId="13D59A29" w:rsidR="00584B90" w:rsidRPr="001D7E42" w:rsidRDefault="00584B90" w:rsidP="00676A4F">
            <w:pPr>
              <w:pStyle w:val="Normln2"/>
              <w:spacing w:line="264" w:lineRule="auto"/>
              <w:rPr>
                <w:sz w:val="24"/>
                <w:szCs w:val="24"/>
              </w:rPr>
            </w:pPr>
            <w:r w:rsidRPr="001D7E42">
              <w:rPr>
                <w:b/>
                <w:sz w:val="24"/>
                <w:szCs w:val="24"/>
              </w:rPr>
              <w:t xml:space="preserve">Celkem     </w:t>
            </w:r>
            <w:r w:rsidRPr="001D7E42">
              <w:rPr>
                <w:sz w:val="24"/>
                <w:szCs w:val="24"/>
              </w:rPr>
              <w:t xml:space="preserve">úhrada za užívání </w:t>
            </w:r>
            <w:r w:rsidR="00095900">
              <w:rPr>
                <w:sz w:val="24"/>
                <w:szCs w:val="24"/>
              </w:rPr>
              <w:t>p</w:t>
            </w:r>
            <w:r w:rsidRPr="001D7E42">
              <w:rPr>
                <w:sz w:val="24"/>
                <w:szCs w:val="24"/>
              </w:rPr>
              <w:t>ředmětu nájmu a za služby spojené</w:t>
            </w:r>
          </w:p>
          <w:p w14:paraId="6CE68843" w14:textId="77777777" w:rsidR="00584B90" w:rsidRPr="001D7E42" w:rsidRDefault="00584B90" w:rsidP="00676A4F">
            <w:pPr>
              <w:pStyle w:val="Normln2"/>
              <w:spacing w:line="264" w:lineRule="auto"/>
              <w:rPr>
                <w:sz w:val="24"/>
                <w:szCs w:val="24"/>
              </w:rPr>
            </w:pPr>
            <w:r w:rsidRPr="001D7E42">
              <w:rPr>
                <w:b/>
                <w:sz w:val="24"/>
                <w:szCs w:val="24"/>
              </w:rPr>
              <w:t xml:space="preserve">                  </w:t>
            </w:r>
            <w:r w:rsidRPr="001D7E42">
              <w:rPr>
                <w:sz w:val="24"/>
                <w:szCs w:val="24"/>
              </w:rPr>
              <w:t>s užíváním                                                                              Kč</w:t>
            </w:r>
          </w:p>
        </w:tc>
        <w:tc>
          <w:tcPr>
            <w:tcW w:w="2044" w:type="dxa"/>
            <w:tcBorders>
              <w:top w:val="single" w:sz="20" w:space="0" w:color="000000"/>
              <w:left w:val="single" w:sz="8" w:space="0" w:color="000000"/>
              <w:bottom w:val="single" w:sz="20" w:space="0" w:color="000000"/>
              <w:right w:val="single" w:sz="20" w:space="0" w:color="000000"/>
            </w:tcBorders>
            <w:shd w:val="clear" w:color="FFFFFF" w:fill="00FFFF"/>
          </w:tcPr>
          <w:p w14:paraId="63066547" w14:textId="77777777" w:rsidR="00584B90" w:rsidRPr="001D7E42" w:rsidRDefault="00584B90" w:rsidP="00676A4F">
            <w:pPr>
              <w:pStyle w:val="Normln2"/>
              <w:tabs>
                <w:tab w:val="decimal" w:pos="1137"/>
              </w:tabs>
              <w:spacing w:line="264" w:lineRule="auto"/>
              <w:jc w:val="center"/>
              <w:rPr>
                <w:b/>
                <w:sz w:val="24"/>
                <w:szCs w:val="24"/>
              </w:rPr>
            </w:pPr>
          </w:p>
          <w:p w14:paraId="07684736" w14:textId="406FE8F2" w:rsidR="00584B90" w:rsidRPr="001D7E42" w:rsidRDefault="00BF27CD" w:rsidP="00676A4F">
            <w:pPr>
              <w:pStyle w:val="Normln2"/>
              <w:tabs>
                <w:tab w:val="decimal" w:pos="1137"/>
              </w:tabs>
              <w:spacing w:line="264" w:lineRule="auto"/>
              <w:jc w:val="center"/>
              <w:rPr>
                <w:b/>
                <w:sz w:val="24"/>
                <w:szCs w:val="24"/>
              </w:rPr>
            </w:pPr>
            <w:r>
              <w:rPr>
                <w:b/>
                <w:sz w:val="24"/>
                <w:szCs w:val="24"/>
              </w:rPr>
              <w:t>81 180,-</w:t>
            </w:r>
          </w:p>
        </w:tc>
      </w:tr>
    </w:tbl>
    <w:p w14:paraId="50247035" w14:textId="77777777" w:rsidR="00584B90" w:rsidRPr="001D7E42" w:rsidRDefault="00584B90" w:rsidP="00676A4F">
      <w:pPr>
        <w:pStyle w:val="Normln2"/>
        <w:spacing w:line="264" w:lineRule="auto"/>
        <w:rPr>
          <w:sz w:val="24"/>
          <w:szCs w:val="24"/>
        </w:rPr>
      </w:pPr>
    </w:p>
    <w:p w14:paraId="20F17746" w14:textId="77777777" w:rsidR="00584B90" w:rsidRPr="001D7E42" w:rsidRDefault="00584B90" w:rsidP="00676A4F">
      <w:pPr>
        <w:pStyle w:val="Normln2"/>
        <w:spacing w:line="264" w:lineRule="auto"/>
        <w:rPr>
          <w:sz w:val="24"/>
          <w:szCs w:val="24"/>
        </w:rPr>
      </w:pPr>
    </w:p>
    <w:p w14:paraId="6A797FFC" w14:textId="77777777" w:rsidR="00584B90" w:rsidRPr="001D7E42" w:rsidRDefault="00584B90" w:rsidP="00676A4F">
      <w:pPr>
        <w:pStyle w:val="Normln2"/>
        <w:spacing w:line="264" w:lineRule="auto"/>
        <w:rPr>
          <w:sz w:val="24"/>
          <w:szCs w:val="24"/>
        </w:rPr>
      </w:pPr>
    </w:p>
    <w:p w14:paraId="522FD24B" w14:textId="77777777" w:rsidR="00584B90" w:rsidRPr="001D7E42" w:rsidRDefault="00584B90" w:rsidP="00676A4F">
      <w:pPr>
        <w:pStyle w:val="Normln2"/>
        <w:spacing w:line="264" w:lineRule="auto"/>
        <w:rPr>
          <w:sz w:val="24"/>
          <w:szCs w:val="24"/>
        </w:rPr>
      </w:pPr>
    </w:p>
    <w:p w14:paraId="0FA368BB" w14:textId="77777777" w:rsidR="00584B90" w:rsidRPr="001D7E42" w:rsidRDefault="00584B90" w:rsidP="00676A4F">
      <w:pPr>
        <w:pStyle w:val="Normln2"/>
        <w:spacing w:line="264" w:lineRule="auto"/>
        <w:rPr>
          <w:sz w:val="24"/>
          <w:szCs w:val="24"/>
        </w:rPr>
      </w:pPr>
    </w:p>
    <w:p w14:paraId="0AF58D7A" w14:textId="77777777" w:rsidR="00584B90" w:rsidRPr="001D7E42" w:rsidRDefault="00584B90" w:rsidP="00676A4F">
      <w:pPr>
        <w:pStyle w:val="Normln2"/>
        <w:spacing w:line="264" w:lineRule="auto"/>
        <w:rPr>
          <w:sz w:val="24"/>
          <w:szCs w:val="24"/>
        </w:rPr>
      </w:pPr>
    </w:p>
    <w:p w14:paraId="09413600" w14:textId="77777777" w:rsidR="00584B90" w:rsidRPr="001D7E42" w:rsidRDefault="00584B90" w:rsidP="00676A4F">
      <w:pPr>
        <w:pStyle w:val="Normln2"/>
        <w:spacing w:line="264" w:lineRule="auto"/>
        <w:rPr>
          <w:sz w:val="24"/>
          <w:szCs w:val="24"/>
        </w:rPr>
      </w:pPr>
    </w:p>
    <w:p w14:paraId="25C145B7" w14:textId="77777777" w:rsidR="00584B90" w:rsidRPr="001D7E42" w:rsidRDefault="00584B90" w:rsidP="00676A4F">
      <w:pPr>
        <w:pStyle w:val="Normln2"/>
        <w:spacing w:line="264" w:lineRule="auto"/>
        <w:rPr>
          <w:sz w:val="24"/>
          <w:szCs w:val="24"/>
        </w:rPr>
      </w:pPr>
    </w:p>
    <w:p w14:paraId="029C3B4D" w14:textId="77777777" w:rsidR="00584B90" w:rsidRPr="001D7E42" w:rsidRDefault="00584B90" w:rsidP="00676A4F">
      <w:pPr>
        <w:pStyle w:val="Normln2"/>
        <w:spacing w:line="264" w:lineRule="auto"/>
        <w:rPr>
          <w:sz w:val="24"/>
          <w:szCs w:val="24"/>
        </w:rPr>
      </w:pPr>
      <w:r w:rsidRPr="001D7E42">
        <w:rPr>
          <w:sz w:val="24"/>
          <w:szCs w:val="24"/>
        </w:rPr>
        <w:tab/>
        <w:t xml:space="preserve"> </w:t>
      </w:r>
      <w:r w:rsidRPr="001D7E42">
        <w:rPr>
          <w:sz w:val="24"/>
          <w:szCs w:val="24"/>
        </w:rPr>
        <w:tab/>
        <w:t>..................................................</w:t>
      </w:r>
      <w:r w:rsidRPr="001D7E42">
        <w:rPr>
          <w:sz w:val="24"/>
          <w:szCs w:val="24"/>
        </w:rPr>
        <w:tab/>
      </w:r>
      <w:r w:rsidRPr="001D7E42">
        <w:rPr>
          <w:sz w:val="24"/>
          <w:szCs w:val="24"/>
        </w:rPr>
        <w:tab/>
        <w:t>..................................................</w:t>
      </w:r>
    </w:p>
    <w:p w14:paraId="3E9BA6D4" w14:textId="77777777" w:rsidR="00584B90" w:rsidRPr="001D7E42" w:rsidRDefault="00584B90" w:rsidP="00676A4F">
      <w:pPr>
        <w:pStyle w:val="Normln2"/>
        <w:spacing w:line="264" w:lineRule="auto"/>
        <w:rPr>
          <w:sz w:val="24"/>
          <w:szCs w:val="24"/>
        </w:rPr>
      </w:pPr>
      <w:r w:rsidRPr="001D7E42">
        <w:rPr>
          <w:sz w:val="24"/>
          <w:szCs w:val="24"/>
        </w:rPr>
        <w:tab/>
      </w:r>
      <w:r w:rsidRPr="001D7E42">
        <w:rPr>
          <w:sz w:val="24"/>
          <w:szCs w:val="24"/>
        </w:rPr>
        <w:tab/>
      </w:r>
      <w:r w:rsidRPr="001D7E42">
        <w:rPr>
          <w:sz w:val="24"/>
          <w:szCs w:val="24"/>
        </w:rPr>
        <w:tab/>
        <w:t xml:space="preserve"> pronajímatel</w:t>
      </w:r>
      <w:r w:rsidRPr="001D7E42">
        <w:rPr>
          <w:sz w:val="24"/>
          <w:szCs w:val="24"/>
        </w:rPr>
        <w:tab/>
      </w:r>
      <w:r w:rsidRPr="001D7E42">
        <w:rPr>
          <w:sz w:val="24"/>
          <w:szCs w:val="24"/>
        </w:rPr>
        <w:tab/>
      </w:r>
      <w:r w:rsidRPr="001D7E42">
        <w:rPr>
          <w:sz w:val="24"/>
          <w:szCs w:val="24"/>
        </w:rPr>
        <w:tab/>
      </w:r>
      <w:r w:rsidRPr="001D7E42">
        <w:rPr>
          <w:sz w:val="24"/>
          <w:szCs w:val="24"/>
        </w:rPr>
        <w:tab/>
      </w:r>
      <w:r w:rsidRPr="001D7E42">
        <w:rPr>
          <w:sz w:val="24"/>
          <w:szCs w:val="24"/>
        </w:rPr>
        <w:tab/>
        <w:t xml:space="preserve">       nájemce</w:t>
      </w:r>
    </w:p>
    <w:p w14:paraId="745BF326" w14:textId="77777777" w:rsidR="00584B90" w:rsidRPr="001D7E42" w:rsidRDefault="00584B90" w:rsidP="00676A4F">
      <w:pPr>
        <w:pStyle w:val="Normln2"/>
        <w:spacing w:line="264" w:lineRule="auto"/>
        <w:rPr>
          <w:sz w:val="24"/>
          <w:szCs w:val="24"/>
        </w:rPr>
      </w:pPr>
    </w:p>
    <w:sectPr w:rsidR="00584B90" w:rsidRPr="001D7E42" w:rsidSect="003D2D29">
      <w:footerReference w:type="even" r:id="rId8"/>
      <w:footerReference w:type="default" r:id="rId9"/>
      <w:footnotePr>
        <w:pos w:val="beneathText"/>
      </w:footnotePr>
      <w:pgSz w:w="12240" w:h="15840"/>
      <w:pgMar w:top="1332" w:right="1325" w:bottom="1276" w:left="1560" w:header="708" w:footer="595"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5451E1" w14:textId="77777777" w:rsidR="00273C56" w:rsidRDefault="00273C56">
      <w:r>
        <w:separator/>
      </w:r>
    </w:p>
  </w:endnote>
  <w:endnote w:type="continuationSeparator" w:id="0">
    <w:p w14:paraId="278BFCD9" w14:textId="77777777" w:rsidR="00273C56" w:rsidRDefault="00273C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3D816" w14:textId="77777777" w:rsidR="00400281" w:rsidRDefault="00400281">
    <w:pPr>
      <w:pStyle w:val="Zpat"/>
    </w:pPr>
    <w:r>
      <w:tab/>
    </w:r>
    <w:r>
      <w:tab/>
    </w:r>
    <w:r w:rsidR="00A76B46">
      <w:rPr>
        <w:sz w:val="20"/>
      </w:rPr>
      <w:fldChar w:fldCharType="begin"/>
    </w:r>
    <w:r>
      <w:rPr>
        <w:sz w:val="20"/>
      </w:rPr>
      <w:instrText xml:space="preserve"> PAGE </w:instrText>
    </w:r>
    <w:r w:rsidR="00A76B46">
      <w:rPr>
        <w:sz w:val="20"/>
      </w:rPr>
      <w:fldChar w:fldCharType="separate"/>
    </w:r>
    <w:r w:rsidR="009C7527">
      <w:rPr>
        <w:noProof/>
        <w:sz w:val="20"/>
      </w:rPr>
      <w:t>2</w:t>
    </w:r>
    <w:r w:rsidR="00A76B46">
      <w:rPr>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DCB6A" w14:textId="77777777" w:rsidR="00400281" w:rsidRDefault="00400281">
    <w:pPr>
      <w:pStyle w:val="Zpat"/>
    </w:pPr>
    <w:r>
      <w:tab/>
    </w:r>
    <w:r>
      <w:tab/>
    </w:r>
    <w:r w:rsidR="00A76B46">
      <w:rPr>
        <w:sz w:val="20"/>
      </w:rPr>
      <w:fldChar w:fldCharType="begin"/>
    </w:r>
    <w:r>
      <w:rPr>
        <w:sz w:val="20"/>
      </w:rPr>
      <w:instrText xml:space="preserve"> PAGE </w:instrText>
    </w:r>
    <w:r w:rsidR="00A76B46">
      <w:rPr>
        <w:sz w:val="20"/>
      </w:rPr>
      <w:fldChar w:fldCharType="separate"/>
    </w:r>
    <w:r w:rsidR="009C7527">
      <w:rPr>
        <w:noProof/>
        <w:sz w:val="20"/>
      </w:rPr>
      <w:t>3</w:t>
    </w:r>
    <w:r w:rsidR="00A76B46">
      <w:rP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5E0CCD" w14:textId="77777777" w:rsidR="00273C56" w:rsidRDefault="00273C56">
      <w:r>
        <w:separator/>
      </w:r>
    </w:p>
  </w:footnote>
  <w:footnote w:type="continuationSeparator" w:id="0">
    <w:p w14:paraId="7CAAC998" w14:textId="77777777" w:rsidR="00273C56" w:rsidRDefault="00273C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9866EE7E"/>
    <w:name w:val="WW8Num1"/>
    <w:lvl w:ilvl="0">
      <w:start w:val="1"/>
      <w:numFmt w:val="decimal"/>
      <w:suff w:val="nothing"/>
      <w:lvlText w:val="%1."/>
      <w:lvlJc w:val="left"/>
      <w:pPr>
        <w:ind w:left="283" w:hanging="283"/>
      </w:pPr>
      <w:rPr>
        <w:b w:val="0"/>
        <w:sz w:val="24"/>
        <w:szCs w:val="24"/>
      </w:rPr>
    </w:lvl>
    <w:lvl w:ilvl="1">
      <w:start w:val="1"/>
      <w:numFmt w:val="decimal"/>
      <w:suff w:val="nothing"/>
      <w:lvlText w:val="%2."/>
      <w:lvlJc w:val="left"/>
      <w:pPr>
        <w:ind w:left="567" w:hanging="283"/>
      </w:pPr>
    </w:lvl>
    <w:lvl w:ilvl="2">
      <w:start w:val="1"/>
      <w:numFmt w:val="decimal"/>
      <w:suff w:val="nothing"/>
      <w:lvlText w:val="%3."/>
      <w:lvlJc w:val="left"/>
      <w:pPr>
        <w:ind w:left="850" w:hanging="283"/>
      </w:pPr>
    </w:lvl>
    <w:lvl w:ilvl="3">
      <w:start w:val="1"/>
      <w:numFmt w:val="decimal"/>
      <w:suff w:val="nothing"/>
      <w:lvlText w:val="%4."/>
      <w:lvlJc w:val="left"/>
      <w:pPr>
        <w:ind w:left="1134" w:hanging="283"/>
      </w:pPr>
    </w:lvl>
    <w:lvl w:ilvl="4">
      <w:start w:val="1"/>
      <w:numFmt w:val="decimal"/>
      <w:suff w:val="nothing"/>
      <w:lvlText w:val="%5."/>
      <w:lvlJc w:val="left"/>
      <w:pPr>
        <w:ind w:left="1417" w:hanging="283"/>
      </w:pPr>
    </w:lvl>
    <w:lvl w:ilvl="5">
      <w:start w:val="1"/>
      <w:numFmt w:val="decimal"/>
      <w:suff w:val="nothing"/>
      <w:lvlText w:val="%6."/>
      <w:lvlJc w:val="left"/>
      <w:pPr>
        <w:ind w:left="1701" w:hanging="283"/>
      </w:pPr>
    </w:lvl>
    <w:lvl w:ilvl="6">
      <w:start w:val="1"/>
      <w:numFmt w:val="decimal"/>
      <w:suff w:val="nothing"/>
      <w:lvlText w:val="%7."/>
      <w:lvlJc w:val="left"/>
      <w:pPr>
        <w:ind w:left="1984" w:hanging="283"/>
      </w:pPr>
    </w:lvl>
    <w:lvl w:ilvl="7">
      <w:start w:val="1"/>
      <w:numFmt w:val="decimal"/>
      <w:suff w:val="nothing"/>
      <w:lvlText w:val="%8."/>
      <w:lvlJc w:val="left"/>
      <w:pPr>
        <w:ind w:left="2268" w:hanging="283"/>
      </w:pPr>
    </w:lvl>
    <w:lvl w:ilvl="8">
      <w:start w:val="1"/>
      <w:numFmt w:val="decimal"/>
      <w:suff w:val="nothing"/>
      <w:lvlText w:val="%9."/>
      <w:lvlJc w:val="left"/>
      <w:pPr>
        <w:ind w:left="2551" w:hanging="283"/>
      </w:pPr>
    </w:lvl>
  </w:abstractNum>
  <w:abstractNum w:abstractNumId="1" w15:restartNumberingAfterBreak="0">
    <w:nsid w:val="00000002"/>
    <w:multiLevelType w:val="multilevel"/>
    <w:tmpl w:val="B6D69F44"/>
    <w:name w:val="WW8Num2"/>
    <w:lvl w:ilvl="0">
      <w:start w:val="1"/>
      <w:numFmt w:val="decimal"/>
      <w:suff w:val="nothing"/>
      <w:lvlText w:val="%1."/>
      <w:lvlJc w:val="left"/>
      <w:pPr>
        <w:ind w:left="283" w:hanging="283"/>
      </w:pPr>
      <w:rPr>
        <w:b w:val="0"/>
      </w:rPr>
    </w:lvl>
    <w:lvl w:ilvl="1">
      <w:start w:val="1"/>
      <w:numFmt w:val="decimal"/>
      <w:suff w:val="nothing"/>
      <w:lvlText w:val="%2."/>
      <w:lvlJc w:val="left"/>
      <w:pPr>
        <w:ind w:left="567" w:hanging="283"/>
      </w:pPr>
    </w:lvl>
    <w:lvl w:ilvl="2">
      <w:start w:val="1"/>
      <w:numFmt w:val="decimal"/>
      <w:suff w:val="nothing"/>
      <w:lvlText w:val="%3."/>
      <w:lvlJc w:val="left"/>
      <w:pPr>
        <w:ind w:left="850" w:hanging="283"/>
      </w:pPr>
    </w:lvl>
    <w:lvl w:ilvl="3">
      <w:start w:val="1"/>
      <w:numFmt w:val="decimal"/>
      <w:suff w:val="nothing"/>
      <w:lvlText w:val="%4."/>
      <w:lvlJc w:val="left"/>
      <w:pPr>
        <w:ind w:left="1134" w:hanging="283"/>
      </w:pPr>
    </w:lvl>
    <w:lvl w:ilvl="4">
      <w:start w:val="1"/>
      <w:numFmt w:val="decimal"/>
      <w:suff w:val="nothing"/>
      <w:lvlText w:val="%5."/>
      <w:lvlJc w:val="left"/>
      <w:pPr>
        <w:ind w:left="1417" w:hanging="283"/>
      </w:pPr>
    </w:lvl>
    <w:lvl w:ilvl="5">
      <w:start w:val="1"/>
      <w:numFmt w:val="decimal"/>
      <w:suff w:val="nothing"/>
      <w:lvlText w:val="%6."/>
      <w:lvlJc w:val="left"/>
      <w:pPr>
        <w:ind w:left="1701" w:hanging="283"/>
      </w:pPr>
    </w:lvl>
    <w:lvl w:ilvl="6">
      <w:start w:val="1"/>
      <w:numFmt w:val="decimal"/>
      <w:suff w:val="nothing"/>
      <w:lvlText w:val="%7."/>
      <w:lvlJc w:val="left"/>
      <w:pPr>
        <w:ind w:left="1984" w:hanging="283"/>
      </w:pPr>
    </w:lvl>
    <w:lvl w:ilvl="7">
      <w:start w:val="1"/>
      <w:numFmt w:val="decimal"/>
      <w:suff w:val="nothing"/>
      <w:lvlText w:val="%8."/>
      <w:lvlJc w:val="left"/>
      <w:pPr>
        <w:ind w:left="2268" w:hanging="283"/>
      </w:pPr>
    </w:lvl>
    <w:lvl w:ilvl="8">
      <w:start w:val="1"/>
      <w:numFmt w:val="decimal"/>
      <w:suff w:val="nothing"/>
      <w:lvlText w:val="%9."/>
      <w:lvlJc w:val="left"/>
      <w:pPr>
        <w:ind w:left="2551" w:hanging="283"/>
      </w:pPr>
    </w:lvl>
  </w:abstractNum>
  <w:abstractNum w:abstractNumId="2" w15:restartNumberingAfterBreak="0">
    <w:nsid w:val="00000003"/>
    <w:multiLevelType w:val="multilevel"/>
    <w:tmpl w:val="B6F0B58C"/>
    <w:name w:val="WW8Num3"/>
    <w:lvl w:ilvl="0">
      <w:start w:val="1"/>
      <w:numFmt w:val="decimal"/>
      <w:suff w:val="nothing"/>
      <w:lvlText w:val="%1."/>
      <w:lvlJc w:val="left"/>
      <w:pPr>
        <w:ind w:left="425" w:hanging="283"/>
      </w:pPr>
      <w:rPr>
        <w:b w:val="0"/>
      </w:rPr>
    </w:lvl>
    <w:lvl w:ilvl="1">
      <w:start w:val="1"/>
      <w:numFmt w:val="decimal"/>
      <w:suff w:val="nothing"/>
      <w:lvlText w:val="%2."/>
      <w:lvlJc w:val="left"/>
      <w:pPr>
        <w:ind w:left="567" w:hanging="283"/>
      </w:pPr>
    </w:lvl>
    <w:lvl w:ilvl="2">
      <w:start w:val="1"/>
      <w:numFmt w:val="decimal"/>
      <w:suff w:val="nothing"/>
      <w:lvlText w:val="%3."/>
      <w:lvlJc w:val="left"/>
      <w:pPr>
        <w:ind w:left="850" w:hanging="283"/>
      </w:pPr>
    </w:lvl>
    <w:lvl w:ilvl="3">
      <w:start w:val="1"/>
      <w:numFmt w:val="decimal"/>
      <w:suff w:val="nothing"/>
      <w:lvlText w:val="%4."/>
      <w:lvlJc w:val="left"/>
      <w:pPr>
        <w:ind w:left="1134" w:hanging="283"/>
      </w:pPr>
    </w:lvl>
    <w:lvl w:ilvl="4">
      <w:start w:val="1"/>
      <w:numFmt w:val="decimal"/>
      <w:suff w:val="nothing"/>
      <w:lvlText w:val="%5."/>
      <w:lvlJc w:val="left"/>
      <w:pPr>
        <w:ind w:left="1417" w:hanging="283"/>
      </w:pPr>
    </w:lvl>
    <w:lvl w:ilvl="5">
      <w:start w:val="1"/>
      <w:numFmt w:val="decimal"/>
      <w:suff w:val="nothing"/>
      <w:lvlText w:val="%6."/>
      <w:lvlJc w:val="left"/>
      <w:pPr>
        <w:ind w:left="1701" w:hanging="283"/>
      </w:pPr>
    </w:lvl>
    <w:lvl w:ilvl="6">
      <w:start w:val="1"/>
      <w:numFmt w:val="decimal"/>
      <w:suff w:val="nothing"/>
      <w:lvlText w:val="%7."/>
      <w:lvlJc w:val="left"/>
      <w:pPr>
        <w:ind w:left="1984" w:hanging="283"/>
      </w:pPr>
    </w:lvl>
    <w:lvl w:ilvl="7">
      <w:start w:val="1"/>
      <w:numFmt w:val="decimal"/>
      <w:suff w:val="nothing"/>
      <w:lvlText w:val="%8."/>
      <w:lvlJc w:val="left"/>
      <w:pPr>
        <w:ind w:left="2268" w:hanging="283"/>
      </w:pPr>
    </w:lvl>
    <w:lvl w:ilvl="8">
      <w:start w:val="1"/>
      <w:numFmt w:val="decimal"/>
      <w:suff w:val="nothing"/>
      <w:lvlText w:val="%9."/>
      <w:lvlJc w:val="left"/>
      <w:pPr>
        <w:ind w:left="2551" w:hanging="283"/>
      </w:pPr>
    </w:lvl>
  </w:abstractNum>
  <w:abstractNum w:abstractNumId="3" w15:restartNumberingAfterBreak="0">
    <w:nsid w:val="00000004"/>
    <w:multiLevelType w:val="multilevel"/>
    <w:tmpl w:val="0000000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15:restartNumberingAfterBreak="0">
    <w:nsid w:val="0F7F2ABD"/>
    <w:multiLevelType w:val="hybridMultilevel"/>
    <w:tmpl w:val="847E7A8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52D73FE"/>
    <w:multiLevelType w:val="hybridMultilevel"/>
    <w:tmpl w:val="640805A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EDE3E0E"/>
    <w:multiLevelType w:val="hybridMultilevel"/>
    <w:tmpl w:val="ABAA3DCC"/>
    <w:lvl w:ilvl="0" w:tplc="3CF867A8">
      <w:start w:val="1"/>
      <w:numFmt w:val="decimal"/>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1025B3C"/>
    <w:multiLevelType w:val="multilevel"/>
    <w:tmpl w:val="4C14228C"/>
    <w:name w:val="WW8Num22"/>
    <w:lvl w:ilvl="0">
      <w:start w:val="3"/>
      <w:numFmt w:val="decimal"/>
      <w:suff w:val="nothing"/>
      <w:lvlText w:val="%1."/>
      <w:lvlJc w:val="left"/>
      <w:pPr>
        <w:ind w:left="283" w:hanging="283"/>
      </w:pPr>
      <w:rPr>
        <w:rFonts w:hint="default"/>
        <w:b w:val="0"/>
      </w:rPr>
    </w:lvl>
    <w:lvl w:ilvl="1">
      <w:start w:val="2"/>
      <w:numFmt w:val="decimal"/>
      <w:suff w:val="nothing"/>
      <w:lvlText w:val="%2."/>
      <w:lvlJc w:val="left"/>
      <w:pPr>
        <w:ind w:left="567" w:hanging="283"/>
      </w:pPr>
      <w:rPr>
        <w:rFonts w:hint="default"/>
      </w:rPr>
    </w:lvl>
    <w:lvl w:ilvl="2">
      <w:start w:val="1"/>
      <w:numFmt w:val="decimal"/>
      <w:suff w:val="nothing"/>
      <w:lvlText w:val="%3."/>
      <w:lvlJc w:val="left"/>
      <w:pPr>
        <w:ind w:left="850" w:hanging="283"/>
      </w:pPr>
      <w:rPr>
        <w:rFonts w:hint="default"/>
      </w:rPr>
    </w:lvl>
    <w:lvl w:ilvl="3">
      <w:start w:val="1"/>
      <w:numFmt w:val="decimal"/>
      <w:suff w:val="nothing"/>
      <w:lvlText w:val="%4."/>
      <w:lvlJc w:val="left"/>
      <w:pPr>
        <w:ind w:left="1134" w:hanging="283"/>
      </w:pPr>
      <w:rPr>
        <w:rFonts w:hint="default"/>
      </w:rPr>
    </w:lvl>
    <w:lvl w:ilvl="4">
      <w:start w:val="1"/>
      <w:numFmt w:val="decimal"/>
      <w:suff w:val="nothing"/>
      <w:lvlText w:val="%5."/>
      <w:lvlJc w:val="left"/>
      <w:pPr>
        <w:ind w:left="1417" w:hanging="283"/>
      </w:pPr>
      <w:rPr>
        <w:rFonts w:hint="default"/>
      </w:rPr>
    </w:lvl>
    <w:lvl w:ilvl="5">
      <w:start w:val="1"/>
      <w:numFmt w:val="decimal"/>
      <w:suff w:val="nothing"/>
      <w:lvlText w:val="%6."/>
      <w:lvlJc w:val="left"/>
      <w:pPr>
        <w:ind w:left="1701" w:hanging="283"/>
      </w:pPr>
      <w:rPr>
        <w:rFonts w:hint="default"/>
      </w:rPr>
    </w:lvl>
    <w:lvl w:ilvl="6">
      <w:start w:val="1"/>
      <w:numFmt w:val="decimal"/>
      <w:suff w:val="nothing"/>
      <w:lvlText w:val="%7."/>
      <w:lvlJc w:val="left"/>
      <w:pPr>
        <w:ind w:left="1984" w:hanging="283"/>
      </w:pPr>
      <w:rPr>
        <w:rFonts w:hint="default"/>
      </w:rPr>
    </w:lvl>
    <w:lvl w:ilvl="7">
      <w:start w:val="1"/>
      <w:numFmt w:val="decimal"/>
      <w:suff w:val="nothing"/>
      <w:lvlText w:val="%8."/>
      <w:lvlJc w:val="left"/>
      <w:pPr>
        <w:ind w:left="2268" w:hanging="283"/>
      </w:pPr>
      <w:rPr>
        <w:rFonts w:hint="default"/>
      </w:rPr>
    </w:lvl>
    <w:lvl w:ilvl="8">
      <w:start w:val="1"/>
      <w:numFmt w:val="decimal"/>
      <w:suff w:val="nothing"/>
      <w:lvlText w:val="%9."/>
      <w:lvlJc w:val="left"/>
      <w:pPr>
        <w:ind w:left="2551" w:hanging="283"/>
      </w:pPr>
      <w:rPr>
        <w:rFonts w:hint="default"/>
      </w:rPr>
    </w:lvl>
  </w:abstractNum>
  <w:abstractNum w:abstractNumId="8" w15:restartNumberingAfterBreak="0">
    <w:nsid w:val="3C2645CE"/>
    <w:multiLevelType w:val="hybridMultilevel"/>
    <w:tmpl w:val="75C21094"/>
    <w:lvl w:ilvl="0" w:tplc="3CF867A8">
      <w:start w:val="1"/>
      <w:numFmt w:val="decimal"/>
      <w:lvlText w:val="%1."/>
      <w:lvlJc w:val="left"/>
      <w:pPr>
        <w:ind w:left="720" w:hanging="360"/>
      </w:pPr>
      <w:rPr>
        <w:b w:val="0"/>
        <w:bCs/>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8390747"/>
    <w:multiLevelType w:val="hybridMultilevel"/>
    <w:tmpl w:val="F65E2D1E"/>
    <w:lvl w:ilvl="0" w:tplc="5C82662A">
      <w:start w:val="1"/>
      <w:numFmt w:val="decimal"/>
      <w:lvlText w:val="%1."/>
      <w:lvlJc w:val="left"/>
      <w:pPr>
        <w:ind w:left="786" w:hanging="360"/>
      </w:pPr>
      <w:rPr>
        <w:b w:val="0"/>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0" w15:restartNumberingAfterBreak="0">
    <w:nsid w:val="50DE16B4"/>
    <w:multiLevelType w:val="hybridMultilevel"/>
    <w:tmpl w:val="7A0A385E"/>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1" w15:restartNumberingAfterBreak="0">
    <w:nsid w:val="5122506D"/>
    <w:multiLevelType w:val="hybridMultilevel"/>
    <w:tmpl w:val="3FE6E298"/>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2" w15:restartNumberingAfterBreak="0">
    <w:nsid w:val="52414CE9"/>
    <w:multiLevelType w:val="hybridMultilevel"/>
    <w:tmpl w:val="81D4210A"/>
    <w:lvl w:ilvl="0" w:tplc="CDBE7D42">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D3C1DE7"/>
    <w:multiLevelType w:val="hybridMultilevel"/>
    <w:tmpl w:val="A574F52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E5F3C2E"/>
    <w:multiLevelType w:val="multilevel"/>
    <w:tmpl w:val="C0203ADE"/>
    <w:name w:val="WW8Num222"/>
    <w:lvl w:ilvl="0">
      <w:start w:val="3"/>
      <w:numFmt w:val="decimal"/>
      <w:suff w:val="nothing"/>
      <w:lvlText w:val="%1."/>
      <w:lvlJc w:val="left"/>
      <w:pPr>
        <w:ind w:left="283" w:hanging="283"/>
      </w:pPr>
      <w:rPr>
        <w:rFonts w:hint="default"/>
        <w:b w:val="0"/>
      </w:rPr>
    </w:lvl>
    <w:lvl w:ilvl="1">
      <w:start w:val="2"/>
      <w:numFmt w:val="decimal"/>
      <w:suff w:val="nothing"/>
      <w:lvlText w:val="%2."/>
      <w:lvlJc w:val="left"/>
      <w:pPr>
        <w:ind w:left="567" w:hanging="283"/>
      </w:pPr>
      <w:rPr>
        <w:rFonts w:hint="default"/>
      </w:rPr>
    </w:lvl>
    <w:lvl w:ilvl="2">
      <w:start w:val="1"/>
      <w:numFmt w:val="decimal"/>
      <w:suff w:val="nothing"/>
      <w:lvlText w:val="%3."/>
      <w:lvlJc w:val="left"/>
      <w:pPr>
        <w:ind w:left="850" w:hanging="283"/>
      </w:pPr>
      <w:rPr>
        <w:rFonts w:hint="default"/>
      </w:rPr>
    </w:lvl>
    <w:lvl w:ilvl="3">
      <w:start w:val="1"/>
      <w:numFmt w:val="decimal"/>
      <w:suff w:val="nothing"/>
      <w:lvlText w:val="%4."/>
      <w:lvlJc w:val="left"/>
      <w:pPr>
        <w:ind w:left="1134" w:hanging="283"/>
      </w:pPr>
      <w:rPr>
        <w:rFonts w:hint="default"/>
      </w:rPr>
    </w:lvl>
    <w:lvl w:ilvl="4">
      <w:start w:val="1"/>
      <w:numFmt w:val="decimal"/>
      <w:suff w:val="nothing"/>
      <w:lvlText w:val="%5."/>
      <w:lvlJc w:val="left"/>
      <w:pPr>
        <w:ind w:left="1417" w:hanging="283"/>
      </w:pPr>
      <w:rPr>
        <w:rFonts w:hint="default"/>
      </w:rPr>
    </w:lvl>
    <w:lvl w:ilvl="5">
      <w:start w:val="1"/>
      <w:numFmt w:val="decimal"/>
      <w:suff w:val="nothing"/>
      <w:lvlText w:val="%6."/>
      <w:lvlJc w:val="left"/>
      <w:pPr>
        <w:ind w:left="1701" w:hanging="283"/>
      </w:pPr>
      <w:rPr>
        <w:rFonts w:hint="default"/>
      </w:rPr>
    </w:lvl>
    <w:lvl w:ilvl="6">
      <w:start w:val="1"/>
      <w:numFmt w:val="decimal"/>
      <w:suff w:val="nothing"/>
      <w:lvlText w:val="%7."/>
      <w:lvlJc w:val="left"/>
      <w:pPr>
        <w:ind w:left="1984" w:hanging="283"/>
      </w:pPr>
      <w:rPr>
        <w:rFonts w:hint="default"/>
      </w:rPr>
    </w:lvl>
    <w:lvl w:ilvl="7">
      <w:start w:val="1"/>
      <w:numFmt w:val="decimal"/>
      <w:suff w:val="nothing"/>
      <w:lvlText w:val="%8."/>
      <w:lvlJc w:val="left"/>
      <w:pPr>
        <w:ind w:left="2268" w:hanging="283"/>
      </w:pPr>
      <w:rPr>
        <w:rFonts w:hint="default"/>
      </w:rPr>
    </w:lvl>
    <w:lvl w:ilvl="8">
      <w:start w:val="1"/>
      <w:numFmt w:val="decimal"/>
      <w:suff w:val="nothing"/>
      <w:lvlText w:val="%9."/>
      <w:lvlJc w:val="left"/>
      <w:pPr>
        <w:ind w:left="2551" w:hanging="283"/>
      </w:pPr>
      <w:rPr>
        <w:rFonts w:hint="default"/>
      </w:rPr>
    </w:lvl>
  </w:abstractNum>
  <w:abstractNum w:abstractNumId="15" w15:restartNumberingAfterBreak="0">
    <w:nsid w:val="650F3165"/>
    <w:multiLevelType w:val="hybridMultilevel"/>
    <w:tmpl w:val="20EA0E6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66A04C81"/>
    <w:multiLevelType w:val="hybridMultilevel"/>
    <w:tmpl w:val="9092C6DA"/>
    <w:lvl w:ilvl="0" w:tplc="0405000F">
      <w:start w:val="1"/>
      <w:numFmt w:val="decimal"/>
      <w:lvlText w:val="%1."/>
      <w:lvlJc w:val="left"/>
      <w:pPr>
        <w:ind w:left="2204"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7" w15:restartNumberingAfterBreak="0">
    <w:nsid w:val="66BB5254"/>
    <w:multiLevelType w:val="hybridMultilevel"/>
    <w:tmpl w:val="2EB4103C"/>
    <w:lvl w:ilvl="0" w:tplc="04050017">
      <w:start w:val="1"/>
      <w:numFmt w:val="lowerLetter"/>
      <w:lvlText w:val="%1)"/>
      <w:lvlJc w:val="left"/>
      <w:pPr>
        <w:ind w:left="1211"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6CBA7696"/>
    <w:multiLevelType w:val="hybridMultilevel"/>
    <w:tmpl w:val="97CABF24"/>
    <w:lvl w:ilvl="0" w:tplc="9F38C548">
      <w:start w:val="1"/>
      <w:numFmt w:val="decimal"/>
      <w:lvlText w:val="%1)"/>
      <w:lvlJc w:val="left"/>
      <w:pPr>
        <w:ind w:left="72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0CD30A5"/>
    <w:multiLevelType w:val="hybridMultilevel"/>
    <w:tmpl w:val="AB8CC3E8"/>
    <w:lvl w:ilvl="0" w:tplc="3CF867A8">
      <w:start w:val="1"/>
      <w:numFmt w:val="decimal"/>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76C3AAE"/>
    <w:multiLevelType w:val="hybridMultilevel"/>
    <w:tmpl w:val="E7C406F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E7059C5"/>
    <w:multiLevelType w:val="hybridMultilevel"/>
    <w:tmpl w:val="42285A50"/>
    <w:lvl w:ilvl="0" w:tplc="3CF867A8">
      <w:start w:val="1"/>
      <w:numFmt w:val="decimal"/>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46409982">
    <w:abstractNumId w:val="0"/>
  </w:num>
  <w:num w:numId="2" w16cid:durableId="1151291780">
    <w:abstractNumId w:val="1"/>
  </w:num>
  <w:num w:numId="3" w16cid:durableId="377166999">
    <w:abstractNumId w:val="2"/>
  </w:num>
  <w:num w:numId="4" w16cid:durableId="1303580618">
    <w:abstractNumId w:val="3"/>
  </w:num>
  <w:num w:numId="5" w16cid:durableId="1803231137">
    <w:abstractNumId w:val="15"/>
  </w:num>
  <w:num w:numId="6" w16cid:durableId="773284036">
    <w:abstractNumId w:val="20"/>
  </w:num>
  <w:num w:numId="7" w16cid:durableId="247814988">
    <w:abstractNumId w:val="11"/>
  </w:num>
  <w:num w:numId="8" w16cid:durableId="689989259">
    <w:abstractNumId w:val="17"/>
  </w:num>
  <w:num w:numId="9" w16cid:durableId="1488009163">
    <w:abstractNumId w:val="10"/>
  </w:num>
  <w:num w:numId="10" w16cid:durableId="2049063884">
    <w:abstractNumId w:val="12"/>
  </w:num>
  <w:num w:numId="11" w16cid:durableId="1366373082">
    <w:abstractNumId w:val="9"/>
  </w:num>
  <w:num w:numId="12" w16cid:durableId="29187913">
    <w:abstractNumId w:val="18"/>
  </w:num>
  <w:num w:numId="13" w16cid:durableId="970598266">
    <w:abstractNumId w:val="13"/>
  </w:num>
  <w:num w:numId="14" w16cid:durableId="19543687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27571900">
    <w:abstractNumId w:val="7"/>
  </w:num>
  <w:num w:numId="16" w16cid:durableId="126834340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95045307">
    <w:abstractNumId w:val="14"/>
  </w:num>
  <w:num w:numId="18" w16cid:durableId="2002655383">
    <w:abstractNumId w:val="4"/>
  </w:num>
  <w:num w:numId="19" w16cid:durableId="1151872630">
    <w:abstractNumId w:val="5"/>
  </w:num>
  <w:num w:numId="20" w16cid:durableId="1885628790">
    <w:abstractNumId w:val="6"/>
  </w:num>
  <w:num w:numId="21" w16cid:durableId="1420372954">
    <w:abstractNumId w:val="21"/>
  </w:num>
  <w:num w:numId="22" w16cid:durableId="255602556">
    <w:abstractNumId w:val="19"/>
  </w:num>
  <w:num w:numId="23" w16cid:durableId="75616819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A62"/>
    <w:rsid w:val="00005286"/>
    <w:rsid w:val="0000544A"/>
    <w:rsid w:val="0001725F"/>
    <w:rsid w:val="00022895"/>
    <w:rsid w:val="00022FE2"/>
    <w:rsid w:val="00023887"/>
    <w:rsid w:val="00024828"/>
    <w:rsid w:val="00027BB2"/>
    <w:rsid w:val="00034774"/>
    <w:rsid w:val="00035DCA"/>
    <w:rsid w:val="00035DED"/>
    <w:rsid w:val="00036ED2"/>
    <w:rsid w:val="00045609"/>
    <w:rsid w:val="00045DC4"/>
    <w:rsid w:val="000537D0"/>
    <w:rsid w:val="00060C36"/>
    <w:rsid w:val="00070BCD"/>
    <w:rsid w:val="0007145C"/>
    <w:rsid w:val="00075109"/>
    <w:rsid w:val="00075DCA"/>
    <w:rsid w:val="000853E8"/>
    <w:rsid w:val="000878EB"/>
    <w:rsid w:val="00091C63"/>
    <w:rsid w:val="00095900"/>
    <w:rsid w:val="000A220A"/>
    <w:rsid w:val="000A4D51"/>
    <w:rsid w:val="000A5C44"/>
    <w:rsid w:val="000A640F"/>
    <w:rsid w:val="000B4B74"/>
    <w:rsid w:val="000B5262"/>
    <w:rsid w:val="000C4B98"/>
    <w:rsid w:val="000C5F33"/>
    <w:rsid w:val="000D06F2"/>
    <w:rsid w:val="000D0D60"/>
    <w:rsid w:val="000D28F7"/>
    <w:rsid w:val="000D5107"/>
    <w:rsid w:val="000D69C8"/>
    <w:rsid w:val="000E3BBA"/>
    <w:rsid w:val="000E5C9D"/>
    <w:rsid w:val="000E6F16"/>
    <w:rsid w:val="000F0B8E"/>
    <w:rsid w:val="000F1473"/>
    <w:rsid w:val="000F1BF0"/>
    <w:rsid w:val="000F22EA"/>
    <w:rsid w:val="000F249E"/>
    <w:rsid w:val="0010106B"/>
    <w:rsid w:val="001033F9"/>
    <w:rsid w:val="001042FE"/>
    <w:rsid w:val="0010707C"/>
    <w:rsid w:val="00110692"/>
    <w:rsid w:val="00121010"/>
    <w:rsid w:val="00121FE4"/>
    <w:rsid w:val="001256DD"/>
    <w:rsid w:val="0014205A"/>
    <w:rsid w:val="00152B9E"/>
    <w:rsid w:val="001555B0"/>
    <w:rsid w:val="001605DF"/>
    <w:rsid w:val="001637B8"/>
    <w:rsid w:val="001705DB"/>
    <w:rsid w:val="00172A0B"/>
    <w:rsid w:val="00174A62"/>
    <w:rsid w:val="00185051"/>
    <w:rsid w:val="00196CE8"/>
    <w:rsid w:val="00196DE7"/>
    <w:rsid w:val="001A4042"/>
    <w:rsid w:val="001A4BA5"/>
    <w:rsid w:val="001A4BB8"/>
    <w:rsid w:val="001A6D8D"/>
    <w:rsid w:val="001B26C1"/>
    <w:rsid w:val="001B5339"/>
    <w:rsid w:val="001C314A"/>
    <w:rsid w:val="001D0DD0"/>
    <w:rsid w:val="001D1391"/>
    <w:rsid w:val="001D7E42"/>
    <w:rsid w:val="001E0ABE"/>
    <w:rsid w:val="001E2190"/>
    <w:rsid w:val="001F0FE9"/>
    <w:rsid w:val="0020043E"/>
    <w:rsid w:val="00201579"/>
    <w:rsid w:val="00201D7B"/>
    <w:rsid w:val="002031C0"/>
    <w:rsid w:val="00207213"/>
    <w:rsid w:val="00214656"/>
    <w:rsid w:val="00215691"/>
    <w:rsid w:val="00226896"/>
    <w:rsid w:val="00235FD5"/>
    <w:rsid w:val="00236693"/>
    <w:rsid w:val="002402EB"/>
    <w:rsid w:val="0024222E"/>
    <w:rsid w:val="00254B82"/>
    <w:rsid w:val="00261C1F"/>
    <w:rsid w:val="00263F86"/>
    <w:rsid w:val="00267AA0"/>
    <w:rsid w:val="00273C56"/>
    <w:rsid w:val="002754AB"/>
    <w:rsid w:val="00283DBD"/>
    <w:rsid w:val="002845FE"/>
    <w:rsid w:val="00293DEA"/>
    <w:rsid w:val="002A443F"/>
    <w:rsid w:val="002B0EE4"/>
    <w:rsid w:val="002B49FC"/>
    <w:rsid w:val="002C5037"/>
    <w:rsid w:val="002E1613"/>
    <w:rsid w:val="002E1FA2"/>
    <w:rsid w:val="002E449B"/>
    <w:rsid w:val="002E5211"/>
    <w:rsid w:val="002E583C"/>
    <w:rsid w:val="002E7610"/>
    <w:rsid w:val="00300B6C"/>
    <w:rsid w:val="00310083"/>
    <w:rsid w:val="00332581"/>
    <w:rsid w:val="0033521D"/>
    <w:rsid w:val="0033547F"/>
    <w:rsid w:val="00335C8B"/>
    <w:rsid w:val="003363F9"/>
    <w:rsid w:val="00342BD5"/>
    <w:rsid w:val="00351A2D"/>
    <w:rsid w:val="00351FD3"/>
    <w:rsid w:val="00354505"/>
    <w:rsid w:val="0036594B"/>
    <w:rsid w:val="003821BA"/>
    <w:rsid w:val="00393B83"/>
    <w:rsid w:val="00396494"/>
    <w:rsid w:val="003A3AC9"/>
    <w:rsid w:val="003B6C39"/>
    <w:rsid w:val="003B71D7"/>
    <w:rsid w:val="003C02EB"/>
    <w:rsid w:val="003C1AF6"/>
    <w:rsid w:val="003D10C5"/>
    <w:rsid w:val="003D2D29"/>
    <w:rsid w:val="003E05DD"/>
    <w:rsid w:val="003E06F3"/>
    <w:rsid w:val="003E1136"/>
    <w:rsid w:val="003F491F"/>
    <w:rsid w:val="00400281"/>
    <w:rsid w:val="00400F59"/>
    <w:rsid w:val="00403760"/>
    <w:rsid w:val="00407BF4"/>
    <w:rsid w:val="00411B50"/>
    <w:rsid w:val="0041491A"/>
    <w:rsid w:val="00415757"/>
    <w:rsid w:val="00416188"/>
    <w:rsid w:val="004229A2"/>
    <w:rsid w:val="00423647"/>
    <w:rsid w:val="004358A3"/>
    <w:rsid w:val="0045399C"/>
    <w:rsid w:val="004554F3"/>
    <w:rsid w:val="00461141"/>
    <w:rsid w:val="004675C8"/>
    <w:rsid w:val="0047451C"/>
    <w:rsid w:val="0048173E"/>
    <w:rsid w:val="00486C23"/>
    <w:rsid w:val="0049199F"/>
    <w:rsid w:val="00491D00"/>
    <w:rsid w:val="00492A2F"/>
    <w:rsid w:val="00493845"/>
    <w:rsid w:val="004A11FB"/>
    <w:rsid w:val="004A4A58"/>
    <w:rsid w:val="004A511F"/>
    <w:rsid w:val="004B5E4E"/>
    <w:rsid w:val="004C0A91"/>
    <w:rsid w:val="004C4253"/>
    <w:rsid w:val="004D1E58"/>
    <w:rsid w:val="004E6241"/>
    <w:rsid w:val="004E664B"/>
    <w:rsid w:val="004F1A25"/>
    <w:rsid w:val="004F5A68"/>
    <w:rsid w:val="00501F9D"/>
    <w:rsid w:val="00503955"/>
    <w:rsid w:val="00503EAE"/>
    <w:rsid w:val="00505A2E"/>
    <w:rsid w:val="00513D3A"/>
    <w:rsid w:val="00515321"/>
    <w:rsid w:val="0051594A"/>
    <w:rsid w:val="00523562"/>
    <w:rsid w:val="00523BEA"/>
    <w:rsid w:val="005256F8"/>
    <w:rsid w:val="00532BE2"/>
    <w:rsid w:val="00540665"/>
    <w:rsid w:val="00546BEB"/>
    <w:rsid w:val="00555377"/>
    <w:rsid w:val="00556554"/>
    <w:rsid w:val="0056430D"/>
    <w:rsid w:val="00565026"/>
    <w:rsid w:val="00566701"/>
    <w:rsid w:val="00572997"/>
    <w:rsid w:val="00584B90"/>
    <w:rsid w:val="00593747"/>
    <w:rsid w:val="005954CA"/>
    <w:rsid w:val="00597811"/>
    <w:rsid w:val="005B337B"/>
    <w:rsid w:val="005C00DF"/>
    <w:rsid w:val="005D5AB9"/>
    <w:rsid w:val="005D6344"/>
    <w:rsid w:val="005D6D95"/>
    <w:rsid w:val="005D7D02"/>
    <w:rsid w:val="005F0119"/>
    <w:rsid w:val="0060310A"/>
    <w:rsid w:val="0060701A"/>
    <w:rsid w:val="00610D5A"/>
    <w:rsid w:val="00612104"/>
    <w:rsid w:val="00613004"/>
    <w:rsid w:val="00615386"/>
    <w:rsid w:val="006168E7"/>
    <w:rsid w:val="00620752"/>
    <w:rsid w:val="00625236"/>
    <w:rsid w:val="00634729"/>
    <w:rsid w:val="0064273C"/>
    <w:rsid w:val="0064731C"/>
    <w:rsid w:val="0065118A"/>
    <w:rsid w:val="00660F06"/>
    <w:rsid w:val="00676A4F"/>
    <w:rsid w:val="0069233D"/>
    <w:rsid w:val="0069343D"/>
    <w:rsid w:val="0069678F"/>
    <w:rsid w:val="006A10F7"/>
    <w:rsid w:val="006A2B82"/>
    <w:rsid w:val="006A2F15"/>
    <w:rsid w:val="006A4787"/>
    <w:rsid w:val="006C11B8"/>
    <w:rsid w:val="006C1B63"/>
    <w:rsid w:val="006D2AFF"/>
    <w:rsid w:val="006D6C38"/>
    <w:rsid w:val="006D6EF9"/>
    <w:rsid w:val="006E1DDE"/>
    <w:rsid w:val="006E1EF9"/>
    <w:rsid w:val="006E2188"/>
    <w:rsid w:val="006E2C47"/>
    <w:rsid w:val="006F549A"/>
    <w:rsid w:val="006F7B37"/>
    <w:rsid w:val="00704396"/>
    <w:rsid w:val="0071411A"/>
    <w:rsid w:val="00721A7D"/>
    <w:rsid w:val="00724CD5"/>
    <w:rsid w:val="007379F3"/>
    <w:rsid w:val="00740A7B"/>
    <w:rsid w:val="00760BF5"/>
    <w:rsid w:val="00770EF4"/>
    <w:rsid w:val="0077244F"/>
    <w:rsid w:val="00772CA5"/>
    <w:rsid w:val="0078143B"/>
    <w:rsid w:val="00783890"/>
    <w:rsid w:val="00787F25"/>
    <w:rsid w:val="00792E2A"/>
    <w:rsid w:val="007A47A7"/>
    <w:rsid w:val="007B4A6C"/>
    <w:rsid w:val="007C20C5"/>
    <w:rsid w:val="007C65DE"/>
    <w:rsid w:val="007D630C"/>
    <w:rsid w:val="007D7152"/>
    <w:rsid w:val="007D7289"/>
    <w:rsid w:val="007D7686"/>
    <w:rsid w:val="007E1A0A"/>
    <w:rsid w:val="007E4BD2"/>
    <w:rsid w:val="007E5779"/>
    <w:rsid w:val="007E5F4C"/>
    <w:rsid w:val="007F6070"/>
    <w:rsid w:val="007F683C"/>
    <w:rsid w:val="007F79A9"/>
    <w:rsid w:val="00801AE3"/>
    <w:rsid w:val="008060D8"/>
    <w:rsid w:val="00812D4D"/>
    <w:rsid w:val="00821E4C"/>
    <w:rsid w:val="00823B65"/>
    <w:rsid w:val="0082555C"/>
    <w:rsid w:val="0083232E"/>
    <w:rsid w:val="0083362C"/>
    <w:rsid w:val="00851668"/>
    <w:rsid w:val="008552F7"/>
    <w:rsid w:val="008609AA"/>
    <w:rsid w:val="00861181"/>
    <w:rsid w:val="00862C29"/>
    <w:rsid w:val="008726DC"/>
    <w:rsid w:val="00885215"/>
    <w:rsid w:val="008857B6"/>
    <w:rsid w:val="0089772E"/>
    <w:rsid w:val="008A1A78"/>
    <w:rsid w:val="008A6656"/>
    <w:rsid w:val="008A7BC4"/>
    <w:rsid w:val="008B06BA"/>
    <w:rsid w:val="008B4526"/>
    <w:rsid w:val="008B5642"/>
    <w:rsid w:val="008B6AE9"/>
    <w:rsid w:val="008C3B81"/>
    <w:rsid w:val="008D0269"/>
    <w:rsid w:val="008D2C7D"/>
    <w:rsid w:val="008D57C8"/>
    <w:rsid w:val="008D6461"/>
    <w:rsid w:val="008E124C"/>
    <w:rsid w:val="008E34F1"/>
    <w:rsid w:val="008E545F"/>
    <w:rsid w:val="008F655C"/>
    <w:rsid w:val="008F7673"/>
    <w:rsid w:val="009049D8"/>
    <w:rsid w:val="00905E96"/>
    <w:rsid w:val="0090736C"/>
    <w:rsid w:val="00912D94"/>
    <w:rsid w:val="009175E7"/>
    <w:rsid w:val="009218F1"/>
    <w:rsid w:val="00932DB2"/>
    <w:rsid w:val="00934827"/>
    <w:rsid w:val="0093740B"/>
    <w:rsid w:val="00940D3D"/>
    <w:rsid w:val="009412F2"/>
    <w:rsid w:val="00944D99"/>
    <w:rsid w:val="009452CA"/>
    <w:rsid w:val="00950F45"/>
    <w:rsid w:val="00953AC8"/>
    <w:rsid w:val="00954B36"/>
    <w:rsid w:val="00954FBB"/>
    <w:rsid w:val="00955088"/>
    <w:rsid w:val="00975183"/>
    <w:rsid w:val="009765CA"/>
    <w:rsid w:val="00976D42"/>
    <w:rsid w:val="00980689"/>
    <w:rsid w:val="0098295B"/>
    <w:rsid w:val="009930BF"/>
    <w:rsid w:val="009A2822"/>
    <w:rsid w:val="009A32E9"/>
    <w:rsid w:val="009A3C32"/>
    <w:rsid w:val="009A5F47"/>
    <w:rsid w:val="009C1090"/>
    <w:rsid w:val="009C43A8"/>
    <w:rsid w:val="009C7527"/>
    <w:rsid w:val="009E448D"/>
    <w:rsid w:val="009E4583"/>
    <w:rsid w:val="00A03616"/>
    <w:rsid w:val="00A0505D"/>
    <w:rsid w:val="00A07593"/>
    <w:rsid w:val="00A07862"/>
    <w:rsid w:val="00A21CE2"/>
    <w:rsid w:val="00A344EF"/>
    <w:rsid w:val="00A36C2E"/>
    <w:rsid w:val="00A3704F"/>
    <w:rsid w:val="00A441B7"/>
    <w:rsid w:val="00A46126"/>
    <w:rsid w:val="00A544AD"/>
    <w:rsid w:val="00A56167"/>
    <w:rsid w:val="00A6146F"/>
    <w:rsid w:val="00A75781"/>
    <w:rsid w:val="00A76B46"/>
    <w:rsid w:val="00A82CE7"/>
    <w:rsid w:val="00A83B74"/>
    <w:rsid w:val="00A91611"/>
    <w:rsid w:val="00A94329"/>
    <w:rsid w:val="00A967DE"/>
    <w:rsid w:val="00AA0446"/>
    <w:rsid w:val="00AA65A8"/>
    <w:rsid w:val="00AA6EB6"/>
    <w:rsid w:val="00AB415A"/>
    <w:rsid w:val="00AB7399"/>
    <w:rsid w:val="00AC3005"/>
    <w:rsid w:val="00AC4ADA"/>
    <w:rsid w:val="00AC6D0B"/>
    <w:rsid w:val="00AD04C9"/>
    <w:rsid w:val="00AD1CA1"/>
    <w:rsid w:val="00AE440C"/>
    <w:rsid w:val="00B2548C"/>
    <w:rsid w:val="00B3222B"/>
    <w:rsid w:val="00B37212"/>
    <w:rsid w:val="00B4385E"/>
    <w:rsid w:val="00B53162"/>
    <w:rsid w:val="00B53A8F"/>
    <w:rsid w:val="00B573EF"/>
    <w:rsid w:val="00B80A1A"/>
    <w:rsid w:val="00B837E8"/>
    <w:rsid w:val="00BB7B04"/>
    <w:rsid w:val="00BC03F0"/>
    <w:rsid w:val="00BC1196"/>
    <w:rsid w:val="00BC30AF"/>
    <w:rsid w:val="00BC6FE8"/>
    <w:rsid w:val="00BD11F5"/>
    <w:rsid w:val="00BE5AFF"/>
    <w:rsid w:val="00BF1945"/>
    <w:rsid w:val="00BF226A"/>
    <w:rsid w:val="00BF27CD"/>
    <w:rsid w:val="00BF5EA2"/>
    <w:rsid w:val="00BF6296"/>
    <w:rsid w:val="00C05769"/>
    <w:rsid w:val="00C117FC"/>
    <w:rsid w:val="00C13615"/>
    <w:rsid w:val="00C15166"/>
    <w:rsid w:val="00C25542"/>
    <w:rsid w:val="00C37C47"/>
    <w:rsid w:val="00C46D13"/>
    <w:rsid w:val="00C53927"/>
    <w:rsid w:val="00C54062"/>
    <w:rsid w:val="00C566A5"/>
    <w:rsid w:val="00C57315"/>
    <w:rsid w:val="00C619D8"/>
    <w:rsid w:val="00C65376"/>
    <w:rsid w:val="00C66AB2"/>
    <w:rsid w:val="00C7222B"/>
    <w:rsid w:val="00C7272E"/>
    <w:rsid w:val="00C732F3"/>
    <w:rsid w:val="00C750B4"/>
    <w:rsid w:val="00C75766"/>
    <w:rsid w:val="00C80E0D"/>
    <w:rsid w:val="00C82D94"/>
    <w:rsid w:val="00C84A53"/>
    <w:rsid w:val="00C86EA0"/>
    <w:rsid w:val="00C8779A"/>
    <w:rsid w:val="00C91CEC"/>
    <w:rsid w:val="00C92EE9"/>
    <w:rsid w:val="00C93A4A"/>
    <w:rsid w:val="00CA1106"/>
    <w:rsid w:val="00CA60F6"/>
    <w:rsid w:val="00CA61A3"/>
    <w:rsid w:val="00CB116C"/>
    <w:rsid w:val="00CB6556"/>
    <w:rsid w:val="00CC4D06"/>
    <w:rsid w:val="00CD1AC0"/>
    <w:rsid w:val="00CD1B6F"/>
    <w:rsid w:val="00CD2E14"/>
    <w:rsid w:val="00CE605F"/>
    <w:rsid w:val="00CE766D"/>
    <w:rsid w:val="00CF4131"/>
    <w:rsid w:val="00CF43A7"/>
    <w:rsid w:val="00D032A2"/>
    <w:rsid w:val="00D13564"/>
    <w:rsid w:val="00D13F62"/>
    <w:rsid w:val="00D16D8C"/>
    <w:rsid w:val="00D234EA"/>
    <w:rsid w:val="00D321C2"/>
    <w:rsid w:val="00D37525"/>
    <w:rsid w:val="00D75E8A"/>
    <w:rsid w:val="00D81C23"/>
    <w:rsid w:val="00D84A0D"/>
    <w:rsid w:val="00D9043E"/>
    <w:rsid w:val="00D95CC6"/>
    <w:rsid w:val="00DA4B04"/>
    <w:rsid w:val="00DA7C25"/>
    <w:rsid w:val="00DB5B56"/>
    <w:rsid w:val="00DC782A"/>
    <w:rsid w:val="00DD0397"/>
    <w:rsid w:val="00DD46C2"/>
    <w:rsid w:val="00E03685"/>
    <w:rsid w:val="00E104ED"/>
    <w:rsid w:val="00E153DF"/>
    <w:rsid w:val="00E21222"/>
    <w:rsid w:val="00E21D52"/>
    <w:rsid w:val="00E32A50"/>
    <w:rsid w:val="00E336C7"/>
    <w:rsid w:val="00E355EE"/>
    <w:rsid w:val="00E35B8C"/>
    <w:rsid w:val="00E61E95"/>
    <w:rsid w:val="00E649ED"/>
    <w:rsid w:val="00E770CB"/>
    <w:rsid w:val="00E806B6"/>
    <w:rsid w:val="00E8146B"/>
    <w:rsid w:val="00E853D0"/>
    <w:rsid w:val="00E9360A"/>
    <w:rsid w:val="00E961FE"/>
    <w:rsid w:val="00E97792"/>
    <w:rsid w:val="00EB2805"/>
    <w:rsid w:val="00EB3253"/>
    <w:rsid w:val="00EB631E"/>
    <w:rsid w:val="00EB69EE"/>
    <w:rsid w:val="00EC003D"/>
    <w:rsid w:val="00EC4CF3"/>
    <w:rsid w:val="00EC5D76"/>
    <w:rsid w:val="00ED3AAF"/>
    <w:rsid w:val="00EE7439"/>
    <w:rsid w:val="00EF226E"/>
    <w:rsid w:val="00EF56C9"/>
    <w:rsid w:val="00F04986"/>
    <w:rsid w:val="00F106B1"/>
    <w:rsid w:val="00F13515"/>
    <w:rsid w:val="00F171F3"/>
    <w:rsid w:val="00F275B4"/>
    <w:rsid w:val="00F31440"/>
    <w:rsid w:val="00F408FA"/>
    <w:rsid w:val="00F40EBD"/>
    <w:rsid w:val="00F51653"/>
    <w:rsid w:val="00F622C9"/>
    <w:rsid w:val="00F6640C"/>
    <w:rsid w:val="00F7115B"/>
    <w:rsid w:val="00F717B6"/>
    <w:rsid w:val="00F71CD4"/>
    <w:rsid w:val="00F74BEC"/>
    <w:rsid w:val="00F8455C"/>
    <w:rsid w:val="00F86692"/>
    <w:rsid w:val="00F879D2"/>
    <w:rsid w:val="00F927A8"/>
    <w:rsid w:val="00F95276"/>
    <w:rsid w:val="00F959B9"/>
    <w:rsid w:val="00F95BD7"/>
    <w:rsid w:val="00FB2F49"/>
    <w:rsid w:val="00FB739D"/>
    <w:rsid w:val="00FB73C6"/>
    <w:rsid w:val="00FC1845"/>
    <w:rsid w:val="00FC1E6B"/>
    <w:rsid w:val="00FC478D"/>
    <w:rsid w:val="00FD00D9"/>
    <w:rsid w:val="00FD3ABC"/>
    <w:rsid w:val="00FD579D"/>
    <w:rsid w:val="00FD7420"/>
    <w:rsid w:val="00FE62F9"/>
    <w:rsid w:val="00FF5D54"/>
    <w:rsid w:val="00FF62F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28FE16"/>
  <w15:docId w15:val="{0536C25C-6C44-41D6-9AE4-FF352CD34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7F6070"/>
    <w:pPr>
      <w:widowControl w:val="0"/>
      <w:suppressAutoHyphens/>
      <w:autoSpaceDE w:val="0"/>
    </w:pPr>
    <w:rPr>
      <w:sz w:val="24"/>
      <w:lang w:val="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Absatz-Standardschriftart">
    <w:name w:val="WW-Absatz-Standardschriftart"/>
    <w:rsid w:val="007F6070"/>
  </w:style>
  <w:style w:type="character" w:customStyle="1" w:styleId="WW-Absatz-Standardschriftart1">
    <w:name w:val="WW-Absatz-Standardschriftart1"/>
    <w:rsid w:val="007F6070"/>
  </w:style>
  <w:style w:type="character" w:customStyle="1" w:styleId="Normln1">
    <w:name w:val="Normální1"/>
    <w:rsid w:val="007F6070"/>
    <w:rPr>
      <w:rFonts w:ascii="Times New Roman" w:eastAsia="Times New Roman" w:hAnsi="Times New Roman"/>
      <w:sz w:val="20"/>
      <w:lang w:val="cs-CZ"/>
    </w:rPr>
  </w:style>
  <w:style w:type="character" w:customStyle="1" w:styleId="Standardnpsmoodstavce1">
    <w:name w:val="Standardní písmo odstavce1"/>
    <w:rsid w:val="007F6070"/>
    <w:rPr>
      <w:rFonts w:ascii="Times New Roman" w:eastAsia="Times New Roman" w:hAnsi="Times New Roman"/>
      <w:sz w:val="24"/>
      <w:lang w:val="en-US"/>
    </w:rPr>
  </w:style>
  <w:style w:type="character" w:customStyle="1" w:styleId="slostrnky1">
    <w:name w:val="Číslo stránky1"/>
    <w:basedOn w:val="Standardnpsmoodstavce1"/>
    <w:rsid w:val="007F6070"/>
    <w:rPr>
      <w:rFonts w:ascii="Times New Roman" w:eastAsia="Times New Roman" w:hAnsi="Times New Roman"/>
      <w:sz w:val="24"/>
      <w:lang w:val="en-US"/>
    </w:rPr>
  </w:style>
  <w:style w:type="character" w:customStyle="1" w:styleId="Symbolyproslovn">
    <w:name w:val="Symboly pro číslování"/>
    <w:rsid w:val="007F6070"/>
  </w:style>
  <w:style w:type="character" w:customStyle="1" w:styleId="WW-Symbolyproslovn">
    <w:name w:val="WW-Symboly pro číslování"/>
    <w:rsid w:val="007F6070"/>
  </w:style>
  <w:style w:type="character" w:customStyle="1" w:styleId="WW-Symbolyproslovn1">
    <w:name w:val="WW-Symboly pro číslování1"/>
    <w:rsid w:val="007F6070"/>
  </w:style>
  <w:style w:type="paragraph" w:customStyle="1" w:styleId="Normln2">
    <w:name w:val="Normální2"/>
    <w:basedOn w:val="Normln"/>
    <w:rsid w:val="007F6070"/>
    <w:rPr>
      <w:sz w:val="20"/>
      <w:lang w:val="cs-CZ"/>
    </w:rPr>
  </w:style>
  <w:style w:type="paragraph" w:customStyle="1" w:styleId="Zpat1">
    <w:name w:val="Zápatí1"/>
    <w:basedOn w:val="Normln2"/>
    <w:rsid w:val="007F6070"/>
    <w:pPr>
      <w:tabs>
        <w:tab w:val="center" w:pos="4536"/>
        <w:tab w:val="right" w:pos="9072"/>
      </w:tabs>
    </w:pPr>
  </w:style>
  <w:style w:type="paragraph" w:styleId="Zpat">
    <w:name w:val="footer"/>
    <w:basedOn w:val="Normln"/>
    <w:rsid w:val="007F6070"/>
    <w:pPr>
      <w:suppressLineNumbers/>
      <w:tabs>
        <w:tab w:val="center" w:pos="4818"/>
        <w:tab w:val="right" w:pos="9637"/>
      </w:tabs>
    </w:pPr>
  </w:style>
  <w:style w:type="paragraph" w:styleId="Zhlav">
    <w:name w:val="header"/>
    <w:basedOn w:val="Normln"/>
    <w:rsid w:val="007F6070"/>
    <w:pPr>
      <w:suppressLineNumbers/>
      <w:tabs>
        <w:tab w:val="center" w:pos="4818"/>
        <w:tab w:val="right" w:pos="9637"/>
      </w:tabs>
    </w:pPr>
  </w:style>
  <w:style w:type="paragraph" w:styleId="Zkladntext">
    <w:name w:val="Body Text"/>
    <w:basedOn w:val="Normln"/>
    <w:rsid w:val="007F6070"/>
    <w:pPr>
      <w:spacing w:after="120"/>
    </w:pPr>
  </w:style>
  <w:style w:type="paragraph" w:customStyle="1" w:styleId="Obsahtabulky">
    <w:name w:val="Obsah tabulky"/>
    <w:basedOn w:val="Zkladntext"/>
    <w:rsid w:val="007F6070"/>
    <w:pPr>
      <w:suppressLineNumbers/>
    </w:pPr>
  </w:style>
  <w:style w:type="paragraph" w:customStyle="1" w:styleId="Nadpistabulky">
    <w:name w:val="Nadpis tabulky"/>
    <w:basedOn w:val="Obsahtabulky"/>
    <w:rsid w:val="007F6070"/>
    <w:pPr>
      <w:jc w:val="center"/>
    </w:pPr>
    <w:rPr>
      <w:b/>
      <w:i/>
    </w:rPr>
  </w:style>
  <w:style w:type="paragraph" w:styleId="Textbubliny">
    <w:name w:val="Balloon Text"/>
    <w:basedOn w:val="Normln"/>
    <w:link w:val="TextbublinyChar"/>
    <w:rsid w:val="006168E7"/>
    <w:rPr>
      <w:rFonts w:ascii="Tahoma" w:hAnsi="Tahoma"/>
      <w:sz w:val="16"/>
      <w:szCs w:val="16"/>
    </w:rPr>
  </w:style>
  <w:style w:type="character" w:customStyle="1" w:styleId="TextbublinyChar">
    <w:name w:val="Text bubliny Char"/>
    <w:link w:val="Textbubliny"/>
    <w:rsid w:val="006168E7"/>
    <w:rPr>
      <w:rFonts w:ascii="Tahoma" w:hAnsi="Tahoma" w:cs="Tahoma"/>
      <w:sz w:val="16"/>
      <w:szCs w:val="16"/>
      <w:lang w:val="en-US"/>
    </w:rPr>
  </w:style>
  <w:style w:type="paragraph" w:customStyle="1" w:styleId="LO-Normal">
    <w:name w:val="LO-Normal"/>
    <w:basedOn w:val="Normln"/>
    <w:rsid w:val="007E4BD2"/>
    <w:rPr>
      <w:sz w:val="20"/>
      <w:lang w:val="cs-CZ" w:eastAsia="zh-CN" w:bidi="hi-IN"/>
    </w:rPr>
  </w:style>
  <w:style w:type="character" w:styleId="Odkaznakoment">
    <w:name w:val="annotation reference"/>
    <w:rsid w:val="00AD1CA1"/>
    <w:rPr>
      <w:sz w:val="16"/>
      <w:szCs w:val="16"/>
    </w:rPr>
  </w:style>
  <w:style w:type="paragraph" w:styleId="Textkomente">
    <w:name w:val="annotation text"/>
    <w:basedOn w:val="Normln"/>
    <w:link w:val="TextkomenteChar"/>
    <w:rsid w:val="00AD1CA1"/>
    <w:rPr>
      <w:sz w:val="20"/>
    </w:rPr>
  </w:style>
  <w:style w:type="character" w:customStyle="1" w:styleId="TextkomenteChar">
    <w:name w:val="Text komentáře Char"/>
    <w:link w:val="Textkomente"/>
    <w:rsid w:val="00AD1CA1"/>
    <w:rPr>
      <w:lang w:val="en-US"/>
    </w:rPr>
  </w:style>
  <w:style w:type="paragraph" w:styleId="Pedmtkomente">
    <w:name w:val="annotation subject"/>
    <w:basedOn w:val="Textkomente"/>
    <w:next w:val="Textkomente"/>
    <w:link w:val="PedmtkomenteChar"/>
    <w:rsid w:val="00AD1CA1"/>
    <w:rPr>
      <w:b/>
      <w:bCs/>
    </w:rPr>
  </w:style>
  <w:style w:type="character" w:customStyle="1" w:styleId="PedmtkomenteChar">
    <w:name w:val="Předmět komentáře Char"/>
    <w:link w:val="Pedmtkomente"/>
    <w:rsid w:val="00AD1CA1"/>
    <w:rPr>
      <w:b/>
      <w:bCs/>
      <w:lang w:val="en-US"/>
    </w:rPr>
  </w:style>
  <w:style w:type="paragraph" w:styleId="Odstavecseseznamem">
    <w:name w:val="List Paragraph"/>
    <w:basedOn w:val="Normln"/>
    <w:uiPriority w:val="34"/>
    <w:qFormat/>
    <w:rsid w:val="00B837E8"/>
    <w:pPr>
      <w:ind w:left="708"/>
    </w:pPr>
  </w:style>
  <w:style w:type="table" w:styleId="Mkatabulky">
    <w:name w:val="Table Grid"/>
    <w:basedOn w:val="Normlntabulka"/>
    <w:uiPriority w:val="99"/>
    <w:rsid w:val="001D7E42"/>
    <w:pPr>
      <w:jc w:val="both"/>
    </w:pPr>
    <w:rPr>
      <w:rFonts w:ascii="Calibri" w:eastAsiaTheme="minorHAnsi" w:hAnsi="Calibr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3449460">
      <w:bodyDiv w:val="1"/>
      <w:marLeft w:val="0"/>
      <w:marRight w:val="0"/>
      <w:marTop w:val="0"/>
      <w:marBottom w:val="0"/>
      <w:divBdr>
        <w:top w:val="none" w:sz="0" w:space="0" w:color="auto"/>
        <w:left w:val="none" w:sz="0" w:space="0" w:color="auto"/>
        <w:bottom w:val="none" w:sz="0" w:space="0" w:color="auto"/>
        <w:right w:val="none" w:sz="0" w:space="0" w:color="auto"/>
      </w:divBdr>
    </w:div>
    <w:div w:id="485557280">
      <w:bodyDiv w:val="1"/>
      <w:marLeft w:val="0"/>
      <w:marRight w:val="0"/>
      <w:marTop w:val="0"/>
      <w:marBottom w:val="0"/>
      <w:divBdr>
        <w:top w:val="none" w:sz="0" w:space="0" w:color="auto"/>
        <w:left w:val="none" w:sz="0" w:space="0" w:color="auto"/>
        <w:bottom w:val="none" w:sz="0" w:space="0" w:color="auto"/>
        <w:right w:val="none" w:sz="0" w:space="0" w:color="auto"/>
      </w:divBdr>
    </w:div>
    <w:div w:id="534079205">
      <w:bodyDiv w:val="1"/>
      <w:marLeft w:val="0"/>
      <w:marRight w:val="0"/>
      <w:marTop w:val="0"/>
      <w:marBottom w:val="0"/>
      <w:divBdr>
        <w:top w:val="none" w:sz="0" w:space="0" w:color="auto"/>
        <w:left w:val="none" w:sz="0" w:space="0" w:color="auto"/>
        <w:bottom w:val="none" w:sz="0" w:space="0" w:color="auto"/>
        <w:right w:val="none" w:sz="0" w:space="0" w:color="auto"/>
      </w:divBdr>
    </w:div>
    <w:div w:id="1040593489">
      <w:bodyDiv w:val="1"/>
      <w:marLeft w:val="0"/>
      <w:marRight w:val="0"/>
      <w:marTop w:val="0"/>
      <w:marBottom w:val="0"/>
      <w:divBdr>
        <w:top w:val="none" w:sz="0" w:space="0" w:color="auto"/>
        <w:left w:val="none" w:sz="0" w:space="0" w:color="auto"/>
        <w:bottom w:val="none" w:sz="0" w:space="0" w:color="auto"/>
        <w:right w:val="none" w:sz="0" w:space="0" w:color="auto"/>
      </w:divBdr>
    </w:div>
    <w:div w:id="1081829759">
      <w:bodyDiv w:val="1"/>
      <w:marLeft w:val="0"/>
      <w:marRight w:val="0"/>
      <w:marTop w:val="0"/>
      <w:marBottom w:val="0"/>
      <w:divBdr>
        <w:top w:val="none" w:sz="0" w:space="0" w:color="auto"/>
        <w:left w:val="none" w:sz="0" w:space="0" w:color="auto"/>
        <w:bottom w:val="none" w:sz="0" w:space="0" w:color="auto"/>
        <w:right w:val="none" w:sz="0" w:space="0" w:color="auto"/>
      </w:divBdr>
    </w:div>
    <w:div w:id="1270309350">
      <w:bodyDiv w:val="1"/>
      <w:marLeft w:val="0"/>
      <w:marRight w:val="0"/>
      <w:marTop w:val="0"/>
      <w:marBottom w:val="0"/>
      <w:divBdr>
        <w:top w:val="none" w:sz="0" w:space="0" w:color="auto"/>
        <w:left w:val="none" w:sz="0" w:space="0" w:color="auto"/>
        <w:bottom w:val="none" w:sz="0" w:space="0" w:color="auto"/>
        <w:right w:val="none" w:sz="0" w:space="0" w:color="auto"/>
      </w:divBdr>
    </w:div>
    <w:div w:id="1307927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37C195-7AF4-4A66-AD9D-DAE8C28D19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6</Pages>
  <Words>1552</Words>
  <Characters>9162</Characters>
  <Application>Microsoft Office Word</Application>
  <DocSecurity>4</DocSecurity>
  <Lines>76</Lines>
  <Paragraphs>21</Paragraphs>
  <ScaleCrop>false</ScaleCrop>
  <HeadingPairs>
    <vt:vector size="2" baseType="variant">
      <vt:variant>
        <vt:lpstr>Název</vt:lpstr>
      </vt:variant>
      <vt:variant>
        <vt:i4>1</vt:i4>
      </vt:variant>
    </vt:vector>
  </HeadingPairs>
  <TitlesOfParts>
    <vt:vector size="1" baseType="lpstr">
      <vt:lpstr>S M L O U V A</vt:lpstr>
    </vt:vector>
  </TitlesOfParts>
  <Company/>
  <LinksUpToDate>false</LinksUpToDate>
  <CharactersWithSpaces>10693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dc:title>
  <dc:creator>Sapárová</dc:creator>
  <cp:lastModifiedBy>morys</cp:lastModifiedBy>
  <cp:revision>2</cp:revision>
  <cp:lastPrinted>2025-07-17T08:12:00Z</cp:lastPrinted>
  <dcterms:created xsi:type="dcterms:W3CDTF">2025-07-17T08:14:00Z</dcterms:created>
  <dcterms:modified xsi:type="dcterms:W3CDTF">2025-07-17T08:14:00Z</dcterms:modified>
</cp:coreProperties>
</file>