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1651"/>
        <w:tblW w:w="10740" w:type="dxa"/>
        <w:tblLook w:val="04A0" w:firstRow="1" w:lastRow="0" w:firstColumn="1" w:lastColumn="0" w:noHBand="0" w:noVBand="1"/>
      </w:tblPr>
      <w:tblGrid>
        <w:gridCol w:w="2668"/>
        <w:gridCol w:w="2118"/>
        <w:gridCol w:w="2268"/>
        <w:gridCol w:w="3686"/>
      </w:tblGrid>
      <w:tr w:rsidR="00FA2E69" w14:paraId="526DA15A" w14:textId="77777777" w:rsidTr="00C71E1C">
        <w:trPr>
          <w:trHeight w:val="680"/>
        </w:trPr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C930A1" w14:textId="77777777" w:rsidR="00FA2E69" w:rsidRPr="00C71E1C" w:rsidRDefault="00FA2E69" w:rsidP="00C71E1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71E1C">
              <w:rPr>
                <w:rFonts w:ascii="Arial Unicode MS" w:eastAsia="Arial Unicode MS" w:hAnsi="Arial Unicode MS" w:cs="Arial Unicode MS"/>
                <w:sz w:val="28"/>
                <w:szCs w:val="28"/>
              </w:rPr>
              <w:t>Položka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</w:tcPr>
          <w:p w14:paraId="415B3162" w14:textId="77777777" w:rsidR="00FA2E69" w:rsidRPr="00C71E1C" w:rsidRDefault="00FA2E69" w:rsidP="00C71E1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71E1C">
              <w:rPr>
                <w:rFonts w:ascii="Arial Unicode MS" w:eastAsia="Arial Unicode MS" w:hAnsi="Arial Unicode MS" w:cs="Arial Unicode MS"/>
                <w:sz w:val="28"/>
                <w:szCs w:val="28"/>
              </w:rPr>
              <w:t>Počet jednotek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62824C79" w14:textId="77777777" w:rsidR="00FA2E69" w:rsidRPr="00C71E1C" w:rsidRDefault="00FA2E69" w:rsidP="00C71E1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71E1C">
              <w:rPr>
                <w:rFonts w:ascii="Arial Unicode MS" w:eastAsia="Arial Unicode MS" w:hAnsi="Arial Unicode MS" w:cs="Arial Unicode MS"/>
                <w:sz w:val="28"/>
                <w:szCs w:val="28"/>
              </w:rPr>
              <w:t>Cena bez DPH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CBB63" w14:textId="77777777" w:rsidR="00FA2E69" w:rsidRPr="00C71E1C" w:rsidRDefault="00FA2E69" w:rsidP="00C71E1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71E1C">
              <w:rPr>
                <w:rFonts w:ascii="Arial Unicode MS" w:eastAsia="Arial Unicode MS" w:hAnsi="Arial Unicode MS" w:cs="Arial Unicode MS"/>
                <w:sz w:val="28"/>
                <w:szCs w:val="28"/>
              </w:rPr>
              <w:t>Celkem</w:t>
            </w:r>
          </w:p>
        </w:tc>
      </w:tr>
      <w:tr w:rsidR="00FA2E69" w14:paraId="0910248A" w14:textId="77777777" w:rsidTr="00C71E1C">
        <w:trPr>
          <w:trHeight w:val="680"/>
        </w:trPr>
        <w:tc>
          <w:tcPr>
            <w:tcW w:w="2668" w:type="dxa"/>
            <w:tcBorders>
              <w:top w:val="single" w:sz="12" w:space="0" w:color="auto"/>
              <w:left w:val="single" w:sz="12" w:space="0" w:color="auto"/>
            </w:tcBorders>
          </w:tcPr>
          <w:p w14:paraId="52D3D21C" w14:textId="5E2D3F40" w:rsidR="00FA2E69" w:rsidRDefault="00114DEF" w:rsidP="00C71E1C">
            <w:proofErr w:type="gramStart"/>
            <w:r>
              <w:t>Obroušení  parket</w:t>
            </w:r>
            <w:proofErr w:type="gramEnd"/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233062E7" w14:textId="080128C8" w:rsidR="00FA2E69" w:rsidRDefault="00114DEF" w:rsidP="00C71E1C">
            <w:r>
              <w:t>63,5m2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24EEC85" w14:textId="2F862E24" w:rsidR="00FA2E69" w:rsidRDefault="00FA2E69" w:rsidP="00C71E1C"/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</w:tcPr>
          <w:p w14:paraId="78D4716C" w14:textId="45E0133F" w:rsidR="00FA2E69" w:rsidRDefault="00114DEF" w:rsidP="00C71E1C">
            <w:r>
              <w:t>6000kč</w:t>
            </w:r>
          </w:p>
        </w:tc>
      </w:tr>
      <w:tr w:rsidR="00FA2E69" w14:paraId="7A78C989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4B566F9D" w14:textId="6E40A92E" w:rsidR="00FA2E69" w:rsidRDefault="00114DEF" w:rsidP="00C71E1C">
            <w:r>
              <w:t>Stěrka</w:t>
            </w:r>
          </w:p>
        </w:tc>
        <w:tc>
          <w:tcPr>
            <w:tcW w:w="2118" w:type="dxa"/>
          </w:tcPr>
          <w:p w14:paraId="4E04BDB0" w14:textId="09A05631" w:rsidR="00FA2E69" w:rsidRDefault="00114DEF" w:rsidP="00C71E1C">
            <w:r>
              <w:t>63,5m2</w:t>
            </w:r>
          </w:p>
        </w:tc>
        <w:tc>
          <w:tcPr>
            <w:tcW w:w="2268" w:type="dxa"/>
          </w:tcPr>
          <w:p w14:paraId="26EDF91B" w14:textId="57BDB80F" w:rsidR="00FA2E69" w:rsidRDefault="00114DEF" w:rsidP="00C71E1C">
            <w:r>
              <w:t>500kč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127A576E" w14:textId="6727A714" w:rsidR="00FA2E69" w:rsidRDefault="00114DEF" w:rsidP="00C71E1C">
            <w:r>
              <w:t>31750kč</w:t>
            </w:r>
          </w:p>
        </w:tc>
      </w:tr>
      <w:tr w:rsidR="00FA2E69" w14:paraId="1DC71C39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06D87DEA" w14:textId="1A8A5715" w:rsidR="00FA2E69" w:rsidRDefault="00114DEF" w:rsidP="00C71E1C">
            <w:proofErr w:type="spellStart"/>
            <w:r>
              <w:t>Pvc</w:t>
            </w:r>
            <w:proofErr w:type="spellEnd"/>
            <w:r>
              <w:t xml:space="preserve">   / Extra /</w:t>
            </w:r>
          </w:p>
        </w:tc>
        <w:tc>
          <w:tcPr>
            <w:tcW w:w="2118" w:type="dxa"/>
          </w:tcPr>
          <w:p w14:paraId="3A633846" w14:textId="78C57956" w:rsidR="00FA2E69" w:rsidRDefault="00114DEF" w:rsidP="00C71E1C">
            <w:proofErr w:type="gramStart"/>
            <w:r>
              <w:t>65m2</w:t>
            </w:r>
            <w:proofErr w:type="gramEnd"/>
          </w:p>
        </w:tc>
        <w:tc>
          <w:tcPr>
            <w:tcW w:w="2268" w:type="dxa"/>
          </w:tcPr>
          <w:p w14:paraId="0B72AD19" w14:textId="76C04C1A" w:rsidR="00FA2E69" w:rsidRDefault="00114DEF" w:rsidP="00C71E1C">
            <w:r>
              <w:t>330kč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49675F7D" w14:textId="6329C63A" w:rsidR="00FA2E69" w:rsidRDefault="00114DEF" w:rsidP="00C71E1C">
            <w:r>
              <w:t>21450kč</w:t>
            </w:r>
          </w:p>
        </w:tc>
      </w:tr>
      <w:tr w:rsidR="00FA2E69" w14:paraId="39B51614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7A927A10" w14:textId="36AB1A36" w:rsidR="00FA2E69" w:rsidRDefault="00114DEF" w:rsidP="00C71E1C">
            <w:r>
              <w:t>Lepidlo</w:t>
            </w:r>
          </w:p>
        </w:tc>
        <w:tc>
          <w:tcPr>
            <w:tcW w:w="2118" w:type="dxa"/>
          </w:tcPr>
          <w:p w14:paraId="6061C354" w14:textId="0BF0A6B2" w:rsidR="00FA2E69" w:rsidRDefault="00114DEF" w:rsidP="00C71E1C">
            <w:proofErr w:type="gramStart"/>
            <w:r>
              <w:t>20kg</w:t>
            </w:r>
            <w:proofErr w:type="gramEnd"/>
          </w:p>
        </w:tc>
        <w:tc>
          <w:tcPr>
            <w:tcW w:w="2268" w:type="dxa"/>
          </w:tcPr>
          <w:p w14:paraId="218F4FC0" w14:textId="2E18148E" w:rsidR="00FA2E69" w:rsidRDefault="00114DEF" w:rsidP="00C71E1C">
            <w:r>
              <w:t>200kč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11F33140" w14:textId="24D764AE" w:rsidR="00FA2E69" w:rsidRDefault="00114DEF" w:rsidP="00C71E1C">
            <w:r>
              <w:t>4000kč</w:t>
            </w:r>
          </w:p>
        </w:tc>
      </w:tr>
      <w:tr w:rsidR="00FA2E69" w14:paraId="57582E4C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731CCF16" w14:textId="0ACA66C7" w:rsidR="00FA2E69" w:rsidRDefault="00114DEF" w:rsidP="00C71E1C">
            <w:r>
              <w:t>Sokl</w:t>
            </w:r>
          </w:p>
        </w:tc>
        <w:tc>
          <w:tcPr>
            <w:tcW w:w="2118" w:type="dxa"/>
          </w:tcPr>
          <w:p w14:paraId="33416652" w14:textId="163D9BF9" w:rsidR="00FA2E69" w:rsidRDefault="00114DEF" w:rsidP="00C71E1C">
            <w:r>
              <w:t>36mb</w:t>
            </w:r>
          </w:p>
        </w:tc>
        <w:tc>
          <w:tcPr>
            <w:tcW w:w="2268" w:type="dxa"/>
          </w:tcPr>
          <w:p w14:paraId="6EFF1DD8" w14:textId="4687AA82" w:rsidR="00FA2E69" w:rsidRDefault="00114DEF" w:rsidP="00C71E1C">
            <w:r>
              <w:t>35kč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4C28E14D" w14:textId="3E7DE854" w:rsidR="00FA2E69" w:rsidRDefault="00114DEF" w:rsidP="00C71E1C">
            <w:r>
              <w:t>1260kč</w:t>
            </w:r>
          </w:p>
        </w:tc>
      </w:tr>
      <w:tr w:rsidR="00FA2E69" w14:paraId="65988A9E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6CF505F4" w14:textId="042C0055" w:rsidR="00FA2E69" w:rsidRDefault="00114DEF" w:rsidP="00C71E1C">
            <w:r>
              <w:t>Svár</w:t>
            </w:r>
          </w:p>
        </w:tc>
        <w:tc>
          <w:tcPr>
            <w:tcW w:w="2118" w:type="dxa"/>
          </w:tcPr>
          <w:p w14:paraId="0EF25482" w14:textId="601F808C" w:rsidR="00FA2E69" w:rsidRDefault="00114DEF" w:rsidP="00C71E1C">
            <w:r>
              <w:t>60mb</w:t>
            </w:r>
          </w:p>
        </w:tc>
        <w:tc>
          <w:tcPr>
            <w:tcW w:w="2268" w:type="dxa"/>
          </w:tcPr>
          <w:p w14:paraId="01A0C43D" w14:textId="165A613D" w:rsidR="00FA2E69" w:rsidRDefault="00114DEF" w:rsidP="00C71E1C">
            <w:r>
              <w:t>55kč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0F9516CE" w14:textId="428B1AE2" w:rsidR="00FA2E69" w:rsidRDefault="00114DEF" w:rsidP="00C71E1C">
            <w:r>
              <w:t>3300kč</w:t>
            </w:r>
          </w:p>
        </w:tc>
      </w:tr>
      <w:tr w:rsidR="00FA2E69" w14:paraId="15636D38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280AB411" w14:textId="313AAD2E" w:rsidR="00FA2E69" w:rsidRDefault="00114DEF" w:rsidP="00C71E1C">
            <w:r>
              <w:t>Pokládka</w:t>
            </w:r>
          </w:p>
        </w:tc>
        <w:tc>
          <w:tcPr>
            <w:tcW w:w="2118" w:type="dxa"/>
          </w:tcPr>
          <w:p w14:paraId="3DAAB81B" w14:textId="54A9EC6B" w:rsidR="00FA2E69" w:rsidRDefault="00114DEF" w:rsidP="00C71E1C">
            <w:r>
              <w:t>63,5m2</w:t>
            </w:r>
          </w:p>
        </w:tc>
        <w:tc>
          <w:tcPr>
            <w:tcW w:w="2268" w:type="dxa"/>
          </w:tcPr>
          <w:p w14:paraId="5965CC08" w14:textId="1A10AED7" w:rsidR="00FA2E69" w:rsidRDefault="00114DEF" w:rsidP="00C71E1C">
            <w:r>
              <w:t>200kč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31514226" w14:textId="29B8708D" w:rsidR="00FA2E69" w:rsidRDefault="00114DEF" w:rsidP="00C71E1C">
            <w:r>
              <w:t>12700kč</w:t>
            </w:r>
          </w:p>
        </w:tc>
      </w:tr>
      <w:tr w:rsidR="00FA2E69" w14:paraId="4990A742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2261C6C7" w14:textId="09224648" w:rsidR="00FA2E69" w:rsidRDefault="00114DEF" w:rsidP="00C71E1C">
            <w:r>
              <w:t>Přechodka</w:t>
            </w:r>
          </w:p>
        </w:tc>
        <w:tc>
          <w:tcPr>
            <w:tcW w:w="2118" w:type="dxa"/>
          </w:tcPr>
          <w:p w14:paraId="1C137412" w14:textId="0D2BF70E" w:rsidR="00FA2E69" w:rsidRDefault="00114DEF" w:rsidP="00C71E1C">
            <w:r>
              <w:t>1ks</w:t>
            </w:r>
          </w:p>
        </w:tc>
        <w:tc>
          <w:tcPr>
            <w:tcW w:w="2268" w:type="dxa"/>
          </w:tcPr>
          <w:p w14:paraId="31589DB9" w14:textId="20AA76AB" w:rsidR="00FA2E69" w:rsidRDefault="00114DEF" w:rsidP="00C71E1C">
            <w:r>
              <w:t>800kč</w:t>
            </w: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5EC74241" w14:textId="77777777" w:rsidR="00FA2E69" w:rsidRDefault="00114DEF" w:rsidP="00C71E1C">
            <w:r>
              <w:t>800kč</w:t>
            </w:r>
          </w:p>
          <w:p w14:paraId="2FA78B1D" w14:textId="6F39F269" w:rsidR="00114DEF" w:rsidRDefault="00114DEF" w:rsidP="00C71E1C"/>
        </w:tc>
      </w:tr>
      <w:tr w:rsidR="00FA2E69" w14:paraId="7BE84261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4D6D7301" w14:textId="28103097" w:rsidR="00FA2E69" w:rsidRDefault="00FA2E69" w:rsidP="00C71E1C"/>
        </w:tc>
        <w:tc>
          <w:tcPr>
            <w:tcW w:w="2118" w:type="dxa"/>
          </w:tcPr>
          <w:p w14:paraId="7AE1DA02" w14:textId="1024E24E" w:rsidR="00FA2E69" w:rsidRDefault="00FA2E69" w:rsidP="00C71E1C"/>
        </w:tc>
        <w:tc>
          <w:tcPr>
            <w:tcW w:w="2268" w:type="dxa"/>
          </w:tcPr>
          <w:p w14:paraId="4575671A" w14:textId="720A8ED1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44012B55" w14:textId="1A15E8E1" w:rsidR="00FA2E69" w:rsidRDefault="00FA2E69" w:rsidP="00C71E1C"/>
        </w:tc>
      </w:tr>
      <w:tr w:rsidR="00FA2E69" w14:paraId="24A74BBE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18476FAA" w14:textId="77777777" w:rsidR="00FA2E69" w:rsidRDefault="00FA2E69" w:rsidP="00C71E1C"/>
        </w:tc>
        <w:tc>
          <w:tcPr>
            <w:tcW w:w="2118" w:type="dxa"/>
          </w:tcPr>
          <w:p w14:paraId="079379F1" w14:textId="77777777" w:rsidR="00FA2E69" w:rsidRDefault="00FA2E69" w:rsidP="00C71E1C"/>
        </w:tc>
        <w:tc>
          <w:tcPr>
            <w:tcW w:w="2268" w:type="dxa"/>
          </w:tcPr>
          <w:p w14:paraId="3FB9DA55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57F9C92B" w14:textId="77777777" w:rsidR="00FA2E69" w:rsidRDefault="00FA2E69" w:rsidP="00C71E1C"/>
        </w:tc>
      </w:tr>
      <w:tr w:rsidR="00FA2E69" w14:paraId="0061A325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411178B0" w14:textId="77777777" w:rsidR="00FA2E69" w:rsidRDefault="00FA2E69" w:rsidP="00C71E1C"/>
        </w:tc>
        <w:tc>
          <w:tcPr>
            <w:tcW w:w="2118" w:type="dxa"/>
          </w:tcPr>
          <w:p w14:paraId="564FC869" w14:textId="77777777" w:rsidR="00FA2E69" w:rsidRDefault="00FA2E69" w:rsidP="00C71E1C"/>
        </w:tc>
        <w:tc>
          <w:tcPr>
            <w:tcW w:w="2268" w:type="dxa"/>
          </w:tcPr>
          <w:p w14:paraId="4DC84121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167778CA" w14:textId="77777777" w:rsidR="00FA2E69" w:rsidRDefault="00FA2E69" w:rsidP="00C71E1C"/>
        </w:tc>
      </w:tr>
      <w:tr w:rsidR="00FA2E69" w14:paraId="65DFD0EE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3CBC7A0A" w14:textId="77777777" w:rsidR="00FA2E69" w:rsidRDefault="00FA2E69" w:rsidP="00C71E1C"/>
        </w:tc>
        <w:tc>
          <w:tcPr>
            <w:tcW w:w="2118" w:type="dxa"/>
          </w:tcPr>
          <w:p w14:paraId="25A2A2EF" w14:textId="77777777" w:rsidR="00FA2E69" w:rsidRDefault="00FA2E69" w:rsidP="00C71E1C"/>
        </w:tc>
        <w:tc>
          <w:tcPr>
            <w:tcW w:w="2268" w:type="dxa"/>
          </w:tcPr>
          <w:p w14:paraId="6B516FC2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2E394383" w14:textId="77777777" w:rsidR="00FA2E69" w:rsidRDefault="00FA2E69" w:rsidP="00C71E1C"/>
        </w:tc>
      </w:tr>
      <w:tr w:rsidR="00FA2E69" w14:paraId="58E152B6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565F1A38" w14:textId="77777777" w:rsidR="00FA2E69" w:rsidRDefault="00FA2E69" w:rsidP="00C71E1C"/>
        </w:tc>
        <w:tc>
          <w:tcPr>
            <w:tcW w:w="2118" w:type="dxa"/>
          </w:tcPr>
          <w:p w14:paraId="197DB56E" w14:textId="77777777" w:rsidR="00FA2E69" w:rsidRDefault="00FA2E69" w:rsidP="00C71E1C"/>
        </w:tc>
        <w:tc>
          <w:tcPr>
            <w:tcW w:w="2268" w:type="dxa"/>
          </w:tcPr>
          <w:p w14:paraId="06A603B2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29E88920" w14:textId="77777777" w:rsidR="00FA2E69" w:rsidRDefault="00FA2E69" w:rsidP="00C71E1C"/>
        </w:tc>
      </w:tr>
      <w:tr w:rsidR="00FA2E69" w14:paraId="1D7C0FFC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572EF1E6" w14:textId="77777777" w:rsidR="00FA2E69" w:rsidRDefault="00FA2E69" w:rsidP="00C71E1C"/>
        </w:tc>
        <w:tc>
          <w:tcPr>
            <w:tcW w:w="2118" w:type="dxa"/>
          </w:tcPr>
          <w:p w14:paraId="3F02DFF8" w14:textId="77777777" w:rsidR="00FA2E69" w:rsidRDefault="00FA2E69" w:rsidP="00C71E1C"/>
        </w:tc>
        <w:tc>
          <w:tcPr>
            <w:tcW w:w="2268" w:type="dxa"/>
          </w:tcPr>
          <w:p w14:paraId="6C56F7A5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5F676AE1" w14:textId="77777777" w:rsidR="00FA2E69" w:rsidRDefault="00FA2E69" w:rsidP="00C71E1C"/>
        </w:tc>
      </w:tr>
      <w:tr w:rsidR="00FA2E69" w14:paraId="17063984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3B7DECA5" w14:textId="77777777" w:rsidR="00FA2E69" w:rsidRDefault="00FA2E69" w:rsidP="00C71E1C"/>
        </w:tc>
        <w:tc>
          <w:tcPr>
            <w:tcW w:w="2118" w:type="dxa"/>
          </w:tcPr>
          <w:p w14:paraId="68EC5553" w14:textId="77777777" w:rsidR="00FA2E69" w:rsidRDefault="00FA2E69" w:rsidP="00C71E1C"/>
        </w:tc>
        <w:tc>
          <w:tcPr>
            <w:tcW w:w="2268" w:type="dxa"/>
          </w:tcPr>
          <w:p w14:paraId="4D9233C2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7CD874D0" w14:textId="77777777" w:rsidR="00FA2E69" w:rsidRDefault="00FA2E69" w:rsidP="00C71E1C"/>
        </w:tc>
      </w:tr>
      <w:tr w:rsidR="00FA2E69" w14:paraId="5AA0ACDA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64D92A6F" w14:textId="77777777" w:rsidR="00FA2E69" w:rsidRDefault="00FA2E69" w:rsidP="00C71E1C"/>
        </w:tc>
        <w:tc>
          <w:tcPr>
            <w:tcW w:w="2118" w:type="dxa"/>
          </w:tcPr>
          <w:p w14:paraId="7A3DC7FA" w14:textId="77777777" w:rsidR="00FA2E69" w:rsidRDefault="00FA2E69" w:rsidP="00C71E1C"/>
        </w:tc>
        <w:tc>
          <w:tcPr>
            <w:tcW w:w="2268" w:type="dxa"/>
          </w:tcPr>
          <w:p w14:paraId="2F2DB1FD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07120D9B" w14:textId="77777777" w:rsidR="00FA2E69" w:rsidRDefault="00FA2E69" w:rsidP="00C71E1C"/>
        </w:tc>
      </w:tr>
      <w:tr w:rsidR="00FA2E69" w14:paraId="0C8B2483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</w:tcBorders>
          </w:tcPr>
          <w:p w14:paraId="61141437" w14:textId="77777777" w:rsidR="00FA2E69" w:rsidRDefault="00FA2E69" w:rsidP="00C71E1C"/>
        </w:tc>
        <w:tc>
          <w:tcPr>
            <w:tcW w:w="2118" w:type="dxa"/>
          </w:tcPr>
          <w:p w14:paraId="5A5866D5" w14:textId="77777777" w:rsidR="00FA2E69" w:rsidRDefault="00FA2E69" w:rsidP="00C71E1C"/>
        </w:tc>
        <w:tc>
          <w:tcPr>
            <w:tcW w:w="2268" w:type="dxa"/>
          </w:tcPr>
          <w:p w14:paraId="0C6DE5F4" w14:textId="77777777" w:rsidR="00FA2E69" w:rsidRDefault="00FA2E69" w:rsidP="00C71E1C"/>
        </w:tc>
        <w:tc>
          <w:tcPr>
            <w:tcW w:w="3686" w:type="dxa"/>
            <w:tcBorders>
              <w:right w:val="single" w:sz="12" w:space="0" w:color="auto"/>
            </w:tcBorders>
          </w:tcPr>
          <w:p w14:paraId="6F1B7CAE" w14:textId="77777777" w:rsidR="00FA2E69" w:rsidRDefault="00FA2E69" w:rsidP="00C71E1C"/>
        </w:tc>
      </w:tr>
      <w:tr w:rsidR="00C71E1C" w14:paraId="2B107F25" w14:textId="77777777" w:rsidTr="00C71E1C">
        <w:trPr>
          <w:trHeight w:val="680"/>
        </w:trPr>
        <w:tc>
          <w:tcPr>
            <w:tcW w:w="2668" w:type="dxa"/>
            <w:tcBorders>
              <w:left w:val="single" w:sz="12" w:space="0" w:color="auto"/>
              <w:bottom w:val="single" w:sz="12" w:space="0" w:color="auto"/>
            </w:tcBorders>
          </w:tcPr>
          <w:p w14:paraId="51046E76" w14:textId="77777777" w:rsidR="00FA2E69" w:rsidRDefault="00FA2E69" w:rsidP="00C71E1C"/>
        </w:tc>
        <w:tc>
          <w:tcPr>
            <w:tcW w:w="2118" w:type="dxa"/>
            <w:tcBorders>
              <w:bottom w:val="single" w:sz="12" w:space="0" w:color="auto"/>
            </w:tcBorders>
          </w:tcPr>
          <w:p w14:paraId="320E798A" w14:textId="77777777" w:rsidR="00FA2E69" w:rsidRDefault="00FA2E69" w:rsidP="00C71E1C"/>
        </w:tc>
        <w:tc>
          <w:tcPr>
            <w:tcW w:w="2268" w:type="dxa"/>
            <w:tcBorders>
              <w:bottom w:val="single" w:sz="12" w:space="0" w:color="auto"/>
            </w:tcBorders>
          </w:tcPr>
          <w:p w14:paraId="70596059" w14:textId="77777777" w:rsidR="00FA2E69" w:rsidRDefault="00FA2E69" w:rsidP="00C71E1C"/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</w:tcPr>
          <w:p w14:paraId="2FD21F88" w14:textId="77777777" w:rsidR="00FA2E69" w:rsidRDefault="00FA2E69" w:rsidP="00C71E1C"/>
        </w:tc>
      </w:tr>
    </w:tbl>
    <w:p w14:paraId="32EA8702" w14:textId="77777777" w:rsidR="00A85C00" w:rsidRPr="00C71E1C" w:rsidRDefault="00C71E1C">
      <w:pPr>
        <w:rPr>
          <w:rFonts w:ascii="Franklin Gothic Demi" w:hAnsi="Franklin Gothic Demi"/>
          <w:sz w:val="48"/>
          <w:szCs w:val="48"/>
        </w:rPr>
      </w:pPr>
      <w:r w:rsidRPr="00C71E1C">
        <w:rPr>
          <w:rFonts w:ascii="Franklin Gothic Demi" w:hAnsi="Franklin Gothic Demi"/>
          <w:noProof/>
          <w:sz w:val="48"/>
          <w:szCs w:val="48"/>
          <w:u w:val="thick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A2606" wp14:editId="39A1AD44">
                <wp:simplePos x="0" y="0"/>
                <wp:positionH relativeFrom="column">
                  <wp:posOffset>3971925</wp:posOffset>
                </wp:positionH>
                <wp:positionV relativeFrom="paragraph">
                  <wp:posOffset>-276225</wp:posOffset>
                </wp:positionV>
                <wp:extent cx="2790825" cy="92392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8E40" w14:textId="77777777" w:rsidR="00C71E1C" w:rsidRPr="00C71E1C" w:rsidRDefault="00C71E1C">
                            <w:pPr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</w:pPr>
                            <w:r w:rsidRPr="00C71E1C"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 xml:space="preserve">Podlahářství </w:t>
                            </w:r>
                            <w:proofErr w:type="spellStart"/>
                            <w:r w:rsidRPr="00C71E1C"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>Šalša</w:t>
                            </w:r>
                            <w:proofErr w:type="spellEnd"/>
                            <w:r w:rsidRPr="00C71E1C"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 xml:space="preserve"> Roman</w:t>
                            </w:r>
                          </w:p>
                          <w:p w14:paraId="347C14A7" w14:textId="77777777" w:rsidR="00C71E1C" w:rsidRPr="00C71E1C" w:rsidRDefault="00C71E1C">
                            <w:pPr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1E1C"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>Telefoní</w:t>
                            </w:r>
                            <w:proofErr w:type="spellEnd"/>
                            <w:r w:rsidRPr="00C71E1C"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 xml:space="preserve"> číslo:</w:t>
                            </w:r>
                            <w:r>
                              <w:rPr>
                                <w:rFonts w:ascii="Arial Black" w:eastAsia="Arial Unicode MS" w:hAnsi="Arial Black" w:cs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E1C">
                              <w:rPr>
                                <w:rFonts w:ascii="Arial Black" w:eastAsia="Arial Unicode MS" w:hAnsi="Arial Black" w:cs="Arial Unicode MS"/>
                                <w:color w:val="002060"/>
                                <w:sz w:val="24"/>
                                <w:szCs w:val="24"/>
                                <w:u w:val="double"/>
                              </w:rPr>
                              <w:t>602 779 336</w:t>
                            </w:r>
                          </w:p>
                          <w:p w14:paraId="1731179F" w14:textId="77777777" w:rsidR="00C71E1C" w:rsidRPr="00C71E1C" w:rsidRDefault="00C71E1C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</w:p>
                          <w:p w14:paraId="5163F724" w14:textId="77777777" w:rsidR="00C71E1C" w:rsidRDefault="00C71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A26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75pt;margin-top:-21.75pt;width:21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" filled="f" stroked="f">
                <v:textbox>
                  <w:txbxContent>
                    <w:p w14:paraId="56B68E40" w14:textId="77777777" w:rsidR="00C71E1C" w:rsidRPr="00C71E1C" w:rsidRDefault="00C71E1C">
                      <w:pPr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</w:pPr>
                      <w:r w:rsidRPr="00C71E1C"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 xml:space="preserve">Podlahářství </w:t>
                      </w:r>
                      <w:proofErr w:type="spellStart"/>
                      <w:r w:rsidRPr="00C71E1C"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>Šalša</w:t>
                      </w:r>
                      <w:proofErr w:type="spellEnd"/>
                      <w:r w:rsidRPr="00C71E1C"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 xml:space="preserve"> Roman</w:t>
                      </w:r>
                    </w:p>
                    <w:p w14:paraId="347C14A7" w14:textId="77777777" w:rsidR="00C71E1C" w:rsidRPr="00C71E1C" w:rsidRDefault="00C71E1C">
                      <w:pPr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</w:pPr>
                      <w:proofErr w:type="spellStart"/>
                      <w:r w:rsidRPr="00C71E1C"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>Telefoní</w:t>
                      </w:r>
                      <w:proofErr w:type="spellEnd"/>
                      <w:r w:rsidRPr="00C71E1C"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 xml:space="preserve"> číslo:</w:t>
                      </w:r>
                      <w:r>
                        <w:rPr>
                          <w:rFonts w:ascii="Arial Black" w:eastAsia="Arial Unicode MS" w:hAnsi="Arial Black" w:cs="Arial Unicode MS"/>
                          <w:sz w:val="24"/>
                          <w:szCs w:val="24"/>
                        </w:rPr>
                        <w:t xml:space="preserve"> </w:t>
                      </w:r>
                      <w:r w:rsidRPr="00C71E1C">
                        <w:rPr>
                          <w:rFonts w:ascii="Arial Black" w:eastAsia="Arial Unicode MS" w:hAnsi="Arial Black" w:cs="Arial Unicode MS"/>
                          <w:color w:val="002060"/>
                          <w:sz w:val="24"/>
                          <w:szCs w:val="24"/>
                          <w:u w:val="double"/>
                        </w:rPr>
                        <w:t>602 779 336</w:t>
                      </w:r>
                    </w:p>
                    <w:p w14:paraId="1731179F" w14:textId="77777777" w:rsidR="00C71E1C" w:rsidRPr="00C71E1C" w:rsidRDefault="00C71E1C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</w:p>
                    <w:p w14:paraId="5163F724" w14:textId="77777777" w:rsidR="00C71E1C" w:rsidRDefault="00C71E1C"/>
                  </w:txbxContent>
                </v:textbox>
              </v:shape>
            </w:pict>
          </mc:Fallback>
        </mc:AlternateContent>
      </w:r>
      <w:r w:rsidR="0018525A" w:rsidRPr="00C71E1C">
        <w:rPr>
          <w:rFonts w:ascii="Franklin Gothic Demi" w:hAnsi="Franklin Gothic Demi"/>
          <w:noProof/>
          <w:sz w:val="48"/>
          <w:szCs w:val="48"/>
          <w:u w:val="thick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0D190" wp14:editId="0AF43C36">
                <wp:simplePos x="0" y="0"/>
                <wp:positionH relativeFrom="column">
                  <wp:posOffset>-57150</wp:posOffset>
                </wp:positionH>
                <wp:positionV relativeFrom="paragraph">
                  <wp:posOffset>9096375</wp:posOffset>
                </wp:positionV>
                <wp:extent cx="6819900" cy="10096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0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89F44" w14:textId="5374E9FF" w:rsidR="00FA2E69" w:rsidRPr="00FA2E69" w:rsidRDefault="00FA2E69">
                            <w:pPr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</w:pPr>
                            <w:r w:rsidRPr="00FA2E69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Celkem bez DPH…</w:t>
                            </w:r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 xml:space="preserve">   81 260kč</w:t>
                            </w:r>
                          </w:p>
                          <w:p w14:paraId="6252B75D" w14:textId="7A5F9D5E" w:rsidR="00FA2E69" w:rsidRPr="00FA2E69" w:rsidRDefault="00FA2E69">
                            <w:pPr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</w:pPr>
                            <w:r w:rsidRPr="00FA2E69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DPH</w:t>
                            </w:r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21%</w:t>
                            </w:r>
                            <w:proofErr w:type="gramEnd"/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 xml:space="preserve">    17 064kč</w:t>
                            </w:r>
                          </w:p>
                          <w:p w14:paraId="1A515C74" w14:textId="2B7A940F" w:rsidR="00FA2E69" w:rsidRPr="00FA2E69" w:rsidRDefault="00FA2E69">
                            <w:pPr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</w:pPr>
                            <w:r w:rsidRPr="00FA2E69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Celkem včetně DPH…</w:t>
                            </w:r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 xml:space="preserve">  98 </w:t>
                            </w:r>
                            <w:r w:rsidR="00114DEF">
                              <w:rPr>
                                <w:rFonts w:ascii="Franklin Gothic Demi" w:hAnsi="Franklin Gothic Demi"/>
                                <w:b/>
                                <w:sz w:val="24"/>
                                <w:szCs w:val="24"/>
                              </w:rPr>
                              <w:t>324kč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D190" id="_x0000_s1027" type="#_x0000_t202" style="position:absolute;margin-left:-4.5pt;margin-top:716.25pt;width:53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" fillcolor="white [3201]" strokecolor="black [3200]" strokeweight="2pt">
                <v:textbox>
                  <w:txbxContent>
                    <w:p w14:paraId="26889F44" w14:textId="5374E9FF" w:rsidR="00FA2E69" w:rsidRPr="00FA2E69" w:rsidRDefault="00FA2E69">
                      <w:pPr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</w:pPr>
                      <w:r w:rsidRPr="00FA2E69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Celkem bez DPH…</w:t>
                      </w:r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 xml:space="preserve">   81 260kč</w:t>
                      </w:r>
                    </w:p>
                    <w:p w14:paraId="6252B75D" w14:textId="7A5F9D5E" w:rsidR="00FA2E69" w:rsidRPr="00FA2E69" w:rsidRDefault="00FA2E69">
                      <w:pPr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</w:pPr>
                      <w:r w:rsidRPr="00FA2E69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DPH</w:t>
                      </w:r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21%</w:t>
                      </w:r>
                      <w:proofErr w:type="gramEnd"/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 xml:space="preserve">    17 064kč</w:t>
                      </w:r>
                    </w:p>
                    <w:p w14:paraId="1A515C74" w14:textId="2B7A940F" w:rsidR="00FA2E69" w:rsidRPr="00FA2E69" w:rsidRDefault="00FA2E69">
                      <w:pPr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</w:pPr>
                      <w:r w:rsidRPr="00FA2E69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Celkem včetně DPH…</w:t>
                      </w:r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 xml:space="preserve">  98 </w:t>
                      </w:r>
                      <w:r w:rsidR="00114DEF">
                        <w:rPr>
                          <w:rFonts w:ascii="Franklin Gothic Demi" w:hAnsi="Franklin Gothic Demi"/>
                          <w:b/>
                          <w:sz w:val="24"/>
                          <w:szCs w:val="24"/>
                        </w:rPr>
                        <w:t>324kč</w:t>
                      </w:r>
                    </w:p>
                  </w:txbxContent>
                </v:textbox>
              </v:shape>
            </w:pict>
          </mc:Fallback>
        </mc:AlternateContent>
      </w:r>
      <w:r w:rsidR="00FA2E69" w:rsidRPr="00C71E1C">
        <w:rPr>
          <w:rFonts w:ascii="Franklin Gothic Demi" w:hAnsi="Franklin Gothic Demi"/>
          <w:sz w:val="48"/>
          <w:szCs w:val="48"/>
          <w:u w:val="thick"/>
        </w:rPr>
        <w:t>Cenová nabídka</w:t>
      </w:r>
    </w:p>
    <w:sectPr w:rsidR="00A85C00" w:rsidRPr="00C71E1C" w:rsidSect="004B7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C5"/>
    <w:rsid w:val="00114DEF"/>
    <w:rsid w:val="00123760"/>
    <w:rsid w:val="00126828"/>
    <w:rsid w:val="0018525A"/>
    <w:rsid w:val="00350636"/>
    <w:rsid w:val="004B7B6C"/>
    <w:rsid w:val="005F322A"/>
    <w:rsid w:val="00631978"/>
    <w:rsid w:val="00671379"/>
    <w:rsid w:val="00711CC5"/>
    <w:rsid w:val="00A85C00"/>
    <w:rsid w:val="00C71E1C"/>
    <w:rsid w:val="00F863F2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3CA9"/>
  <w15:docId w15:val="{502196E0-247F-4D2D-BD6B-4053E295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692C-D3E1-4291-B3A9-728393FA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2025-07-31T11:59:00Z</dcterms:created>
  <dcterms:modified xsi:type="dcterms:W3CDTF">2025-07-31T11:59:00Z</dcterms:modified>
</cp:coreProperties>
</file>