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52" w:rsidRDefault="006A6B50">
      <w:pPr>
        <w:pStyle w:val="Nadpis20"/>
        <w:keepNext/>
        <w:keepLines/>
        <w:shd w:val="clear" w:color="auto" w:fill="auto"/>
        <w:spacing w:line="240" w:lineRule="auto"/>
      </w:pPr>
      <w:bookmarkStart w:id="0" w:name="bookmark0"/>
      <w:r>
        <w:t>ČEŠKÁ</w:t>
      </w:r>
      <w:bookmarkEnd w:id="0"/>
    </w:p>
    <w:p w:rsidR="007F2752" w:rsidRDefault="006A6B50">
      <w:pPr>
        <w:pStyle w:val="Nadpis20"/>
        <w:keepNext/>
        <w:keepLines/>
        <w:shd w:val="clear" w:color="auto" w:fill="auto"/>
        <w:spacing w:line="223" w:lineRule="auto"/>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5882005</wp:posOffset>
                </wp:positionH>
                <wp:positionV relativeFrom="margin">
                  <wp:posOffset>198755</wp:posOffset>
                </wp:positionV>
                <wp:extent cx="772795" cy="6540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72795" cy="654050"/>
                        </a:xfrm>
                        <a:prstGeom prst="rect">
                          <a:avLst/>
                        </a:prstGeom>
                        <a:noFill/>
                      </wps:spPr>
                      <wps:txbx>
                        <w:txbxContent>
                          <w:p w:rsidR="007F2752" w:rsidRDefault="006A6B50">
                            <w:pPr>
                              <w:pStyle w:val="Zkladntext20"/>
                              <w:shd w:val="clear" w:color="auto" w:fill="auto"/>
                              <w:spacing w:after="560" w:line="240" w:lineRule="auto"/>
                              <w:rPr>
                                <w:sz w:val="15"/>
                                <w:szCs w:val="15"/>
                              </w:rPr>
                            </w:pPr>
                            <w:r>
                              <w:rPr>
                                <w:sz w:val="15"/>
                                <w:szCs w:val="15"/>
                              </w:rPr>
                              <w:t>V160</w:t>
                            </w:r>
                          </w:p>
                          <w:p w:rsidR="007F2752" w:rsidRDefault="006A6B50">
                            <w:pPr>
                              <w:pStyle w:val="Zkladntext50"/>
                              <w:shd w:val="clear" w:color="auto" w:fill="auto"/>
                            </w:pPr>
                            <w:r>
                              <w:t>Z-VPPN60/N</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3.pt;margin-top:15.65pt;width:60.850000000000001pt;height:51.5pt;z-index:-125829375;mso-wrap-distance-left:9.pt;mso-wrap-distance-right:9.pt;mso-position-horizontal-relative:margin;mso-position-vertical-relative:margin" filled="f" stroked="f">
                <v:textbox style="mso-fit-shape-to-text:t" inset="0,0,0,0">
                  <w:txbxContent>
                    <w:p>
                      <w:pPr>
                        <w:pStyle w:val="Style2"/>
                        <w:keepNext w:val="0"/>
                        <w:keepLines w:val="0"/>
                        <w:widowControl w:val="0"/>
                        <w:shd w:val="clear" w:color="auto" w:fill="auto"/>
                        <w:bidi w:val="0"/>
                        <w:spacing w:before="0" w:after="560" w:line="240" w:lineRule="auto"/>
                        <w:ind w:left="0" w:right="0" w:firstLine="0"/>
                        <w:rPr>
                          <w:sz w:val="15"/>
                          <w:szCs w:val="15"/>
                        </w:rPr>
                      </w:pPr>
                      <w:r>
                        <w:rPr>
                          <w:color w:val="000000"/>
                          <w:spacing w:val="0"/>
                          <w:w w:val="100"/>
                          <w:position w:val="0"/>
                          <w:sz w:val="15"/>
                          <w:szCs w:val="15"/>
                          <w:shd w:val="clear" w:color="auto" w:fill="auto"/>
                          <w:lang w:val="cs-CZ" w:eastAsia="cs-CZ" w:bidi="cs-CZ"/>
                        </w:rPr>
                        <w:t>V160</w:t>
                      </w:r>
                    </w:p>
                    <w:p>
                      <w:pPr>
                        <w:pStyle w:val="Style5"/>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cs-CZ" w:eastAsia="cs-CZ" w:bidi="cs-CZ"/>
                        </w:rPr>
                        <w:t>Z-VPPN60/N</w:t>
                      </w:r>
                    </w:p>
                  </w:txbxContent>
                </v:textbox>
                <w10:wrap type="square" side="left" anchorx="margin" anchory="margin"/>
              </v:shape>
            </w:pict>
          </mc:Fallback>
        </mc:AlternateContent>
      </w:r>
      <w:r>
        <w:rPr>
          <w:noProof/>
          <w:lang w:bidi="ar-SA"/>
        </w:rPr>
        <mc:AlternateContent>
          <mc:Choice Requires="wps">
            <w:drawing>
              <wp:anchor distT="0" distB="0" distL="114300" distR="1353185" simplePos="0" relativeHeight="125829380" behindDoc="0" locked="0" layoutInCell="1" allowOverlap="1">
                <wp:simplePos x="0" y="0"/>
                <wp:positionH relativeFrom="page">
                  <wp:posOffset>784225</wp:posOffset>
                </wp:positionH>
                <wp:positionV relativeFrom="margin">
                  <wp:posOffset>480060</wp:posOffset>
                </wp:positionV>
                <wp:extent cx="480060" cy="55308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480060" cy="553085"/>
                        </a:xfrm>
                        <a:prstGeom prst="rect">
                          <a:avLst/>
                        </a:prstGeom>
                        <a:noFill/>
                      </wps:spPr>
                      <wps:txbx>
                        <w:txbxContent>
                          <w:p w:rsidR="007F2752" w:rsidRDefault="007F2752">
                            <w:pPr>
                              <w:pStyle w:val="Zkladntext60"/>
                              <w:shd w:val="clear" w:color="auto" w:fill="auto"/>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61.75pt;margin-top:37.8pt;width:37.8pt;height:43.55pt;z-index:125829380;visibility:visible;mso-wrap-style:square;mso-wrap-distance-left:9pt;mso-wrap-distance-top:0;mso-wrap-distance-right:106.5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" filled="f" stroked="f">
                <v:textbox style="mso-fit-shape-to-text:t" inset="0,0,0,0">
                  <w:txbxContent>
                    <w:p w:rsidR="007F2752" w:rsidRDefault="007F2752">
                      <w:pPr>
                        <w:pStyle w:val="Zkladntext60"/>
                        <w:shd w:val="clear" w:color="auto" w:fill="auto"/>
                      </w:pPr>
                    </w:p>
                  </w:txbxContent>
                </v:textbox>
                <w10:wrap type="topAndBottom" anchorx="page" anchory="margin"/>
              </v:shape>
            </w:pict>
          </mc:Fallback>
        </mc:AlternateContent>
      </w:r>
      <w:r>
        <w:rPr>
          <w:noProof/>
          <w:lang w:bidi="ar-SA"/>
        </w:rPr>
        <mc:AlternateContent>
          <mc:Choice Requires="wps">
            <w:drawing>
              <wp:anchor distT="102870" distB="22860" distL="617220" distR="114300" simplePos="0" relativeHeight="125829382" behindDoc="0" locked="0" layoutInCell="1" allowOverlap="1">
                <wp:simplePos x="0" y="0"/>
                <wp:positionH relativeFrom="page">
                  <wp:posOffset>1287145</wp:posOffset>
                </wp:positionH>
                <wp:positionV relativeFrom="margin">
                  <wp:posOffset>582930</wp:posOffset>
                </wp:positionV>
                <wp:extent cx="1216025" cy="4273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16025" cy="427355"/>
                        </a:xfrm>
                        <a:prstGeom prst="rect">
                          <a:avLst/>
                        </a:prstGeom>
                        <a:noFill/>
                      </wps:spPr>
                      <wps:txbx>
                        <w:txbxContent>
                          <w:p w:rsidR="007F2752" w:rsidRDefault="007F2752" w:rsidP="00B32FBB">
                            <w:pPr>
                              <w:pStyle w:val="Zkladntext40"/>
                              <w:shd w:val="clear" w:color="auto" w:fill="auto"/>
                              <w:spacing w:line="240" w:lineRule="auto"/>
                            </w:pPr>
                          </w:p>
                        </w:txbxContent>
                      </wps:txbx>
                      <wps:bodyPr lIns="0" tIns="0" rIns="0" bIns="0">
                        <a:spAutoFit/>
                      </wps:bodyPr>
                    </wps:wsp>
                  </a:graphicData>
                </a:graphic>
              </wp:anchor>
            </w:drawing>
          </mc:Choice>
          <mc:Fallback>
            <w:pict>
              <v:shape id="Shape 5" o:spid="_x0000_s1028" type="#_x0000_t202" style="position:absolute;margin-left:101.35pt;margin-top:45.9pt;width:95.75pt;height:33.65pt;z-index:125829382;visibility:visible;mso-wrap-style:square;mso-wrap-distance-left:48.6pt;mso-wrap-distance-top:8.1pt;mso-wrap-distance-right:9pt;mso-wrap-distance-bottom:1.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" filled="f" stroked="f">
                <v:textbox style="mso-fit-shape-to-text:t" inset="0,0,0,0">
                  <w:txbxContent>
                    <w:p w:rsidR="007F2752" w:rsidRDefault="007F2752" w:rsidP="00B32FBB">
                      <w:pPr>
                        <w:pStyle w:val="Zkladntext40"/>
                        <w:shd w:val="clear" w:color="auto" w:fill="auto"/>
                        <w:spacing w:line="240" w:lineRule="auto"/>
                      </w:pPr>
                    </w:p>
                  </w:txbxContent>
                </v:textbox>
                <w10:wrap type="topAndBottom" anchorx="page" anchory="margin"/>
              </v:shape>
            </w:pict>
          </mc:Fallback>
        </mc:AlternateContent>
      </w:r>
      <w:bookmarkStart w:id="1" w:name="bookmark1"/>
      <w:r>
        <w:t>POJIŠŤOVNA</w:t>
      </w:r>
      <w:bookmarkEnd w:id="1"/>
    </w:p>
    <w:p w:rsidR="007F2752" w:rsidRDefault="007F2752">
      <w:pPr>
        <w:jc w:val="center"/>
        <w:rPr>
          <w:sz w:val="2"/>
          <w:szCs w:val="2"/>
        </w:rPr>
      </w:pPr>
    </w:p>
    <w:p w:rsidR="007F2752" w:rsidRDefault="007F2752">
      <w:pPr>
        <w:spacing w:after="466" w:line="14" w:lineRule="exact"/>
      </w:pPr>
    </w:p>
    <w:p w:rsidR="00B32FBB" w:rsidRDefault="00B32FBB">
      <w:pPr>
        <w:pStyle w:val="Zkladntext1"/>
        <w:shd w:val="clear" w:color="auto" w:fill="auto"/>
        <w:spacing w:after="500"/>
        <w:ind w:left="480" w:right="4260"/>
        <w:jc w:val="left"/>
      </w:pPr>
    </w:p>
    <w:p w:rsidR="00B32FBB" w:rsidRDefault="006A6B50" w:rsidP="00B32FBB">
      <w:pPr>
        <w:pStyle w:val="Zkladntext1"/>
        <w:shd w:val="clear" w:color="auto" w:fill="auto"/>
        <w:spacing w:after="0"/>
        <w:ind w:left="482" w:right="4258"/>
        <w:jc w:val="left"/>
      </w:pPr>
      <w:r>
        <w:t xml:space="preserve">Číslo pojistné smlouvy: </w:t>
      </w:r>
      <w:r w:rsidR="00B32FBB">
        <w:t>XXXXXXXXXXXXXX</w:t>
      </w:r>
      <w:r>
        <w:t xml:space="preserve"> </w:t>
      </w:r>
    </w:p>
    <w:p w:rsidR="00B32FBB" w:rsidRDefault="006A6B50" w:rsidP="00B32FBB">
      <w:pPr>
        <w:pStyle w:val="Zkladntext1"/>
        <w:shd w:val="clear" w:color="auto" w:fill="auto"/>
        <w:spacing w:after="0"/>
        <w:ind w:left="482" w:right="4258"/>
        <w:jc w:val="left"/>
      </w:pPr>
      <w:r>
        <w:t xml:space="preserve">Stav k datu 6. 11.2013 </w:t>
      </w:r>
    </w:p>
    <w:p w:rsidR="00B32FBB" w:rsidRDefault="006A6B50" w:rsidP="00B32FBB">
      <w:pPr>
        <w:pStyle w:val="Zkladntext1"/>
        <w:shd w:val="clear" w:color="auto" w:fill="auto"/>
        <w:spacing w:after="0"/>
        <w:ind w:left="482" w:right="4258"/>
        <w:jc w:val="left"/>
      </w:pPr>
      <w:r>
        <w:t xml:space="preserve">Kód pojištění: DPO02 </w:t>
      </w:r>
    </w:p>
    <w:p w:rsidR="007F2752" w:rsidRDefault="006A6B50" w:rsidP="00B32FBB">
      <w:pPr>
        <w:pStyle w:val="Zkladntext1"/>
        <w:shd w:val="clear" w:color="auto" w:fill="auto"/>
        <w:spacing w:after="0"/>
        <w:ind w:left="482" w:right="4258"/>
        <w:jc w:val="left"/>
      </w:pPr>
      <w:r>
        <w:t>Pořadové číslo pojištění: 1</w:t>
      </w:r>
    </w:p>
    <w:p w:rsidR="00B32FBB" w:rsidRDefault="00B32FBB" w:rsidP="00B32FBB">
      <w:pPr>
        <w:pStyle w:val="Zkladntext1"/>
        <w:shd w:val="clear" w:color="auto" w:fill="auto"/>
        <w:spacing w:after="0"/>
        <w:ind w:left="482" w:right="4258"/>
        <w:jc w:val="left"/>
      </w:pPr>
    </w:p>
    <w:p w:rsidR="00B32FBB" w:rsidRDefault="00B32FBB" w:rsidP="00B32FBB">
      <w:pPr>
        <w:pStyle w:val="Zkladntext1"/>
        <w:shd w:val="clear" w:color="auto" w:fill="auto"/>
        <w:spacing w:after="0"/>
        <w:ind w:left="482" w:right="4258"/>
        <w:jc w:val="left"/>
      </w:pPr>
    </w:p>
    <w:p w:rsidR="007F2752" w:rsidRDefault="006A6B50">
      <w:pPr>
        <w:pStyle w:val="Nadpis10"/>
        <w:keepNext/>
        <w:keepLines/>
        <w:shd w:val="clear" w:color="auto" w:fill="auto"/>
      </w:pPr>
      <w:bookmarkStart w:id="2" w:name="bookmark2"/>
      <w:r>
        <w:t>Pojištění odpovědnosti za škodu podnikatele</w:t>
      </w:r>
      <w:bookmarkEnd w:id="2"/>
    </w:p>
    <w:p w:rsidR="007F2752" w:rsidRDefault="006A6B50">
      <w:pPr>
        <w:pStyle w:val="Nadpis30"/>
        <w:keepNext/>
        <w:keepLines/>
        <w:numPr>
          <w:ilvl w:val="0"/>
          <w:numId w:val="1"/>
        </w:numPr>
        <w:shd w:val="clear" w:color="auto" w:fill="auto"/>
        <w:tabs>
          <w:tab w:val="left" w:pos="791"/>
        </w:tabs>
        <w:spacing w:line="240" w:lineRule="auto"/>
        <w:jc w:val="left"/>
      </w:pPr>
      <w:bookmarkStart w:id="3" w:name="bookmark3"/>
      <w:r>
        <w:t>Účastníci smlouvy</w:t>
      </w:r>
      <w:bookmarkEnd w:id="3"/>
    </w:p>
    <w:p w:rsidR="007F2752" w:rsidRDefault="006A6B50">
      <w:pPr>
        <w:pStyle w:val="Zkladntext1"/>
        <w:shd w:val="clear" w:color="auto" w:fill="auto"/>
        <w:spacing w:after="0" w:line="240" w:lineRule="auto"/>
        <w:ind w:left="480"/>
        <w:jc w:val="left"/>
        <w:rPr>
          <w:sz w:val="18"/>
          <w:szCs w:val="18"/>
        </w:rPr>
      </w:pPr>
      <w:r>
        <w:rPr>
          <w:sz w:val="18"/>
          <w:szCs w:val="18"/>
        </w:rPr>
        <w:t>Pojišťovna:</w:t>
      </w:r>
    </w:p>
    <w:p w:rsidR="007F2752" w:rsidRDefault="006A6B50">
      <w:pPr>
        <w:pStyle w:val="Zkladntext1"/>
        <w:shd w:val="clear" w:color="auto" w:fill="auto"/>
        <w:spacing w:after="220" w:line="266" w:lineRule="auto"/>
        <w:ind w:left="480"/>
        <w:jc w:val="left"/>
      </w:pPr>
      <w:r>
        <w:t>Česká pojišťovna a.s., Spálená 75/16, 113 04, Praha 1, Česká republika, IČ 45272956, DIČ CZ699001273, zapsaná v obchodním rejstříku Městského soudu v Praze, oddíl F3, vložka 1464</w:t>
      </w:r>
    </w:p>
    <w:p w:rsidR="007F2752" w:rsidRDefault="006A6B50">
      <w:pPr>
        <w:pStyle w:val="Zkladntext1"/>
        <w:shd w:val="clear" w:color="auto" w:fill="auto"/>
        <w:spacing w:after="0" w:line="254" w:lineRule="auto"/>
        <w:ind w:left="480"/>
        <w:jc w:val="left"/>
        <w:rPr>
          <w:sz w:val="18"/>
          <w:szCs w:val="18"/>
        </w:rPr>
      </w:pPr>
      <w:r>
        <w:rPr>
          <w:sz w:val="18"/>
          <w:szCs w:val="18"/>
        </w:rPr>
        <w:t>Pojistník, Pojištěný:</w:t>
      </w:r>
    </w:p>
    <w:p w:rsidR="007F2752" w:rsidRDefault="006A6B50">
      <w:pPr>
        <w:pStyle w:val="Zkladntext1"/>
        <w:shd w:val="clear" w:color="auto" w:fill="auto"/>
        <w:spacing w:after="0"/>
        <w:ind w:left="480"/>
        <w:jc w:val="left"/>
      </w:pPr>
      <w:r>
        <w:t>Název firmy: Česká Centra</w:t>
      </w:r>
    </w:p>
    <w:p w:rsidR="007F2752" w:rsidRDefault="006A6B50">
      <w:pPr>
        <w:pStyle w:val="Zkladntext1"/>
        <w:shd w:val="clear" w:color="auto" w:fill="auto"/>
        <w:spacing w:after="200"/>
        <w:ind w:left="480"/>
        <w:jc w:val="left"/>
      </w:pPr>
      <w:r>
        <w:t>IČ: 48546038</w:t>
      </w:r>
    </w:p>
    <w:p w:rsidR="007F2752" w:rsidRDefault="006A6B50">
      <w:pPr>
        <w:pStyle w:val="Zkladntext1"/>
        <w:shd w:val="clear" w:color="auto" w:fill="auto"/>
        <w:spacing w:after="200" w:line="271" w:lineRule="auto"/>
        <w:ind w:left="480"/>
        <w:jc w:val="left"/>
      </w:pPr>
      <w:r>
        <w:t>Na základě požadavku pojistníka je sjednána tato změna pojištění, která nahrazuje předchozí verze pojištění tohoto pořadové</w:t>
      </w:r>
      <w:r>
        <w:softHyphen/>
        <w:t>ho čísla a je platná ode dne 6. 11.2013.</w:t>
      </w:r>
    </w:p>
    <w:p w:rsidR="007F2752" w:rsidRDefault="006A6B50">
      <w:pPr>
        <w:pStyle w:val="Nadpis30"/>
        <w:keepNext/>
        <w:keepLines/>
        <w:numPr>
          <w:ilvl w:val="0"/>
          <w:numId w:val="1"/>
        </w:numPr>
        <w:shd w:val="clear" w:color="auto" w:fill="auto"/>
        <w:tabs>
          <w:tab w:val="left" w:pos="795"/>
        </w:tabs>
        <w:spacing w:line="254" w:lineRule="auto"/>
        <w:jc w:val="left"/>
      </w:pPr>
      <w:bookmarkStart w:id="4" w:name="bookmark4"/>
      <w:r>
        <w:t>Smluvní ujednání</w:t>
      </w:r>
      <w:bookmarkEnd w:id="4"/>
    </w:p>
    <w:p w:rsidR="007F2752" w:rsidRDefault="006A6B50">
      <w:pPr>
        <w:pStyle w:val="Zkladntext1"/>
        <w:numPr>
          <w:ilvl w:val="1"/>
          <w:numId w:val="1"/>
        </w:numPr>
        <w:shd w:val="clear" w:color="auto" w:fill="auto"/>
        <w:tabs>
          <w:tab w:val="left" w:pos="931"/>
        </w:tabs>
        <w:spacing w:after="220"/>
        <w:ind w:left="480"/>
        <w:jc w:val="left"/>
      </w:pPr>
      <w:r>
        <w:t>Toto pojištění je nedílnou součástí smlouvy výše uvedeného čísla</w:t>
      </w:r>
    </w:p>
    <w:p w:rsidR="007F2752" w:rsidRDefault="006A6B50">
      <w:pPr>
        <w:pStyle w:val="Zkladntext1"/>
        <w:numPr>
          <w:ilvl w:val="1"/>
          <w:numId w:val="1"/>
        </w:numPr>
        <w:shd w:val="clear" w:color="auto" w:fill="auto"/>
        <w:tabs>
          <w:tab w:val="left" w:pos="931"/>
        </w:tabs>
        <w:spacing w:after="200"/>
        <w:ind w:left="480" w:right="280"/>
      </w:pPr>
      <w:r>
        <w:t xml:space="preserve">Toto pojištění se řídí Všeobecnými pojistnými podmínkami pro </w:t>
      </w:r>
      <w:proofErr w:type="gramStart"/>
      <w:r>
        <w:t>pojištěni</w:t>
      </w:r>
      <w:proofErr w:type="gramEnd"/>
      <w:r>
        <w:t xml:space="preserve"> odpovědnosti za Škodu VPPOS 2005 (dále jen „všeobecně pojistné podmínky“), Doplňkovými poj</w:t>
      </w:r>
      <w:r w:rsidR="00B32FBB">
        <w:t>istnými podmínkami pro pojištění</w:t>
      </w:r>
      <w:r>
        <w:t xml:space="preserve"> obecné odpovědnosti za škodu podni</w:t>
      </w:r>
      <w:r>
        <w:softHyphen/>
        <w:t>katele a průmyslu DPPP 2005 (dále jen „doplňkové pojistné podmínky“), ujednáními v Úvodní časti pojistné smlouvy a ujed</w:t>
      </w:r>
      <w:r>
        <w:softHyphen/>
        <w:t>náními tohoto pojištěni</w:t>
      </w:r>
    </w:p>
    <w:p w:rsidR="007F2752" w:rsidRDefault="006A6B50">
      <w:pPr>
        <w:pStyle w:val="Nadpis30"/>
        <w:keepNext/>
        <w:keepLines/>
        <w:numPr>
          <w:ilvl w:val="0"/>
          <w:numId w:val="1"/>
        </w:numPr>
        <w:shd w:val="clear" w:color="auto" w:fill="auto"/>
        <w:tabs>
          <w:tab w:val="left" w:pos="802"/>
        </w:tabs>
        <w:spacing w:line="254" w:lineRule="auto"/>
        <w:jc w:val="left"/>
      </w:pPr>
      <w:bookmarkStart w:id="5" w:name="bookmark5"/>
      <w:r>
        <w:t>Odpovědi pojistníka na dotazy pojišťovny</w:t>
      </w:r>
      <w:bookmarkEnd w:id="5"/>
    </w:p>
    <w:p w:rsidR="007F2752" w:rsidRDefault="006A6B50">
      <w:pPr>
        <w:pStyle w:val="Zkladntext1"/>
        <w:shd w:val="clear" w:color="auto" w:fill="auto"/>
        <w:tabs>
          <w:tab w:val="left" w:pos="9376"/>
        </w:tabs>
        <w:spacing w:after="0"/>
        <w:ind w:left="480"/>
      </w:pPr>
      <w:r>
        <w:t>Výše příjmů, kter</w:t>
      </w:r>
      <w:r w:rsidR="00B32FBB">
        <w:t>é</w:t>
      </w:r>
      <w:r>
        <w:t xml:space="preserve"> jsou předmětem daně z příjmů, popř. předpokládané příjmy v K</w:t>
      </w:r>
      <w:r w:rsidR="00B32FBB">
        <w:t>č</w:t>
      </w:r>
      <w:r>
        <w:tab/>
        <w:t>0,-</w:t>
      </w:r>
    </w:p>
    <w:p w:rsidR="007F2752" w:rsidRDefault="006A6B50">
      <w:pPr>
        <w:pStyle w:val="Zkladntext1"/>
        <w:shd w:val="clear" w:color="auto" w:fill="auto"/>
        <w:spacing w:after="0" w:line="240" w:lineRule="auto"/>
        <w:ind w:left="480"/>
        <w:rPr>
          <w:sz w:val="16"/>
          <w:szCs w:val="16"/>
        </w:rPr>
      </w:pPr>
      <w:r>
        <w:t xml:space="preserve">Máte sjednáno pojištění </w:t>
      </w:r>
      <w:r>
        <w:rPr>
          <w:sz w:val="16"/>
          <w:szCs w:val="16"/>
        </w:rPr>
        <w:t>pro stejná pojistná nebezpečí?</w:t>
      </w:r>
    </w:p>
    <w:p w:rsidR="007F2752" w:rsidRDefault="006A6B50">
      <w:pPr>
        <w:pStyle w:val="Zkladntext1"/>
        <w:shd w:val="clear" w:color="auto" w:fill="auto"/>
        <w:spacing w:after="200"/>
        <w:ind w:left="480"/>
      </w:pPr>
      <w:r>
        <w:t>NE</w:t>
      </w:r>
    </w:p>
    <w:p w:rsidR="007F2752" w:rsidRDefault="006A6B50">
      <w:pPr>
        <w:pStyle w:val="Nadpis30"/>
        <w:keepNext/>
        <w:keepLines/>
        <w:numPr>
          <w:ilvl w:val="0"/>
          <w:numId w:val="1"/>
        </w:numPr>
        <w:shd w:val="clear" w:color="auto" w:fill="auto"/>
        <w:tabs>
          <w:tab w:val="left" w:pos="798"/>
        </w:tabs>
        <w:spacing w:line="254" w:lineRule="auto"/>
      </w:pPr>
      <w:r>
        <w:rPr>
          <w:noProof/>
          <w:lang w:bidi="ar-SA"/>
        </w:rPr>
        <mc:AlternateContent>
          <mc:Choice Requires="wps">
            <w:drawing>
              <wp:anchor distT="0" distB="420370" distL="114300" distR="386080" simplePos="0" relativeHeight="125829384" behindDoc="0" locked="0" layoutInCell="1" allowOverlap="1">
                <wp:simplePos x="0" y="0"/>
                <wp:positionH relativeFrom="page">
                  <wp:posOffset>6910705</wp:posOffset>
                </wp:positionH>
                <wp:positionV relativeFrom="margin">
                  <wp:posOffset>1238885</wp:posOffset>
                </wp:positionV>
                <wp:extent cx="121285" cy="4434840"/>
                <wp:effectExtent l="0" t="0" r="0" b="0"/>
                <wp:wrapSquare wrapText="bothSides"/>
                <wp:docPr id="8" name="Shape 8"/>
                <wp:cNvGraphicFramePr/>
                <a:graphic xmlns:a="http://schemas.openxmlformats.org/drawingml/2006/main">
                  <a:graphicData uri="http://schemas.microsoft.com/office/word/2010/wordprocessingShape">
                    <wps:wsp>
                      <wps:cNvSpPr txBox="1"/>
                      <wps:spPr>
                        <a:xfrm>
                          <a:off x="0" y="0"/>
                          <a:ext cx="121285" cy="4434840"/>
                        </a:xfrm>
                        <a:prstGeom prst="rect">
                          <a:avLst/>
                        </a:prstGeom>
                        <a:noFill/>
                      </wps:spPr>
                      <wps:txbx>
                        <w:txbxContent>
                          <w:p w:rsidR="007F2752" w:rsidRDefault="007F2752">
                            <w:pPr>
                              <w:pStyle w:val="Zkladntext20"/>
                              <w:shd w:val="clear" w:color="auto" w:fill="auto"/>
                              <w:tabs>
                                <w:tab w:val="left" w:pos="5702"/>
                              </w:tabs>
                              <w:spacing w:line="240" w:lineRule="auto"/>
                              <w:jc w:val="both"/>
                            </w:pPr>
                          </w:p>
                        </w:txbxContent>
                      </wps:txbx>
                      <wps:bodyPr vert="vert" lIns="0" tIns="0" rIns="0" bIns="0" upright="1"/>
                    </wps:wsp>
                  </a:graphicData>
                </a:graphic>
              </wp:anchor>
            </w:drawing>
          </mc:Choice>
          <mc:Fallback>
            <w:pict>
              <v:shapetype id="_x0000_t202" coordsize="21600,21600" o:spt="202" path="m,l,21600r21600,l21600,xe">
                <v:stroke joinstyle="miter"/>
                <v:path gradientshapeok="t" o:connecttype="rect"/>
              </v:shapetype>
              <v:shape id="Shape 8" o:spid="_x0000_s1029" type="#_x0000_t202" style="position:absolute;left:0;text-align:left;margin-left:544.15pt;margin-top:97.55pt;width:9.55pt;height:349.2pt;z-index:125829384;visibility:visible;mso-wrap-style:square;mso-wrap-distance-left:9pt;mso-wrap-distance-top:0;mso-wrap-distance-right:30.4pt;mso-wrap-distance-bottom:33.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" filled="f" stroked="f">
                <v:textbox style="layout-flow:vertical" inset="0,0,0,0">
                  <w:txbxContent>
                    <w:p w:rsidR="007F2752" w:rsidRDefault="007F2752">
                      <w:pPr>
                        <w:pStyle w:val="Zkladntext20"/>
                        <w:shd w:val="clear" w:color="auto" w:fill="auto"/>
                        <w:tabs>
                          <w:tab w:val="left" w:pos="5702"/>
                        </w:tabs>
                        <w:spacing w:line="240" w:lineRule="auto"/>
                        <w:jc w:val="both"/>
                      </w:pPr>
                    </w:p>
                  </w:txbxContent>
                </v:textbox>
                <w10:wrap type="square" anchorx="page" anchory="margin"/>
              </v:shape>
            </w:pict>
          </mc:Fallback>
        </mc:AlternateContent>
      </w:r>
      <w:bookmarkStart w:id="6" w:name="bookmark6"/>
      <w:r>
        <w:t>Pojistná nebezpečí a rozsah pojištění</w:t>
      </w:r>
      <w:bookmarkEnd w:id="6"/>
    </w:p>
    <w:p w:rsidR="007F2752" w:rsidRDefault="006A6B50">
      <w:pPr>
        <w:pStyle w:val="Zkladntext1"/>
        <w:numPr>
          <w:ilvl w:val="1"/>
          <w:numId w:val="1"/>
        </w:numPr>
        <w:shd w:val="clear" w:color="auto" w:fill="auto"/>
        <w:tabs>
          <w:tab w:val="left" w:pos="931"/>
        </w:tabs>
        <w:spacing w:after="0" w:line="271" w:lineRule="auto"/>
        <w:ind w:left="480"/>
        <w:jc w:val="left"/>
      </w:pPr>
      <w:r>
        <w:t>Pojištění se sjednává pro případ právním předpisem stanovené odpovědnosti za škodu vzniklou jinému v souvislosti s: -činnostmi vykonávanými na základě</w:t>
      </w:r>
    </w:p>
    <w:p w:rsidR="007F2752" w:rsidRDefault="006A6B50">
      <w:pPr>
        <w:pStyle w:val="Zkladntext1"/>
        <w:shd w:val="clear" w:color="auto" w:fill="auto"/>
        <w:spacing w:after="220" w:line="271" w:lineRule="auto"/>
        <w:ind w:left="480"/>
      </w:pPr>
      <w:r>
        <w:t xml:space="preserve">zřizovací listina č. j.:75:257/93-gs vydané/ho Ministerstvem zahraničních věcí ČR v Praze, č., dne </w:t>
      </w:r>
      <w:proofErr w:type="gramStart"/>
      <w:r>
        <w:t>1.1. 1993</w:t>
      </w:r>
      <w:proofErr w:type="gramEnd"/>
    </w:p>
    <w:p w:rsidR="007F2752" w:rsidRDefault="006A6B50">
      <w:pPr>
        <w:pStyle w:val="Zkladntext1"/>
        <w:shd w:val="clear" w:color="auto" w:fill="auto"/>
        <w:tabs>
          <w:tab w:val="left" w:pos="8753"/>
        </w:tabs>
        <w:spacing w:after="0"/>
        <w:ind w:left="480"/>
      </w:pPr>
      <w:r>
        <w:t>Pojištění v základním rozsahu se sjednává s limitem plnění v Kč</w:t>
      </w:r>
      <w:r>
        <w:tab/>
        <w:t>5 000 000,-</w:t>
      </w:r>
    </w:p>
    <w:p w:rsidR="007F2752" w:rsidRDefault="006A6B50">
      <w:pPr>
        <w:pStyle w:val="Zkladntext1"/>
        <w:shd w:val="clear" w:color="auto" w:fill="auto"/>
        <w:tabs>
          <w:tab w:val="left" w:pos="9003"/>
        </w:tabs>
        <w:spacing w:after="0"/>
        <w:ind w:left="480"/>
      </w:pPr>
      <w:r>
        <w:t>Pojištění v základním rozsahu se sjednává s územním rozsahem</w:t>
      </w:r>
      <w:r>
        <w:tab/>
        <w:t>Evropa</w:t>
      </w:r>
    </w:p>
    <w:p w:rsidR="007F2752" w:rsidRDefault="006A6B50">
      <w:pPr>
        <w:pStyle w:val="Zkladntext1"/>
        <w:shd w:val="clear" w:color="auto" w:fill="auto"/>
        <w:tabs>
          <w:tab w:val="left" w:pos="9003"/>
        </w:tabs>
        <w:spacing w:after="200"/>
        <w:ind w:left="480"/>
      </w:pPr>
      <w:r>
        <w:t>Pojištění v základním rozsahu se sjednává spoluúčastí v Kč</w:t>
      </w:r>
      <w:r>
        <w:tab/>
        <w:t>5 000,-</w:t>
      </w:r>
    </w:p>
    <w:p w:rsidR="007F2752" w:rsidRDefault="006A6B50">
      <w:pPr>
        <w:pStyle w:val="Zkladntext1"/>
        <w:numPr>
          <w:ilvl w:val="1"/>
          <w:numId w:val="1"/>
        </w:numPr>
        <w:shd w:val="clear" w:color="auto" w:fill="auto"/>
        <w:tabs>
          <w:tab w:val="left" w:pos="931"/>
        </w:tabs>
        <w:spacing w:after="200"/>
        <w:ind w:left="480"/>
      </w:pPr>
      <w:r>
        <w:t>Pojištění se dále sjednává v rozsahu těchto doložek</w:t>
      </w:r>
    </w:p>
    <w:p w:rsidR="007F2752" w:rsidRDefault="006A6B50">
      <w:pPr>
        <w:pStyle w:val="Zkladntext1"/>
        <w:shd w:val="clear" w:color="auto" w:fill="auto"/>
        <w:spacing w:after="0" w:line="252" w:lineRule="auto"/>
        <w:ind w:left="480"/>
        <w:rPr>
          <w:sz w:val="18"/>
          <w:szCs w:val="18"/>
        </w:rPr>
      </w:pPr>
      <w:r>
        <w:rPr>
          <w:sz w:val="18"/>
          <w:szCs w:val="18"/>
        </w:rPr>
        <w:t>Doložka V70 Pojištění odpovědnosti za škodu způsobenou jinak než na zdraví, usmrcením,</w:t>
      </w:r>
    </w:p>
    <w:p w:rsidR="007F2752" w:rsidRDefault="006A6B50">
      <w:pPr>
        <w:pStyle w:val="Zkladntext1"/>
        <w:shd w:val="clear" w:color="auto" w:fill="auto"/>
        <w:spacing w:after="0" w:line="252" w:lineRule="auto"/>
        <w:ind w:left="480"/>
        <w:rPr>
          <w:sz w:val="18"/>
          <w:szCs w:val="18"/>
        </w:rPr>
      </w:pPr>
      <w:r>
        <w:rPr>
          <w:sz w:val="18"/>
          <w:szCs w:val="18"/>
        </w:rPr>
        <w:t>poškozením, zničením nebo pohřešováním věci</w:t>
      </w:r>
    </w:p>
    <w:p w:rsidR="007F2752" w:rsidRDefault="006A6B50">
      <w:pPr>
        <w:pStyle w:val="Zkladntext1"/>
        <w:shd w:val="clear" w:color="auto" w:fill="auto"/>
        <w:spacing w:after="400"/>
        <w:ind w:left="480" w:right="700"/>
      </w:pPr>
      <w:r>
        <w:t>Odchylně od ustanovení článku 2 bod 1 doplňkových pojistných podmínek se ujednává, že pojištění se vztahuje na odpověd</w:t>
      </w:r>
      <w:r>
        <w:softHyphen/>
        <w:t xml:space="preserve">nost za škodu vzniklou třetí osobě jinak než úrazem nebo jiným poškozením zdraví této osoby, poškozením, zničením nebo pohřešováním věci, kterou má tato osoba ve vlastnictví nebo v užívání. Předpokladem vzniku práva na plnění z </w:t>
      </w:r>
      <w:proofErr w:type="gramStart"/>
      <w:r>
        <w:t>pojištěni</w:t>
      </w:r>
      <w:proofErr w:type="gramEnd"/>
      <w:r>
        <w:t xml:space="preserve"> v rozsahu tohoto ujednání je, že ke vzniku (Škodné události) došlo v době trvání pojištění v souvislosti s pojištěnou činností nebo vztahy z této činnosti vyplývajícími. Pojištění se však nevztahuje na odpovědnost za škodu vzniklou prodlením se spl</w:t>
      </w:r>
      <w:r>
        <w:softHyphen/>
        <w:t>něním smluvní povinnosti. Dále se pojištění nevztahuje na odpovědnost za schodek na finančních hodnotách, jejichž správou byl pojištěný pověřen, a na odpovědnost za škodu vzniklou při obchodování s cennými papíry. Pojištění se rovněž nevztahuje na odpovědnost za škodu způsobenou pojištěným jako Členem představenstva či dozorčí rady jakékoliv obchodní společnosti. Dále se ujednává, že pokud není níže uvedeno jinak, pojištění se nevztahuje na odpovědnost za Škodu vzniklou v souvislosti s</w:t>
      </w:r>
    </w:p>
    <w:p w:rsidR="007F2752" w:rsidRDefault="007F2752">
      <w:pPr>
        <w:pStyle w:val="Zkladntext30"/>
        <w:shd w:val="clear" w:color="auto" w:fill="auto"/>
        <w:spacing w:after="0"/>
      </w:pPr>
      <w:bookmarkStart w:id="7" w:name="_GoBack"/>
      <w:bookmarkEnd w:id="7"/>
    </w:p>
    <w:p w:rsidR="007F2752" w:rsidRDefault="006A6B50">
      <w:pPr>
        <w:pStyle w:val="Zkladntext20"/>
        <w:shd w:val="clear" w:color="auto" w:fill="auto"/>
        <w:tabs>
          <w:tab w:val="left" w:pos="8753"/>
        </w:tabs>
        <w:spacing w:after="200" w:line="240" w:lineRule="auto"/>
        <w:ind w:left="480"/>
        <w:jc w:val="both"/>
        <w:sectPr w:rsidR="007F2752">
          <w:headerReference w:type="even" r:id="rId7"/>
          <w:headerReference w:type="default" r:id="rId8"/>
          <w:footerReference w:type="even" r:id="rId9"/>
          <w:footerReference w:type="default" r:id="rId10"/>
          <w:headerReference w:type="first" r:id="rId11"/>
          <w:footerReference w:type="first" r:id="rId12"/>
          <w:pgSz w:w="11900" w:h="16840"/>
          <w:pgMar w:top="447" w:right="794" w:bottom="374" w:left="803" w:header="0" w:footer="3" w:gutter="0"/>
          <w:cols w:space="720"/>
          <w:noEndnote/>
          <w:titlePg/>
          <w:docGrid w:linePitch="360"/>
        </w:sectPr>
      </w:pPr>
      <w:r>
        <w:t xml:space="preserve">Klientský servis tel.: +420 841 114 114, </w:t>
      </w:r>
      <w:hyperlink r:id="rId13" w:history="1">
        <w:r>
          <w:rPr>
            <w:lang w:val="en-US" w:eastAsia="en-US" w:bidi="en-US"/>
          </w:rPr>
          <w:t>www.ceskapojistovna.cz</w:t>
        </w:r>
      </w:hyperlink>
      <w:r>
        <w:rPr>
          <w:lang w:val="en-US" w:eastAsia="en-US" w:bidi="en-US"/>
        </w:rPr>
        <w:tab/>
      </w:r>
      <w:r>
        <w:t>strana 1 z 2</w:t>
      </w:r>
    </w:p>
    <w:p w:rsidR="007F2752" w:rsidRDefault="006A6B50">
      <w:pPr>
        <w:pStyle w:val="Zkladntext1"/>
        <w:framePr w:w="9144" w:h="3996" w:wrap="none" w:vAnchor="text" w:hAnchor="margin" w:x="458" w:y="649"/>
        <w:shd w:val="clear" w:color="auto" w:fill="auto"/>
        <w:spacing w:after="0" w:line="271" w:lineRule="auto"/>
      </w:pPr>
      <w:proofErr w:type="spellStart"/>
      <w:r>
        <w:lastRenderedPageBreak/>
        <w:t>oradenstvím</w:t>
      </w:r>
      <w:proofErr w:type="spellEnd"/>
      <w:r>
        <w:t xml:space="preserve"> ve věcech dotací z Evropské Unie včetně zpracování žádosti o dotace a granty, za škodu vzniklou v souvislosti s organizací veřejných zakázek a dále vzniklou v souvislosti s vymáháním pohledávek.</w:t>
      </w:r>
    </w:p>
    <w:p w:rsidR="007F2752" w:rsidRDefault="006A6B50">
      <w:pPr>
        <w:pStyle w:val="Zkladntext1"/>
        <w:framePr w:w="9144" w:h="3996" w:wrap="none" w:vAnchor="text" w:hAnchor="margin" w:x="458" w:y="649"/>
        <w:shd w:val="clear" w:color="auto" w:fill="auto"/>
        <w:tabs>
          <w:tab w:val="left" w:pos="8370"/>
        </w:tabs>
        <w:spacing w:after="0" w:line="271" w:lineRule="auto"/>
      </w:pPr>
      <w:r>
        <w:t xml:space="preserve">Pojištění v rozsahu doložky V70 se sjednává se </w:t>
      </w:r>
      <w:proofErr w:type="spellStart"/>
      <w:r>
        <w:t>sublimitem</w:t>
      </w:r>
      <w:proofErr w:type="spellEnd"/>
      <w:r>
        <w:t xml:space="preserve"> plnění v Kč</w:t>
      </w:r>
      <w:r>
        <w:tab/>
        <w:t>700 000,-</w:t>
      </w:r>
    </w:p>
    <w:p w:rsidR="007F2752" w:rsidRDefault="006A6B50">
      <w:pPr>
        <w:pStyle w:val="Zkladntext1"/>
        <w:framePr w:w="9144" w:h="3996" w:wrap="none" w:vAnchor="text" w:hAnchor="margin" w:x="458" w:y="649"/>
        <w:shd w:val="clear" w:color="auto" w:fill="auto"/>
        <w:tabs>
          <w:tab w:val="left" w:pos="8500"/>
        </w:tabs>
        <w:spacing w:after="0" w:line="271" w:lineRule="auto"/>
      </w:pPr>
      <w:r>
        <w:t>Poj</w:t>
      </w:r>
      <w:r w:rsidR="00B32FBB">
        <w:t>i</w:t>
      </w:r>
      <w:r>
        <w:t>štění v rozsahu doložky V70 se sjednává s územním rozsahem</w:t>
      </w:r>
      <w:r>
        <w:tab/>
        <w:t>Evropa</w:t>
      </w:r>
    </w:p>
    <w:p w:rsidR="007F2752" w:rsidRDefault="006A6B50">
      <w:pPr>
        <w:pStyle w:val="Zkladntext1"/>
        <w:framePr w:w="9144" w:h="3996" w:wrap="none" w:vAnchor="text" w:hAnchor="margin" w:x="458" w:y="649"/>
        <w:shd w:val="clear" w:color="auto" w:fill="auto"/>
        <w:tabs>
          <w:tab w:val="left" w:pos="8496"/>
        </w:tabs>
        <w:spacing w:after="200" w:line="271" w:lineRule="auto"/>
      </w:pPr>
      <w:r>
        <w:t>Pojištění v rozsahu doložky V70 se sjednává se spoluúčastí v Kč</w:t>
      </w:r>
      <w:r>
        <w:tab/>
        <w:t>5 000,-</w:t>
      </w:r>
    </w:p>
    <w:p w:rsidR="007F2752" w:rsidRDefault="006A6B50">
      <w:pPr>
        <w:pStyle w:val="Zkladntext1"/>
        <w:framePr w:w="9144" w:h="3996" w:wrap="none" w:vAnchor="text" w:hAnchor="margin" w:x="458" w:y="649"/>
        <w:shd w:val="clear" w:color="auto" w:fill="auto"/>
        <w:spacing w:after="0" w:line="254" w:lineRule="auto"/>
        <w:rPr>
          <w:sz w:val="18"/>
          <w:szCs w:val="18"/>
        </w:rPr>
      </w:pPr>
      <w:r>
        <w:rPr>
          <w:sz w:val="18"/>
          <w:szCs w:val="18"/>
        </w:rPr>
        <w:t>Doložka V73 Pojištění odpovědnosti za škodu na věcech převzatých pojištěným,</w:t>
      </w:r>
    </w:p>
    <w:p w:rsidR="007F2752" w:rsidRDefault="006A6B50">
      <w:pPr>
        <w:pStyle w:val="Zkladntext1"/>
        <w:framePr w:w="9144" w:h="3996" w:wrap="none" w:vAnchor="text" w:hAnchor="margin" w:x="458" w:y="649"/>
        <w:shd w:val="clear" w:color="auto" w:fill="auto"/>
        <w:spacing w:after="0" w:line="254" w:lineRule="auto"/>
        <w:rPr>
          <w:sz w:val="18"/>
          <w:szCs w:val="18"/>
        </w:rPr>
      </w:pPr>
      <w:r>
        <w:rPr>
          <w:sz w:val="18"/>
          <w:szCs w:val="18"/>
        </w:rPr>
        <w:t>jež mají být předmětem jeho závazku.</w:t>
      </w:r>
    </w:p>
    <w:p w:rsidR="007F2752" w:rsidRDefault="006A6B50">
      <w:pPr>
        <w:pStyle w:val="Zkladntext1"/>
        <w:framePr w:w="9144" w:h="3996" w:wrap="none" w:vAnchor="text" w:hAnchor="margin" w:x="458" w:y="649"/>
        <w:shd w:val="clear" w:color="auto" w:fill="auto"/>
        <w:spacing w:after="0" w:line="271" w:lineRule="auto"/>
      </w:pPr>
      <w:r>
        <w:t>Odchylně od ustanovení článku 3 bod 1 písni, b) doplňkových pojistných podmínek se</w:t>
      </w:r>
      <w:r w:rsidR="00B32FBB">
        <w:t xml:space="preserve"> </w:t>
      </w:r>
      <w:r>
        <w:t>ujednává, že pojištění se vztahuje na odpovědnost za škodu na věcech převzatých pojištěným, jež mají být předmětem jeho závazku. Pojištění se však nevztahuje na škody vzniklé pohřešováním věci. Pojištění se nevztahuje na odpovědnost za škodu z přepravních smluv.</w:t>
      </w:r>
    </w:p>
    <w:p w:rsidR="007F2752" w:rsidRDefault="006A6B50">
      <w:pPr>
        <w:pStyle w:val="Zkladntext1"/>
        <w:framePr w:w="9144" w:h="3996" w:wrap="none" w:vAnchor="text" w:hAnchor="margin" w:x="458" w:y="649"/>
        <w:shd w:val="clear" w:color="auto" w:fill="auto"/>
        <w:tabs>
          <w:tab w:val="left" w:pos="8240"/>
        </w:tabs>
        <w:spacing w:after="0" w:line="271" w:lineRule="auto"/>
      </w:pPr>
      <w:r>
        <w:t xml:space="preserve">Pojištění v rozsahu doložky V73 se sjednává se </w:t>
      </w:r>
      <w:proofErr w:type="spellStart"/>
      <w:r>
        <w:t>sublimitem</w:t>
      </w:r>
      <w:proofErr w:type="spellEnd"/>
      <w:r>
        <w:t xml:space="preserve"> plnění v Kč</w:t>
      </w:r>
      <w:r>
        <w:tab/>
        <w:t>5 000 000,-</w:t>
      </w:r>
    </w:p>
    <w:p w:rsidR="007F2752" w:rsidRDefault="006A6B50">
      <w:pPr>
        <w:pStyle w:val="Zkladntext1"/>
        <w:framePr w:w="9144" w:h="3996" w:wrap="none" w:vAnchor="text" w:hAnchor="margin" w:x="458" w:y="649"/>
        <w:shd w:val="clear" w:color="auto" w:fill="auto"/>
        <w:tabs>
          <w:tab w:val="left" w:pos="8500"/>
        </w:tabs>
        <w:spacing w:after="0" w:line="271" w:lineRule="auto"/>
      </w:pPr>
      <w:r>
        <w:t>Poji</w:t>
      </w:r>
      <w:r w:rsidR="00B32FBB">
        <w:t>š</w:t>
      </w:r>
      <w:r>
        <w:t>tění v rozsahu doložky V73 se sjednává s územním rozsahem</w:t>
      </w:r>
      <w:r>
        <w:tab/>
        <w:t>Evropa</w:t>
      </w:r>
    </w:p>
    <w:p w:rsidR="007F2752" w:rsidRDefault="006A6B50">
      <w:pPr>
        <w:pStyle w:val="Zkladntext1"/>
        <w:framePr w:w="9144" w:h="3996" w:wrap="none" w:vAnchor="text" w:hAnchor="margin" w:x="458" w:y="649"/>
        <w:shd w:val="clear" w:color="auto" w:fill="auto"/>
        <w:tabs>
          <w:tab w:val="left" w:pos="8496"/>
        </w:tabs>
        <w:spacing w:after="220" w:line="271" w:lineRule="auto"/>
      </w:pPr>
      <w:r>
        <w:t>Pojištění v rozsahu doložky V73 se sjednává se spoluúčastí v Kč</w:t>
      </w:r>
      <w:r>
        <w:tab/>
        <w:t>5 000,-</w:t>
      </w:r>
    </w:p>
    <w:p w:rsidR="007F2752" w:rsidRDefault="006A6B50">
      <w:pPr>
        <w:pStyle w:val="Zkladntext1"/>
        <w:framePr w:w="9144" w:h="3996" w:wrap="none" w:vAnchor="text" w:hAnchor="margin" w:x="458" w:y="649"/>
        <w:shd w:val="clear" w:color="auto" w:fill="auto"/>
        <w:spacing w:line="266" w:lineRule="auto"/>
      </w:pPr>
      <w:r>
        <w:rPr>
          <w:b/>
          <w:bCs/>
        </w:rPr>
        <w:t xml:space="preserve">4.3. </w:t>
      </w:r>
      <w:r>
        <w:t xml:space="preserve">Odchylně od ustanovení článku 10 bodu 1 všeobecných pojistných podmínek se ujednává, že zachraňovací náklady na záchranu života nebo zdraví osob nahradí pojišťovna nejvýše do 30 % limitu nebo </w:t>
      </w:r>
      <w:proofErr w:type="spellStart"/>
      <w:r>
        <w:t>sublimitu</w:t>
      </w:r>
      <w:proofErr w:type="spellEnd"/>
      <w:r>
        <w:t xml:space="preserve"> pojistného plnění sjednaného v pojistné smlouvě pro pojistné nebezpečí, kterého se zachraňovací náklady týkají.</w:t>
      </w:r>
    </w:p>
    <w:tbl>
      <w:tblPr>
        <w:tblOverlap w:val="never"/>
        <w:tblW w:w="0" w:type="auto"/>
        <w:tblLayout w:type="fixed"/>
        <w:tblCellMar>
          <w:left w:w="10" w:type="dxa"/>
          <w:right w:w="10" w:type="dxa"/>
        </w:tblCellMar>
        <w:tblLook w:val="0000" w:firstRow="0" w:lastRow="0" w:firstColumn="0" w:lastColumn="0" w:noHBand="0" w:noVBand="0"/>
      </w:tblPr>
      <w:tblGrid>
        <w:gridCol w:w="691"/>
        <w:gridCol w:w="6516"/>
        <w:gridCol w:w="1879"/>
      </w:tblGrid>
      <w:tr w:rsidR="007F2752">
        <w:trPr>
          <w:trHeight w:hRule="exact" w:val="238"/>
        </w:trPr>
        <w:tc>
          <w:tcPr>
            <w:tcW w:w="691" w:type="dxa"/>
            <w:tcBorders>
              <w:top w:val="single" w:sz="4" w:space="0" w:color="auto"/>
              <w:left w:val="single" w:sz="4" w:space="0" w:color="auto"/>
            </w:tcBorders>
            <w:shd w:val="clear" w:color="auto" w:fill="FFFFFF"/>
            <w:vAlign w:val="bottom"/>
          </w:tcPr>
          <w:p w:rsidR="007F2752" w:rsidRDefault="006A6B50">
            <w:pPr>
              <w:pStyle w:val="Jin0"/>
              <w:framePr w:w="9086" w:h="914" w:hSpace="14" w:vSpace="238" w:wrap="none" w:vAnchor="text" w:hAnchor="margin" w:x="490" w:y="5052"/>
              <w:shd w:val="clear" w:color="auto" w:fill="auto"/>
              <w:spacing w:after="0" w:line="240" w:lineRule="auto"/>
              <w:jc w:val="left"/>
            </w:pPr>
            <w:r>
              <w:rPr>
                <w:b/>
                <w:bCs/>
              </w:rPr>
              <w:t>Pol. č.</w:t>
            </w:r>
          </w:p>
        </w:tc>
        <w:tc>
          <w:tcPr>
            <w:tcW w:w="6516" w:type="dxa"/>
            <w:tcBorders>
              <w:top w:val="single" w:sz="4" w:space="0" w:color="auto"/>
              <w:left w:val="single" w:sz="4" w:space="0" w:color="auto"/>
            </w:tcBorders>
            <w:shd w:val="clear" w:color="auto" w:fill="FFFFFF"/>
            <w:vAlign w:val="bottom"/>
          </w:tcPr>
          <w:p w:rsidR="007F2752" w:rsidRDefault="006A6B50">
            <w:pPr>
              <w:pStyle w:val="Jin0"/>
              <w:framePr w:w="9086" w:h="914" w:hSpace="14" w:vSpace="238" w:wrap="none" w:vAnchor="text" w:hAnchor="margin" w:x="490" w:y="5052"/>
              <w:shd w:val="clear" w:color="auto" w:fill="auto"/>
              <w:spacing w:after="0" w:line="240" w:lineRule="auto"/>
              <w:jc w:val="left"/>
            </w:pPr>
            <w:r>
              <w:rPr>
                <w:b/>
                <w:bCs/>
              </w:rPr>
              <w:t>Pojistná nebezpečí</w:t>
            </w:r>
          </w:p>
        </w:tc>
        <w:tc>
          <w:tcPr>
            <w:tcW w:w="1879" w:type="dxa"/>
            <w:tcBorders>
              <w:top w:val="single" w:sz="4" w:space="0" w:color="auto"/>
              <w:left w:val="single" w:sz="4" w:space="0" w:color="auto"/>
              <w:right w:val="single" w:sz="4" w:space="0" w:color="auto"/>
            </w:tcBorders>
            <w:shd w:val="clear" w:color="auto" w:fill="FFFFFF"/>
            <w:vAlign w:val="bottom"/>
          </w:tcPr>
          <w:p w:rsidR="007F2752" w:rsidRDefault="006A6B50">
            <w:pPr>
              <w:pStyle w:val="Jin0"/>
              <w:framePr w:w="9086" w:h="914" w:hSpace="14" w:vSpace="238" w:wrap="none" w:vAnchor="text" w:hAnchor="margin" w:x="490" w:y="5052"/>
              <w:shd w:val="clear" w:color="auto" w:fill="auto"/>
              <w:spacing w:after="0" w:line="240" w:lineRule="auto"/>
              <w:jc w:val="left"/>
            </w:pPr>
            <w:r>
              <w:rPr>
                <w:b/>
                <w:bCs/>
              </w:rPr>
              <w:t>Pojistné v Kč</w:t>
            </w:r>
          </w:p>
        </w:tc>
      </w:tr>
      <w:tr w:rsidR="007F2752">
        <w:trPr>
          <w:trHeight w:hRule="exact" w:val="216"/>
        </w:trPr>
        <w:tc>
          <w:tcPr>
            <w:tcW w:w="691" w:type="dxa"/>
            <w:tcBorders>
              <w:top w:val="single" w:sz="4" w:space="0" w:color="auto"/>
              <w:left w:val="single" w:sz="4" w:space="0" w:color="auto"/>
            </w:tcBorders>
            <w:shd w:val="clear" w:color="auto" w:fill="FFFFFF"/>
            <w:vAlign w:val="bottom"/>
          </w:tcPr>
          <w:p w:rsidR="007F2752" w:rsidRDefault="006A6B50">
            <w:pPr>
              <w:pStyle w:val="Jin0"/>
              <w:framePr w:w="9086" w:h="914" w:hSpace="14" w:vSpace="238" w:wrap="none" w:vAnchor="text" w:hAnchor="margin" w:x="490" w:y="5052"/>
              <w:shd w:val="clear" w:color="auto" w:fill="auto"/>
              <w:spacing w:after="0" w:line="240" w:lineRule="auto"/>
              <w:jc w:val="left"/>
            </w:pPr>
            <w:r>
              <w:t>01</w:t>
            </w:r>
          </w:p>
        </w:tc>
        <w:tc>
          <w:tcPr>
            <w:tcW w:w="6516" w:type="dxa"/>
            <w:tcBorders>
              <w:top w:val="single" w:sz="4" w:space="0" w:color="auto"/>
              <w:left w:val="single" w:sz="4" w:space="0" w:color="auto"/>
            </w:tcBorders>
            <w:shd w:val="clear" w:color="auto" w:fill="FFFFFF"/>
            <w:vAlign w:val="bottom"/>
          </w:tcPr>
          <w:p w:rsidR="007F2752" w:rsidRDefault="006A6B50">
            <w:pPr>
              <w:pStyle w:val="Jin0"/>
              <w:framePr w:w="9086" w:h="914" w:hSpace="14" w:vSpace="238" w:wrap="none" w:vAnchor="text" w:hAnchor="margin" w:x="490" w:y="5052"/>
              <w:shd w:val="clear" w:color="auto" w:fill="auto"/>
              <w:spacing w:after="0" w:line="240" w:lineRule="auto"/>
              <w:jc w:val="left"/>
            </w:pPr>
            <w:r>
              <w:t>Pojištění odpovědnosti za škodu v základním rozsahu</w:t>
            </w:r>
          </w:p>
        </w:tc>
        <w:tc>
          <w:tcPr>
            <w:tcW w:w="1879" w:type="dxa"/>
            <w:tcBorders>
              <w:top w:val="single" w:sz="4" w:space="0" w:color="auto"/>
              <w:left w:val="single" w:sz="4" w:space="0" w:color="auto"/>
              <w:right w:val="single" w:sz="4" w:space="0" w:color="auto"/>
            </w:tcBorders>
            <w:shd w:val="clear" w:color="auto" w:fill="FFFFFF"/>
            <w:vAlign w:val="bottom"/>
          </w:tcPr>
          <w:p w:rsidR="007F2752" w:rsidRDefault="00B32FBB">
            <w:pPr>
              <w:pStyle w:val="Jin0"/>
              <w:framePr w:w="9086" w:h="914" w:hSpace="14" w:vSpace="238" w:wrap="none" w:vAnchor="text" w:hAnchor="margin" w:x="490" w:y="5052"/>
              <w:shd w:val="clear" w:color="auto" w:fill="auto"/>
              <w:spacing w:after="0" w:line="240" w:lineRule="auto"/>
              <w:jc w:val="right"/>
            </w:pPr>
            <w:r>
              <w:t>X</w:t>
            </w:r>
          </w:p>
        </w:tc>
      </w:tr>
      <w:tr w:rsidR="007F2752">
        <w:trPr>
          <w:trHeight w:hRule="exact" w:val="220"/>
        </w:trPr>
        <w:tc>
          <w:tcPr>
            <w:tcW w:w="691" w:type="dxa"/>
            <w:tcBorders>
              <w:top w:val="single" w:sz="4" w:space="0" w:color="auto"/>
              <w:left w:val="single" w:sz="4" w:space="0" w:color="auto"/>
            </w:tcBorders>
            <w:shd w:val="clear" w:color="auto" w:fill="FFFFFF"/>
            <w:vAlign w:val="bottom"/>
          </w:tcPr>
          <w:p w:rsidR="007F2752" w:rsidRDefault="006A6B50">
            <w:pPr>
              <w:pStyle w:val="Jin0"/>
              <w:framePr w:w="9086" w:h="914" w:hSpace="14" w:vSpace="238" w:wrap="none" w:vAnchor="text" w:hAnchor="margin" w:x="490" w:y="5052"/>
              <w:shd w:val="clear" w:color="auto" w:fill="auto"/>
              <w:spacing w:after="0" w:line="240" w:lineRule="auto"/>
              <w:jc w:val="left"/>
            </w:pPr>
            <w:r>
              <w:t>02</w:t>
            </w:r>
          </w:p>
        </w:tc>
        <w:tc>
          <w:tcPr>
            <w:tcW w:w="6516" w:type="dxa"/>
            <w:tcBorders>
              <w:top w:val="single" w:sz="4" w:space="0" w:color="auto"/>
              <w:left w:val="single" w:sz="4" w:space="0" w:color="auto"/>
            </w:tcBorders>
            <w:shd w:val="clear" w:color="auto" w:fill="FFFFFF"/>
            <w:vAlign w:val="bottom"/>
          </w:tcPr>
          <w:p w:rsidR="007F2752" w:rsidRDefault="006A6B50">
            <w:pPr>
              <w:pStyle w:val="Jin0"/>
              <w:framePr w:w="9086" w:h="914" w:hSpace="14" w:vSpace="238" w:wrap="none" w:vAnchor="text" w:hAnchor="margin" w:x="490" w:y="5052"/>
              <w:shd w:val="clear" w:color="auto" w:fill="auto"/>
              <w:spacing w:after="0" w:line="240" w:lineRule="auto"/>
              <w:jc w:val="left"/>
              <w:rPr>
                <w:sz w:val="15"/>
                <w:szCs w:val="15"/>
              </w:rPr>
            </w:pPr>
            <w:r>
              <w:t xml:space="preserve">Připojištění odpovědnosti za škodu v rozsahu doložky </w:t>
            </w:r>
            <w:r>
              <w:rPr>
                <w:rFonts w:ascii="Arial" w:eastAsia="Arial" w:hAnsi="Arial" w:cs="Arial"/>
                <w:sz w:val="15"/>
                <w:szCs w:val="15"/>
              </w:rPr>
              <w:t>V 70</w:t>
            </w:r>
          </w:p>
        </w:tc>
        <w:tc>
          <w:tcPr>
            <w:tcW w:w="1879" w:type="dxa"/>
            <w:tcBorders>
              <w:top w:val="single" w:sz="4" w:space="0" w:color="auto"/>
              <w:left w:val="single" w:sz="4" w:space="0" w:color="auto"/>
              <w:right w:val="single" w:sz="4" w:space="0" w:color="auto"/>
            </w:tcBorders>
            <w:shd w:val="clear" w:color="auto" w:fill="FFFFFF"/>
            <w:vAlign w:val="bottom"/>
          </w:tcPr>
          <w:p w:rsidR="007F2752" w:rsidRDefault="00B32FBB">
            <w:pPr>
              <w:pStyle w:val="Jin0"/>
              <w:framePr w:w="9086" w:h="914" w:hSpace="14" w:vSpace="238" w:wrap="none" w:vAnchor="text" w:hAnchor="margin" w:x="490" w:y="5052"/>
              <w:shd w:val="clear" w:color="auto" w:fill="auto"/>
              <w:spacing w:after="0" w:line="240" w:lineRule="auto"/>
              <w:jc w:val="right"/>
            </w:pPr>
            <w:r>
              <w:t>X</w:t>
            </w:r>
          </w:p>
        </w:tc>
      </w:tr>
      <w:tr w:rsidR="007F2752">
        <w:trPr>
          <w:trHeight w:hRule="exact" w:val="241"/>
        </w:trPr>
        <w:tc>
          <w:tcPr>
            <w:tcW w:w="691" w:type="dxa"/>
            <w:tcBorders>
              <w:top w:val="single" w:sz="4" w:space="0" w:color="auto"/>
              <w:left w:val="single" w:sz="4" w:space="0" w:color="auto"/>
              <w:bottom w:val="single" w:sz="4" w:space="0" w:color="auto"/>
            </w:tcBorders>
            <w:shd w:val="clear" w:color="auto" w:fill="FFFFFF"/>
          </w:tcPr>
          <w:p w:rsidR="007F2752" w:rsidRDefault="006A6B50">
            <w:pPr>
              <w:pStyle w:val="Jin0"/>
              <w:framePr w:w="9086" w:h="914" w:hSpace="14" w:vSpace="238" w:wrap="none" w:vAnchor="text" w:hAnchor="margin" w:x="490" w:y="5052"/>
              <w:shd w:val="clear" w:color="auto" w:fill="auto"/>
              <w:spacing w:after="0" w:line="240" w:lineRule="auto"/>
              <w:jc w:val="left"/>
            </w:pPr>
            <w:r>
              <w:t>03</w:t>
            </w:r>
          </w:p>
        </w:tc>
        <w:tc>
          <w:tcPr>
            <w:tcW w:w="6516" w:type="dxa"/>
            <w:tcBorders>
              <w:top w:val="single" w:sz="4" w:space="0" w:color="auto"/>
              <w:left w:val="single" w:sz="4" w:space="0" w:color="auto"/>
              <w:bottom w:val="single" w:sz="4" w:space="0" w:color="auto"/>
            </w:tcBorders>
            <w:shd w:val="clear" w:color="auto" w:fill="FFFFFF"/>
          </w:tcPr>
          <w:p w:rsidR="007F2752" w:rsidRDefault="006A6B50">
            <w:pPr>
              <w:pStyle w:val="Jin0"/>
              <w:framePr w:w="9086" w:h="914" w:hSpace="14" w:vSpace="238" w:wrap="none" w:vAnchor="text" w:hAnchor="margin" w:x="490" w:y="5052"/>
              <w:shd w:val="clear" w:color="auto" w:fill="auto"/>
              <w:spacing w:after="0" w:line="240" w:lineRule="auto"/>
              <w:jc w:val="left"/>
            </w:pPr>
            <w:r>
              <w:t>Připojištění odpovědnosti za škodu v rozsahu doložky V 73</w:t>
            </w:r>
          </w:p>
        </w:tc>
        <w:tc>
          <w:tcPr>
            <w:tcW w:w="1879" w:type="dxa"/>
            <w:tcBorders>
              <w:top w:val="single" w:sz="4" w:space="0" w:color="auto"/>
              <w:left w:val="single" w:sz="4" w:space="0" w:color="auto"/>
              <w:bottom w:val="single" w:sz="4" w:space="0" w:color="auto"/>
              <w:right w:val="single" w:sz="4" w:space="0" w:color="auto"/>
            </w:tcBorders>
            <w:shd w:val="clear" w:color="auto" w:fill="FFFFFF"/>
          </w:tcPr>
          <w:p w:rsidR="007F2752" w:rsidRDefault="00B32FBB">
            <w:pPr>
              <w:pStyle w:val="Jin0"/>
              <w:framePr w:w="9086" w:h="914" w:hSpace="14" w:vSpace="238" w:wrap="none" w:vAnchor="text" w:hAnchor="margin" w:x="490" w:y="5052"/>
              <w:shd w:val="clear" w:color="auto" w:fill="auto"/>
              <w:spacing w:after="0" w:line="240" w:lineRule="auto"/>
              <w:jc w:val="right"/>
            </w:pPr>
            <w:r>
              <w:t>X</w:t>
            </w:r>
          </w:p>
        </w:tc>
      </w:tr>
    </w:tbl>
    <w:p w:rsidR="007F2752" w:rsidRDefault="006A6B50">
      <w:pPr>
        <w:pStyle w:val="Titulektabulky0"/>
        <w:framePr w:w="1501" w:h="263" w:wrap="none" w:vAnchor="text" w:hAnchor="margin" w:x="476" w:y="4814"/>
        <w:shd w:val="clear" w:color="auto" w:fill="auto"/>
        <w:jc w:val="left"/>
        <w:rPr>
          <w:sz w:val="18"/>
          <w:szCs w:val="18"/>
        </w:rPr>
      </w:pPr>
      <w:r>
        <w:rPr>
          <w:b/>
          <w:bCs/>
          <w:sz w:val="18"/>
          <w:szCs w:val="18"/>
        </w:rPr>
        <w:t>5. Rozsah pojištění</w:t>
      </w:r>
    </w:p>
    <w:p w:rsidR="007F2752" w:rsidRDefault="006A6B50">
      <w:pPr>
        <w:pStyle w:val="Titulektabulky0"/>
        <w:framePr w:w="9108" w:h="691" w:wrap="none" w:vAnchor="text" w:hAnchor="margin" w:x="483" w:y="5923"/>
        <w:shd w:val="clear" w:color="auto" w:fill="auto"/>
        <w:tabs>
          <w:tab w:val="left" w:pos="8446"/>
        </w:tabs>
      </w:pPr>
      <w:r>
        <w:rPr>
          <w:b/>
          <w:bCs/>
        </w:rPr>
        <w:t>Pojistné za všechna pojistná nebezpečí v Kč</w:t>
      </w:r>
      <w:r>
        <w:rPr>
          <w:b/>
          <w:bCs/>
        </w:rPr>
        <w:tab/>
      </w:r>
      <w:r w:rsidR="00B32FBB">
        <w:rPr>
          <w:b/>
          <w:bCs/>
        </w:rPr>
        <w:t>X</w:t>
      </w:r>
    </w:p>
    <w:p w:rsidR="007F2752" w:rsidRDefault="006A6B50">
      <w:pPr>
        <w:pStyle w:val="Titulektabulky0"/>
        <w:framePr w:w="9108" w:h="691" w:wrap="none" w:vAnchor="text" w:hAnchor="margin" w:x="483" w:y="5923"/>
        <w:shd w:val="clear" w:color="auto" w:fill="auto"/>
        <w:tabs>
          <w:tab w:val="left" w:pos="8474"/>
        </w:tabs>
      </w:pPr>
      <w:r>
        <w:t>Pojišt</w:t>
      </w:r>
      <w:r w:rsidR="00B32FBB">
        <w:t>ě</w:t>
      </w:r>
      <w:r>
        <w:t xml:space="preserve">ní se sjednává s obchodní slevou </w:t>
      </w:r>
      <w:r w:rsidR="00B32FBB">
        <w:t>XX</w:t>
      </w:r>
      <w:r>
        <w:t xml:space="preserve"> % </w:t>
      </w:r>
      <w:r w:rsidR="00B32FBB">
        <w:t>tj. v Kč</w:t>
      </w:r>
      <w:r w:rsidR="00B32FBB">
        <w:tab/>
        <w:t>X</w:t>
      </w:r>
    </w:p>
    <w:p w:rsidR="007F2752" w:rsidRDefault="006A6B50">
      <w:pPr>
        <w:pStyle w:val="Titulektabulky0"/>
        <w:framePr w:w="9108" w:h="691" w:wrap="none" w:vAnchor="text" w:hAnchor="margin" w:x="483" w:y="5923"/>
        <w:shd w:val="clear" w:color="auto" w:fill="auto"/>
        <w:tabs>
          <w:tab w:val="left" w:pos="8446"/>
        </w:tabs>
      </w:pPr>
      <w:r>
        <w:t>Roční pojistné po zaokrouhlení v Kč</w:t>
      </w:r>
      <w:r>
        <w:tab/>
      </w:r>
      <w:r w:rsidR="00B32FBB">
        <w:t>X</w:t>
      </w:r>
    </w:p>
    <w:p w:rsidR="007F2752" w:rsidRDefault="006A6B50">
      <w:pPr>
        <w:pStyle w:val="Nadpis30"/>
        <w:keepNext/>
        <w:keepLines/>
        <w:framePr w:w="9119" w:h="932" w:wrap="none" w:vAnchor="text" w:hAnchor="margin" w:x="473" w:y="6787"/>
        <w:shd w:val="clear" w:color="auto" w:fill="auto"/>
        <w:ind w:left="0"/>
      </w:pPr>
      <w:bookmarkStart w:id="8" w:name="bookmark7"/>
      <w:r>
        <w:rPr>
          <w:i/>
          <w:iCs/>
        </w:rPr>
        <w:t>6.</w:t>
      </w:r>
      <w:r>
        <w:t xml:space="preserve"> Počátek a doba trvání pojištění</w:t>
      </w:r>
      <w:bookmarkEnd w:id="8"/>
    </w:p>
    <w:p w:rsidR="007F2752" w:rsidRDefault="006A6B50">
      <w:pPr>
        <w:pStyle w:val="Zkladntext1"/>
        <w:framePr w:w="9119" w:h="932" w:wrap="none" w:vAnchor="text" w:hAnchor="margin" w:x="473" w:y="6787"/>
        <w:shd w:val="clear" w:color="auto" w:fill="auto"/>
        <w:spacing w:after="0"/>
      </w:pPr>
      <w:r>
        <w:t xml:space="preserve">Pojištění se sjednává na dobu od 00:00 hod. dne </w:t>
      </w:r>
      <w:proofErr w:type="gramStart"/>
      <w:r>
        <w:t xml:space="preserve">6 </w:t>
      </w:r>
      <w:r>
        <w:rPr>
          <w:lang w:val="en-US" w:eastAsia="en-US" w:bidi="en-US"/>
        </w:rPr>
        <w:t>1</w:t>
      </w:r>
      <w:r>
        <w:t>1 . 2013</w:t>
      </w:r>
      <w:proofErr w:type="gramEnd"/>
      <w:r>
        <w:t xml:space="preserve"> do konce pojistného roku ve smyslu ujedn</w:t>
      </w:r>
      <w:r w:rsidR="00B32FBB">
        <w:t>á</w:t>
      </w:r>
      <w:r>
        <w:t>ní Úvodního listu smlouvy. Pro účely tohoto pojištění je posledním dnem pojistného roku den v roce, který předchází dm v následujícím kalen</w:t>
      </w:r>
      <w:r>
        <w:softHyphen/>
        <w:t>dářním roce, který' se dnem a měsícem shoduje s prvním dnem pojistného roku</w:t>
      </w:r>
    </w:p>
    <w:p w:rsidR="007F2752" w:rsidRDefault="006A6B50">
      <w:pPr>
        <w:pStyle w:val="Nadpis30"/>
        <w:keepNext/>
        <w:keepLines/>
        <w:framePr w:w="9108" w:h="1361" w:wrap="none" w:vAnchor="text" w:hAnchor="margin" w:x="476" w:y="7885"/>
        <w:numPr>
          <w:ilvl w:val="0"/>
          <w:numId w:val="2"/>
        </w:numPr>
        <w:shd w:val="clear" w:color="auto" w:fill="auto"/>
        <w:tabs>
          <w:tab w:val="left" w:pos="180"/>
        </w:tabs>
        <w:spacing w:line="240" w:lineRule="auto"/>
        <w:ind w:left="0"/>
      </w:pPr>
      <w:bookmarkStart w:id="9" w:name="bookmark8"/>
      <w:r>
        <w:t>Přílohy</w:t>
      </w:r>
      <w:bookmarkEnd w:id="9"/>
    </w:p>
    <w:p w:rsidR="007F2752" w:rsidRDefault="006A6B50">
      <w:pPr>
        <w:pStyle w:val="Zkladntext1"/>
        <w:framePr w:w="9108" w:h="1361" w:wrap="none" w:vAnchor="text" w:hAnchor="margin" w:x="476" w:y="7885"/>
        <w:shd w:val="clear" w:color="auto" w:fill="auto"/>
        <w:spacing w:after="200" w:line="266" w:lineRule="auto"/>
      </w:pPr>
      <w:r>
        <w:t xml:space="preserve">Součástí pojistné smlouvy jsou přílohy Zřizovací listina </w:t>
      </w:r>
      <w:proofErr w:type="gramStart"/>
      <w:r>
        <w:t>č. j :</w:t>
      </w:r>
      <w:r w:rsidR="00B32FBB">
        <w:t>XXXXXXXXX</w:t>
      </w:r>
      <w:proofErr w:type="gramEnd"/>
    </w:p>
    <w:p w:rsidR="007F2752" w:rsidRDefault="006A6B50">
      <w:pPr>
        <w:pStyle w:val="Nadpis30"/>
        <w:keepNext/>
        <w:keepLines/>
        <w:framePr w:w="9108" w:h="1361" w:wrap="none" w:vAnchor="text" w:hAnchor="margin" w:x="476" w:y="7885"/>
        <w:numPr>
          <w:ilvl w:val="0"/>
          <w:numId w:val="2"/>
        </w:numPr>
        <w:shd w:val="clear" w:color="auto" w:fill="auto"/>
        <w:tabs>
          <w:tab w:val="left" w:pos="173"/>
        </w:tabs>
        <w:spacing w:line="240" w:lineRule="auto"/>
        <w:ind w:left="0"/>
      </w:pPr>
      <w:bookmarkStart w:id="10" w:name="bookmark9"/>
      <w:r>
        <w:t>Závěrečná ujednání</w:t>
      </w:r>
      <w:bookmarkEnd w:id="10"/>
    </w:p>
    <w:p w:rsidR="007F2752" w:rsidRDefault="006A6B50">
      <w:pPr>
        <w:pStyle w:val="Zkladntext1"/>
        <w:framePr w:w="9108" w:h="1361" w:wrap="none" w:vAnchor="text" w:hAnchor="margin" w:x="476" w:y="7885"/>
        <w:shd w:val="clear" w:color="auto" w:fill="auto"/>
        <w:spacing w:line="266" w:lineRule="auto"/>
      </w:pPr>
      <w:r>
        <w:t>Odpovědi pojistníka na dotazy pojišťovny a údaje jim uvedené u tohoto po</w:t>
      </w:r>
      <w:r w:rsidR="00B32FBB">
        <w:t>uštění se považuji za odpovědi n</w:t>
      </w:r>
      <w:r>
        <w:t xml:space="preserve">a </w:t>
      </w:r>
      <w:r w:rsidR="00B32FBB">
        <w:t>písemné dotazy pojišťovny a pojist</w:t>
      </w:r>
      <w:r>
        <w:t>ník svým podpisem potvrzuje jejich úplnost a pravdivost.</w:t>
      </w:r>
    </w:p>
    <w:p w:rsidR="007F2752" w:rsidRDefault="006A6B50">
      <w:pPr>
        <w:pStyle w:val="Zkladntext1"/>
        <w:framePr w:w="7834" w:h="252" w:wrap="none" w:vAnchor="text" w:hAnchor="margin" w:x="483" w:y="9426"/>
        <w:shd w:val="clear" w:color="auto" w:fill="auto"/>
        <w:spacing w:after="0" w:line="240" w:lineRule="auto"/>
        <w:jc w:val="left"/>
      </w:pPr>
      <w:r>
        <w:t xml:space="preserve">Pojistník svým podpisem dále potvrzuje, že převzal pojistné podmínky uvedené v bodě </w:t>
      </w:r>
      <w:proofErr w:type="gramStart"/>
      <w:r>
        <w:t>2.2. tohoto</w:t>
      </w:r>
      <w:proofErr w:type="gramEnd"/>
      <w:r>
        <w:t xml:space="preserve"> pojištění.</w:t>
      </w:r>
    </w:p>
    <w:p w:rsidR="007F2752" w:rsidRDefault="006A6B50" w:rsidP="00B32FBB">
      <w:pPr>
        <w:pStyle w:val="Zkladntext1"/>
        <w:framePr w:w="2098" w:h="347" w:wrap="none" w:vAnchor="text" w:hAnchor="margin" w:x="447" w:y="10513"/>
        <w:shd w:val="clear" w:color="auto" w:fill="auto"/>
        <w:spacing w:after="0" w:line="240" w:lineRule="auto"/>
        <w:jc w:val="left"/>
      </w:pPr>
      <w:r>
        <w:t>Sjednáno v</w:t>
      </w:r>
      <w:r w:rsidR="00B32FBB">
        <w:t xml:space="preserve"> Praze</w:t>
      </w:r>
    </w:p>
    <w:p w:rsidR="007F2752" w:rsidRDefault="006A6B50">
      <w:pPr>
        <w:pStyle w:val="Zkladntext1"/>
        <w:framePr w:w="4471" w:h="421" w:wrap="none" w:vAnchor="text" w:hAnchor="margin" w:x="4973" w:y="10347"/>
        <w:shd w:val="clear" w:color="auto" w:fill="auto"/>
        <w:tabs>
          <w:tab w:val="left" w:pos="2308"/>
          <w:tab w:val="left" w:pos="2999"/>
        </w:tabs>
        <w:spacing w:after="0" w:line="240" w:lineRule="auto"/>
      </w:pPr>
      <w:proofErr w:type="gramStart"/>
      <w:r>
        <w:t xml:space="preserve">dne </w:t>
      </w:r>
      <w:r w:rsidR="00B32FBB">
        <w:t xml:space="preserve"> 5. 11</w:t>
      </w:r>
      <w:proofErr w:type="gramEnd"/>
      <w:r w:rsidR="00B32FBB">
        <w:t>. 2013</w:t>
      </w:r>
      <w:r>
        <w:tab/>
      </w:r>
      <w:r w:rsidRPr="00B32FBB">
        <w:rPr>
          <w:sz w:val="22"/>
          <w:szCs w:val="22"/>
          <w:vertAlign w:val="subscript"/>
        </w:rPr>
        <w:t>v</w:t>
      </w:r>
      <w:r w:rsidR="00B32FBB" w:rsidRPr="00B32FBB">
        <w:rPr>
          <w:sz w:val="22"/>
          <w:szCs w:val="22"/>
          <w:vertAlign w:val="subscript"/>
        </w:rPr>
        <w:t xml:space="preserve">  10</w:t>
      </w:r>
      <w:r>
        <w:tab/>
        <w:t xml:space="preserve">hodin </w:t>
      </w:r>
      <w:r w:rsidR="00B32FBB">
        <w:rPr>
          <w:b/>
          <w:bCs/>
        </w:rPr>
        <w:t xml:space="preserve"> </w:t>
      </w:r>
      <w:r w:rsidR="00B32FBB" w:rsidRPr="00B32FBB">
        <w:rPr>
          <w:bCs/>
        </w:rPr>
        <w:t>00 min</w:t>
      </w:r>
      <w:r w:rsidRPr="00B32FBB">
        <w:t>ut</w:t>
      </w:r>
    </w:p>
    <w:p w:rsidR="007F2752" w:rsidRDefault="006A6B50">
      <w:pPr>
        <w:pStyle w:val="Zkladntext1"/>
        <w:framePr w:w="1012" w:h="252" w:wrap="none" w:vAnchor="text" w:hAnchor="margin" w:x="473" w:y="10934"/>
        <w:shd w:val="clear" w:color="auto" w:fill="auto"/>
        <w:spacing w:after="0" w:line="240" w:lineRule="auto"/>
        <w:jc w:val="left"/>
      </w:pPr>
      <w:r>
        <w:t>Česká Centra</w:t>
      </w:r>
    </w:p>
    <w:p w:rsidR="007F2752" w:rsidRDefault="00B32FBB">
      <w:pPr>
        <w:pStyle w:val="Zkladntext20"/>
        <w:framePr w:w="4522" w:h="1152" w:wrap="none" w:vAnchor="text" w:hAnchor="margin" w:x="5005" w:y="10945"/>
        <w:shd w:val="clear" w:color="auto" w:fill="auto"/>
        <w:tabs>
          <w:tab w:val="left" w:pos="1195"/>
        </w:tabs>
        <w:spacing w:line="346" w:lineRule="auto"/>
        <w:jc w:val="both"/>
        <w:rPr>
          <w:sz w:val="15"/>
          <w:szCs w:val="15"/>
        </w:rPr>
      </w:pPr>
      <w:r>
        <w:rPr>
          <w:sz w:val="15"/>
          <w:szCs w:val="15"/>
        </w:rPr>
        <w:t>XXXXXXXXXXXXXXXXXX</w:t>
      </w:r>
      <w:r w:rsidR="006A6B50">
        <w:rPr>
          <w:sz w:val="15"/>
          <w:szCs w:val="15"/>
        </w:rPr>
        <w:t xml:space="preserve"> - výhradní pojišťovací agent</w:t>
      </w:r>
    </w:p>
    <w:p w:rsidR="007F2752" w:rsidRDefault="006A6B50">
      <w:pPr>
        <w:pStyle w:val="Zkladntext1"/>
        <w:framePr w:w="2077" w:h="248" w:wrap="none" w:vAnchor="text" w:hAnchor="margin" w:x="473" w:y="12482"/>
        <w:shd w:val="clear" w:color="auto" w:fill="auto"/>
        <w:spacing w:after="0" w:line="240" w:lineRule="auto"/>
        <w:jc w:val="left"/>
      </w:pPr>
      <w:r>
        <w:t>Podpis (a razítko) pojistníka</w:t>
      </w:r>
    </w:p>
    <w:p w:rsidR="007F2752" w:rsidRDefault="006A6B50">
      <w:pPr>
        <w:pStyle w:val="Zkladntext1"/>
        <w:framePr w:w="3452" w:h="479" w:wrap="none" w:vAnchor="text" w:hAnchor="margin" w:x="5016" w:y="12471"/>
        <w:shd w:val="clear" w:color="auto" w:fill="auto"/>
        <w:spacing w:after="0" w:line="266" w:lineRule="auto"/>
      </w:pPr>
      <w:r>
        <w:t>Podpis a razítko zástupce České pojišťovny a.s. pověřeného uzavřením této smlouvy</w:t>
      </w:r>
    </w:p>
    <w:p w:rsidR="007F2752" w:rsidRDefault="007F2752">
      <w:pPr>
        <w:pStyle w:val="Zkladntext20"/>
        <w:framePr w:w="7283" w:h="425" w:wrap="none" w:vAnchor="text" w:hAnchor="margin" w:x="2" w:y="14192"/>
        <w:shd w:val="clear" w:color="auto" w:fill="auto"/>
        <w:spacing w:line="240" w:lineRule="auto"/>
        <w:ind w:left="500"/>
        <w:jc w:val="left"/>
      </w:pPr>
    </w:p>
    <w:p w:rsidR="007F2752" w:rsidRDefault="007F2752">
      <w:pPr>
        <w:pStyle w:val="Zkladntext30"/>
        <w:framePr w:w="2261" w:h="389" w:wrap="none" w:vAnchor="text" w:hAnchor="margin" w:x="7953" w:y="14192"/>
        <w:shd w:val="clear" w:color="auto" w:fill="auto"/>
        <w:spacing w:after="40"/>
      </w:pPr>
    </w:p>
    <w:p w:rsidR="007F2752" w:rsidRDefault="006A6B50" w:rsidP="00B32FBB">
      <w:pPr>
        <w:pStyle w:val="Zkladntext20"/>
        <w:framePr w:w="2261" w:h="389" w:wrap="none" w:vAnchor="text" w:hAnchor="margin" w:x="7953" w:y="14192"/>
        <w:shd w:val="clear" w:color="auto" w:fill="auto"/>
        <w:spacing w:line="240" w:lineRule="auto"/>
        <w:ind w:right="120"/>
        <w:jc w:val="center"/>
      </w:pPr>
      <w:r>
        <w:t>strana 2 z 2</w:t>
      </w:r>
    </w:p>
    <w:p w:rsidR="007F2752" w:rsidRDefault="007F2752">
      <w:pPr>
        <w:spacing w:line="14" w:lineRule="exact"/>
      </w:pPr>
    </w:p>
    <w:sectPr w:rsidR="007F2752">
      <w:pgSz w:w="11900" w:h="16840"/>
      <w:pgMar w:top="2114" w:right="1050" w:bottom="566" w:left="6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6C2" w:rsidRDefault="002B66C2">
      <w:r>
        <w:separator/>
      </w:r>
    </w:p>
  </w:endnote>
  <w:endnote w:type="continuationSeparator" w:id="0">
    <w:p w:rsidR="002B66C2" w:rsidRDefault="002B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C14" w:rsidRDefault="00420C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C14" w:rsidRDefault="00420C1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C14" w:rsidRDefault="00420C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6C2" w:rsidRDefault="002B66C2"/>
  </w:footnote>
  <w:footnote w:type="continuationSeparator" w:id="0">
    <w:p w:rsidR="002B66C2" w:rsidRDefault="002B66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C14" w:rsidRDefault="00420C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752" w:rsidRDefault="006A6B50">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729615</wp:posOffset>
              </wp:positionH>
              <wp:positionV relativeFrom="page">
                <wp:posOffset>1045845</wp:posOffset>
              </wp:positionV>
              <wp:extent cx="1604645" cy="233045"/>
              <wp:effectExtent l="0" t="0" r="0" b="0"/>
              <wp:wrapNone/>
              <wp:docPr id="12" name="Shape 12"/>
              <wp:cNvGraphicFramePr/>
              <a:graphic xmlns:a="http://schemas.openxmlformats.org/drawingml/2006/main">
                <a:graphicData uri="http://schemas.microsoft.com/office/word/2010/wordprocessingShape">
                  <wps:wsp>
                    <wps:cNvSpPr txBox="1"/>
                    <wps:spPr>
                      <a:xfrm>
                        <a:off x="0" y="0"/>
                        <a:ext cx="1604645" cy="233045"/>
                      </a:xfrm>
                      <a:prstGeom prst="rect">
                        <a:avLst/>
                      </a:prstGeom>
                      <a:noFill/>
                    </wps:spPr>
                    <wps:txbx>
                      <w:txbxContent>
                        <w:p w:rsidR="007F2752" w:rsidRDefault="00420C14">
                          <w:pPr>
                            <w:pStyle w:val="Zhlavnebozpat20"/>
                            <w:shd w:val="clear" w:color="auto" w:fill="auto"/>
                            <w:rPr>
                              <w:sz w:val="14"/>
                              <w:szCs w:val="14"/>
                            </w:rPr>
                          </w:pPr>
                          <w:r>
                            <w:rPr>
                              <w:rFonts w:ascii="Arial" w:eastAsia="Arial" w:hAnsi="Arial" w:cs="Arial"/>
                              <w:sz w:val="14"/>
                              <w:szCs w:val="14"/>
                            </w:rPr>
                            <w:t xml:space="preserve">Číslo pojistné smlouvy: </w:t>
                          </w:r>
                        </w:p>
                        <w:p w:rsidR="007F2752" w:rsidRDefault="006A6B50">
                          <w:pPr>
                            <w:pStyle w:val="Zhlavnebozpat20"/>
                            <w:shd w:val="clear" w:color="auto" w:fill="auto"/>
                            <w:rPr>
                              <w:sz w:val="14"/>
                              <w:szCs w:val="14"/>
                            </w:rPr>
                          </w:pPr>
                          <w:r>
                            <w:rPr>
                              <w:rFonts w:ascii="Arial" w:eastAsia="Arial" w:hAnsi="Arial" w:cs="Arial"/>
                              <w:sz w:val="14"/>
                              <w:szCs w:val="14"/>
                            </w:rPr>
                            <w:t>Stav k datu 6. 11. 2013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30" type="#_x0000_t202" style="position:absolute;margin-left:57.45pt;margin-top:82.35pt;width:126.35pt;height:18.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" filled="f" stroked="f">
              <v:textbox style="mso-fit-shape-to-text:t" inset="0,0,0,0">
                <w:txbxContent>
                  <w:p w:rsidR="007F2752" w:rsidRDefault="00420C14">
                    <w:pPr>
                      <w:pStyle w:val="Zhlavnebozpat20"/>
                      <w:shd w:val="clear" w:color="auto" w:fill="auto"/>
                      <w:rPr>
                        <w:sz w:val="14"/>
                        <w:szCs w:val="14"/>
                      </w:rPr>
                    </w:pPr>
                    <w:r>
                      <w:rPr>
                        <w:rFonts w:ascii="Arial" w:eastAsia="Arial" w:hAnsi="Arial" w:cs="Arial"/>
                        <w:sz w:val="14"/>
                        <w:szCs w:val="14"/>
                      </w:rPr>
                      <w:t xml:space="preserve">Číslo pojistné smlouvy: </w:t>
                    </w:r>
                  </w:p>
                  <w:p w:rsidR="007F2752" w:rsidRDefault="006A6B50">
                    <w:pPr>
                      <w:pStyle w:val="Zhlavnebozpat20"/>
                      <w:shd w:val="clear" w:color="auto" w:fill="auto"/>
                      <w:rPr>
                        <w:sz w:val="14"/>
                        <w:szCs w:val="14"/>
                      </w:rPr>
                    </w:pPr>
                    <w:r>
                      <w:rPr>
                        <w:rFonts w:ascii="Arial" w:eastAsia="Arial" w:hAnsi="Arial" w:cs="Arial"/>
                        <w:sz w:val="14"/>
                        <w:szCs w:val="14"/>
                      </w:rPr>
                      <w:t>Stav k datu 6. 11. 2013</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725170</wp:posOffset>
              </wp:positionH>
              <wp:positionV relativeFrom="page">
                <wp:posOffset>1364615</wp:posOffset>
              </wp:positionV>
              <wp:extent cx="5763260" cy="0"/>
              <wp:effectExtent l="0" t="0" r="0" b="0"/>
              <wp:wrapNone/>
              <wp:docPr id="14" name="Shape 14"/>
              <wp:cNvGraphicFramePr/>
              <a:graphic xmlns:a="http://schemas.openxmlformats.org/drawingml/2006/main">
                <a:graphicData uri="http://schemas.microsoft.com/office/word/2010/wordprocessingShape">
                  <wps:wsp>
                    <wps:cNvCnPr/>
                    <wps:spPr>
                      <a:xfrm>
                        <a:off x="0" y="0"/>
                        <a:ext cx="5763260" cy="0"/>
                      </a:xfrm>
                      <a:prstGeom prst="straightConnector1">
                        <a:avLst/>
                      </a:prstGeom>
                      <a:ln w="12700">
                        <a:solidFill/>
                      </a:ln>
                    </wps:spPr>
                    <wps:bodyPr/>
                  </wps:wsp>
                </a:graphicData>
              </a:graphic>
            </wp:anchor>
          </w:drawing>
        </mc:Choice>
        <mc:Fallback>
          <w:pict>
            <v:shape o:spt="32" o:oned="true" path="m,l21600,21600e" style="position:absolute;margin-left:57.100000000000001pt;margin-top:107.45pt;width:453.80000000000001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C14" w:rsidRDefault="00420C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6E22"/>
    <w:multiLevelType w:val="multilevel"/>
    <w:tmpl w:val="D0361FA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5416C7"/>
    <w:multiLevelType w:val="multilevel"/>
    <w:tmpl w:val="12A253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52"/>
    <w:rsid w:val="002B66C2"/>
    <w:rsid w:val="00420C14"/>
    <w:rsid w:val="006A6B50"/>
    <w:rsid w:val="007F2752"/>
    <w:rsid w:val="00B32FBB"/>
    <w:rsid w:val="00C40C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64A945-645B-42DE-838C-D8E18CC4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70"/>
      <w:szCs w:val="7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7"/>
      <w:szCs w:val="17"/>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spacing w:line="276" w:lineRule="auto"/>
      <w:jc w:val="right"/>
    </w:pPr>
    <w:rPr>
      <w:rFonts w:ascii="Arial" w:eastAsia="Arial" w:hAnsi="Arial" w:cs="Arial"/>
      <w:sz w:val="14"/>
      <w:szCs w:val="14"/>
    </w:rPr>
  </w:style>
  <w:style w:type="paragraph" w:customStyle="1" w:styleId="Zkladntext50">
    <w:name w:val="Základní text (5)"/>
    <w:basedOn w:val="Normln"/>
    <w:link w:val="Zkladntext5"/>
    <w:pPr>
      <w:shd w:val="clear" w:color="auto" w:fill="FFFFFF"/>
      <w:jc w:val="right"/>
    </w:pPr>
    <w:rPr>
      <w:rFonts w:ascii="Arial" w:eastAsia="Arial" w:hAnsi="Arial" w:cs="Arial"/>
      <w:sz w:val="18"/>
      <w:szCs w:val="18"/>
    </w:rPr>
  </w:style>
  <w:style w:type="paragraph" w:customStyle="1" w:styleId="Zkladntext60">
    <w:name w:val="Základní text (6)"/>
    <w:basedOn w:val="Normln"/>
    <w:link w:val="Zkladntext6"/>
    <w:pPr>
      <w:shd w:val="clear" w:color="auto" w:fill="FFFFFF"/>
    </w:pPr>
    <w:rPr>
      <w:rFonts w:ascii="Arial" w:eastAsia="Arial" w:hAnsi="Arial" w:cs="Arial"/>
      <w:sz w:val="70"/>
      <w:szCs w:val="70"/>
    </w:rPr>
  </w:style>
  <w:style w:type="paragraph" w:customStyle="1" w:styleId="Zkladntext40">
    <w:name w:val="Základní text (4)"/>
    <w:basedOn w:val="Normln"/>
    <w:link w:val="Zkladntext4"/>
    <w:pPr>
      <w:shd w:val="clear" w:color="auto" w:fill="FFFFFF"/>
      <w:spacing w:line="235" w:lineRule="auto"/>
    </w:pPr>
    <w:rPr>
      <w:rFonts w:ascii="Arial" w:eastAsia="Arial" w:hAnsi="Arial" w:cs="Arial"/>
      <w:b/>
      <w:bCs/>
      <w:sz w:val="28"/>
      <w:szCs w:val="28"/>
    </w:rPr>
  </w:style>
  <w:style w:type="paragraph" w:customStyle="1" w:styleId="Nadpis20">
    <w:name w:val="Nadpis #2"/>
    <w:basedOn w:val="Normln"/>
    <w:link w:val="Nadpis2"/>
    <w:pPr>
      <w:shd w:val="clear" w:color="auto" w:fill="FFFFFF"/>
      <w:spacing w:line="230" w:lineRule="auto"/>
      <w:outlineLvl w:val="1"/>
    </w:pPr>
    <w:rPr>
      <w:rFonts w:ascii="Arial" w:eastAsia="Arial" w:hAnsi="Arial" w:cs="Arial"/>
      <w:b/>
      <w:bCs/>
    </w:rPr>
  </w:style>
  <w:style w:type="paragraph" w:customStyle="1" w:styleId="Zkladntext1">
    <w:name w:val="Základní text1"/>
    <w:basedOn w:val="Normln"/>
    <w:link w:val="Zkladntext"/>
    <w:pPr>
      <w:shd w:val="clear" w:color="auto" w:fill="FFFFFF"/>
      <w:spacing w:after="100" w:line="269" w:lineRule="auto"/>
      <w:jc w:val="both"/>
    </w:pPr>
    <w:rPr>
      <w:rFonts w:ascii="Times New Roman" w:eastAsia="Times New Roman" w:hAnsi="Times New Roman" w:cs="Times New Roman"/>
      <w:sz w:val="17"/>
      <w:szCs w:val="17"/>
    </w:rPr>
  </w:style>
  <w:style w:type="paragraph" w:customStyle="1" w:styleId="Nadpis10">
    <w:name w:val="Nadpis #1"/>
    <w:basedOn w:val="Normln"/>
    <w:link w:val="Nadpis1"/>
    <w:pPr>
      <w:shd w:val="clear" w:color="auto" w:fill="FFFFFF"/>
      <w:spacing w:after="220"/>
      <w:ind w:left="480"/>
      <w:outlineLvl w:val="0"/>
    </w:pPr>
    <w:rPr>
      <w:rFonts w:ascii="Times New Roman" w:eastAsia="Times New Roman" w:hAnsi="Times New Roman" w:cs="Times New Roman"/>
      <w:b/>
      <w:bCs/>
      <w:sz w:val="36"/>
      <w:szCs w:val="36"/>
    </w:rPr>
  </w:style>
  <w:style w:type="paragraph" w:customStyle="1" w:styleId="Nadpis30">
    <w:name w:val="Nadpis #3"/>
    <w:basedOn w:val="Normln"/>
    <w:link w:val="Nadpis3"/>
    <w:pPr>
      <w:shd w:val="clear" w:color="auto" w:fill="FFFFFF"/>
      <w:spacing w:line="252" w:lineRule="auto"/>
      <w:ind w:left="480"/>
      <w:jc w:val="both"/>
      <w:outlineLvl w:val="2"/>
    </w:pPr>
    <w:rPr>
      <w:rFonts w:ascii="Times New Roman" w:eastAsia="Times New Roman" w:hAnsi="Times New Roman" w:cs="Times New Roman"/>
      <w:b/>
      <w:bCs/>
      <w:sz w:val="18"/>
      <w:szCs w:val="18"/>
    </w:rPr>
  </w:style>
  <w:style w:type="paragraph" w:customStyle="1" w:styleId="Zkladntext30">
    <w:name w:val="Základní text (3)"/>
    <w:basedOn w:val="Normln"/>
    <w:link w:val="Zkladntext3"/>
    <w:pPr>
      <w:shd w:val="clear" w:color="auto" w:fill="FFFFFF"/>
      <w:spacing w:after="20"/>
    </w:pPr>
    <w:rPr>
      <w:rFonts w:ascii="Arial" w:eastAsia="Arial" w:hAnsi="Arial" w:cs="Arial"/>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line="269" w:lineRule="auto"/>
      <w:jc w:val="both"/>
    </w:pPr>
    <w:rPr>
      <w:rFonts w:ascii="Times New Roman" w:eastAsia="Times New Roman" w:hAnsi="Times New Roman" w:cs="Times New Roman"/>
      <w:sz w:val="17"/>
      <w:szCs w:val="17"/>
    </w:rPr>
  </w:style>
  <w:style w:type="paragraph" w:customStyle="1" w:styleId="Titulektabulky0">
    <w:name w:val="Titulek tabulky"/>
    <w:basedOn w:val="Normln"/>
    <w:link w:val="Titulektabulky"/>
    <w:pPr>
      <w:shd w:val="clear" w:color="auto" w:fill="FFFFFF"/>
      <w:jc w:val="both"/>
    </w:pPr>
    <w:rPr>
      <w:rFonts w:ascii="Times New Roman" w:eastAsia="Times New Roman" w:hAnsi="Times New Roman" w:cs="Times New Roman"/>
      <w:sz w:val="17"/>
      <w:szCs w:val="17"/>
    </w:rPr>
  </w:style>
  <w:style w:type="paragraph" w:styleId="Zhlav">
    <w:name w:val="header"/>
    <w:basedOn w:val="Normln"/>
    <w:link w:val="ZhlavChar"/>
    <w:uiPriority w:val="99"/>
    <w:unhideWhenUsed/>
    <w:rsid w:val="00420C14"/>
    <w:pPr>
      <w:tabs>
        <w:tab w:val="center" w:pos="4536"/>
        <w:tab w:val="right" w:pos="9072"/>
      </w:tabs>
    </w:pPr>
  </w:style>
  <w:style w:type="character" w:customStyle="1" w:styleId="ZhlavChar">
    <w:name w:val="Záhlaví Char"/>
    <w:basedOn w:val="Standardnpsmoodstavce"/>
    <w:link w:val="Zhlav"/>
    <w:uiPriority w:val="99"/>
    <w:rsid w:val="00420C14"/>
    <w:rPr>
      <w:color w:val="000000"/>
    </w:rPr>
  </w:style>
  <w:style w:type="paragraph" w:styleId="Zpat">
    <w:name w:val="footer"/>
    <w:basedOn w:val="Normln"/>
    <w:link w:val="ZpatChar"/>
    <w:uiPriority w:val="99"/>
    <w:unhideWhenUsed/>
    <w:rsid w:val="00420C14"/>
    <w:pPr>
      <w:tabs>
        <w:tab w:val="center" w:pos="4536"/>
        <w:tab w:val="right" w:pos="9072"/>
      </w:tabs>
    </w:pPr>
  </w:style>
  <w:style w:type="character" w:customStyle="1" w:styleId="ZpatChar">
    <w:name w:val="Zápatí Char"/>
    <w:basedOn w:val="Standardnpsmoodstavce"/>
    <w:link w:val="Zpat"/>
    <w:uiPriority w:val="99"/>
    <w:rsid w:val="00420C1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eskapojistovna.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868</Words>
  <Characters>5124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c224.pk.gr-20170829134638</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c224.pk.gr-20170829134638</dc:title>
  <dc:subject/>
  <dc:creator/>
  <cp:keywords/>
  <cp:lastModifiedBy>Zdenka Šímová</cp:lastModifiedBy>
  <cp:revision>3</cp:revision>
  <dcterms:created xsi:type="dcterms:W3CDTF">2017-08-29T11:28:00Z</dcterms:created>
  <dcterms:modified xsi:type="dcterms:W3CDTF">2017-08-29T11:39:00Z</dcterms:modified>
</cp:coreProperties>
</file>