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CE" w:rsidRPr="007012CE" w:rsidRDefault="007012CE" w:rsidP="007012CE">
      <w:pPr>
        <w:pStyle w:val="Podtitul"/>
        <w:spacing w:before="120" w:after="120"/>
        <w:rPr>
          <w:rFonts w:asciiTheme="minorHAnsi" w:hAnsiTheme="minorHAnsi" w:cs="Arial"/>
          <w:caps/>
          <w:sz w:val="22"/>
          <w:szCs w:val="22"/>
        </w:rPr>
      </w:pPr>
      <w:r w:rsidRPr="007012CE">
        <w:rPr>
          <w:rFonts w:asciiTheme="minorHAnsi" w:hAnsiTheme="minorHAnsi" w:cs="Arial"/>
          <w:caps/>
          <w:sz w:val="22"/>
          <w:szCs w:val="22"/>
        </w:rPr>
        <w:t>KUPNÍ SMLOUVA</w:t>
      </w:r>
    </w:p>
    <w:p w:rsidR="007012CE" w:rsidRPr="007012CE" w:rsidRDefault="007012CE" w:rsidP="007012CE">
      <w:pPr>
        <w:pStyle w:val="AKFZFnormln"/>
        <w:rPr>
          <w:rFonts w:asciiTheme="minorHAnsi" w:hAnsiTheme="minorHAnsi"/>
        </w:rPr>
      </w:pPr>
      <w:r w:rsidRPr="007012CE">
        <w:rPr>
          <w:rFonts w:asciiTheme="minorHAnsi" w:hAnsiTheme="minorHAnsi"/>
        </w:rPr>
        <w:t>Dnešního dne uzavřely smluvní strany:</w:t>
      </w:r>
    </w:p>
    <w:p w:rsidR="007012CE" w:rsidRPr="007012CE" w:rsidRDefault="007012CE" w:rsidP="007012CE">
      <w:pPr>
        <w:pStyle w:val="AKFZFnormln"/>
        <w:rPr>
          <w:rFonts w:asciiTheme="minorHAnsi" w:hAnsiTheme="minorHAnsi"/>
        </w:rPr>
      </w:pPr>
    </w:p>
    <w:tbl>
      <w:tblPr>
        <w:tblW w:w="9889" w:type="dxa"/>
        <w:tblLook w:val="00A0" w:firstRow="1" w:lastRow="0" w:firstColumn="1" w:lastColumn="0" w:noHBand="0" w:noVBand="0"/>
      </w:tblPr>
      <w:tblGrid>
        <w:gridCol w:w="1668"/>
        <w:gridCol w:w="2082"/>
        <w:gridCol w:w="6139"/>
      </w:tblGrid>
      <w:tr w:rsidR="007012CE" w:rsidRPr="007012CE" w:rsidTr="007012CE">
        <w:tc>
          <w:tcPr>
            <w:tcW w:w="1668" w:type="dxa"/>
            <w:vMerge w:val="restart"/>
            <w:hideMark/>
          </w:tcPr>
          <w:p w:rsidR="007012CE" w:rsidRPr="007012CE" w:rsidRDefault="007012CE">
            <w:pPr>
              <w:pStyle w:val="AKFZFnormln"/>
              <w:spacing w:after="0"/>
              <w:rPr>
                <w:rFonts w:asciiTheme="minorHAnsi" w:hAnsiTheme="minorHAnsi" w:cs="Arial"/>
                <w:b/>
              </w:rPr>
            </w:pPr>
            <w:r w:rsidRPr="007012CE">
              <w:rPr>
                <w:rFonts w:asciiTheme="minorHAnsi" w:hAnsiTheme="minorHAnsi" w:cs="Arial"/>
                <w:b/>
              </w:rPr>
              <w:t>Kupující:</w:t>
            </w:r>
          </w:p>
        </w:tc>
        <w:tc>
          <w:tcPr>
            <w:tcW w:w="8221" w:type="dxa"/>
            <w:gridSpan w:val="2"/>
            <w:hideMark/>
          </w:tcPr>
          <w:p w:rsidR="007012CE" w:rsidRPr="007012CE" w:rsidRDefault="007012CE">
            <w:pPr>
              <w:pStyle w:val="AKFZFnormln"/>
              <w:spacing w:after="0"/>
              <w:rPr>
                <w:rFonts w:asciiTheme="minorHAnsi" w:hAnsiTheme="minorHAnsi" w:cs="Arial"/>
                <w:b/>
              </w:rPr>
            </w:pPr>
            <w:r w:rsidRPr="007012CE">
              <w:rPr>
                <w:rFonts w:asciiTheme="minorHAnsi" w:hAnsiTheme="minorHAnsi" w:cs="Arial"/>
                <w:b/>
              </w:rPr>
              <w:t>Univerzita Karlova, Fakulta tělesné výchovy a sportu</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cs="Arial"/>
                <w:b/>
              </w:rPr>
            </w:pPr>
          </w:p>
        </w:tc>
        <w:tc>
          <w:tcPr>
            <w:tcW w:w="2082" w:type="dxa"/>
            <w:hideMark/>
          </w:tcPr>
          <w:p w:rsidR="007012CE" w:rsidRPr="007012CE" w:rsidRDefault="007012CE">
            <w:pPr>
              <w:pStyle w:val="AKFZFnormln"/>
              <w:spacing w:after="0"/>
              <w:rPr>
                <w:rFonts w:asciiTheme="minorHAnsi" w:hAnsiTheme="minorHAnsi" w:cs="Arial"/>
              </w:rPr>
            </w:pPr>
            <w:r w:rsidRPr="007012CE">
              <w:rPr>
                <w:rFonts w:asciiTheme="minorHAnsi" w:hAnsiTheme="minorHAnsi" w:cs="Arial"/>
              </w:rPr>
              <w:t>se sídlem:</w:t>
            </w:r>
          </w:p>
        </w:tc>
        <w:tc>
          <w:tcPr>
            <w:tcW w:w="6139" w:type="dxa"/>
            <w:hideMark/>
          </w:tcPr>
          <w:p w:rsidR="007012CE" w:rsidRPr="007012CE" w:rsidRDefault="007012CE" w:rsidP="007012CE">
            <w:pPr>
              <w:pStyle w:val="AKFZFnormln"/>
              <w:spacing w:after="0"/>
              <w:rPr>
                <w:rFonts w:asciiTheme="minorHAnsi" w:hAnsiTheme="minorHAnsi" w:cs="Arial"/>
              </w:rPr>
            </w:pPr>
            <w:r w:rsidRPr="007012CE">
              <w:rPr>
                <w:rFonts w:asciiTheme="minorHAnsi" w:hAnsiTheme="minorHAnsi" w:cs="Arial"/>
              </w:rPr>
              <w:t xml:space="preserve">José </w:t>
            </w:r>
            <w:proofErr w:type="spellStart"/>
            <w:r w:rsidRPr="007012CE">
              <w:rPr>
                <w:rFonts w:asciiTheme="minorHAnsi" w:hAnsiTheme="minorHAnsi" w:cs="Arial"/>
              </w:rPr>
              <w:t>Martího</w:t>
            </w:r>
            <w:proofErr w:type="spellEnd"/>
            <w:r w:rsidRPr="007012CE">
              <w:rPr>
                <w:rFonts w:asciiTheme="minorHAnsi" w:hAnsiTheme="minorHAnsi" w:cs="Arial"/>
              </w:rPr>
              <w:t xml:space="preserve"> 31, 162 52 Praha 6 - Veleslavín</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cs="Arial"/>
                <w:b/>
              </w:rPr>
            </w:pPr>
          </w:p>
        </w:tc>
        <w:tc>
          <w:tcPr>
            <w:tcW w:w="2082" w:type="dxa"/>
            <w:hideMark/>
          </w:tcPr>
          <w:p w:rsidR="007012CE" w:rsidRPr="007012CE" w:rsidRDefault="007012CE">
            <w:pPr>
              <w:pStyle w:val="AKFZFnormln"/>
              <w:spacing w:after="0"/>
              <w:rPr>
                <w:rFonts w:asciiTheme="minorHAnsi" w:hAnsiTheme="minorHAnsi" w:cs="Arial"/>
              </w:rPr>
            </w:pPr>
            <w:r w:rsidRPr="007012CE">
              <w:rPr>
                <w:rFonts w:asciiTheme="minorHAnsi" w:hAnsiTheme="minorHAnsi" w:cs="Arial"/>
              </w:rPr>
              <w:t>IČ:</w:t>
            </w:r>
          </w:p>
        </w:tc>
        <w:tc>
          <w:tcPr>
            <w:tcW w:w="6139" w:type="dxa"/>
            <w:hideMark/>
          </w:tcPr>
          <w:p w:rsidR="007012CE" w:rsidRPr="007012CE" w:rsidRDefault="007012CE">
            <w:pPr>
              <w:pStyle w:val="AKFZFnormln"/>
              <w:spacing w:after="0"/>
              <w:rPr>
                <w:rFonts w:asciiTheme="minorHAnsi" w:hAnsiTheme="minorHAnsi" w:cs="Arial"/>
              </w:rPr>
            </w:pPr>
            <w:r w:rsidRPr="007012CE">
              <w:rPr>
                <w:rFonts w:asciiTheme="minorHAnsi" w:hAnsiTheme="minorHAnsi" w:cs="Arial"/>
              </w:rPr>
              <w:t>00216208</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cs="Arial"/>
                <w:b/>
              </w:rPr>
            </w:pPr>
          </w:p>
        </w:tc>
        <w:tc>
          <w:tcPr>
            <w:tcW w:w="2082" w:type="dxa"/>
            <w:hideMark/>
          </w:tcPr>
          <w:p w:rsidR="007012CE" w:rsidRPr="007012CE" w:rsidRDefault="007012CE">
            <w:pPr>
              <w:pStyle w:val="AKFZFnormln"/>
              <w:spacing w:after="0"/>
              <w:rPr>
                <w:rFonts w:asciiTheme="minorHAnsi" w:hAnsiTheme="minorHAnsi" w:cs="Arial"/>
              </w:rPr>
            </w:pPr>
            <w:r w:rsidRPr="007012CE">
              <w:rPr>
                <w:rFonts w:asciiTheme="minorHAnsi" w:hAnsiTheme="minorHAnsi" w:cs="Arial"/>
              </w:rPr>
              <w:t>DIČ:</w:t>
            </w:r>
          </w:p>
        </w:tc>
        <w:tc>
          <w:tcPr>
            <w:tcW w:w="6139" w:type="dxa"/>
            <w:hideMark/>
          </w:tcPr>
          <w:p w:rsidR="007012CE" w:rsidRPr="007012CE" w:rsidRDefault="007012CE">
            <w:pPr>
              <w:pStyle w:val="AKFZFnormln"/>
              <w:spacing w:after="0"/>
              <w:rPr>
                <w:rFonts w:asciiTheme="minorHAnsi" w:hAnsiTheme="minorHAnsi" w:cs="Arial"/>
              </w:rPr>
            </w:pPr>
            <w:r w:rsidRPr="007012CE">
              <w:rPr>
                <w:rFonts w:asciiTheme="minorHAnsi" w:hAnsiTheme="minorHAnsi" w:cs="Arial"/>
              </w:rPr>
              <w:t>CZ00216208</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cs="Arial"/>
                <w:b/>
              </w:rPr>
            </w:pPr>
          </w:p>
        </w:tc>
        <w:tc>
          <w:tcPr>
            <w:tcW w:w="2082" w:type="dxa"/>
            <w:hideMark/>
          </w:tcPr>
          <w:p w:rsidR="007012CE" w:rsidRPr="007012CE" w:rsidRDefault="007012CE">
            <w:pPr>
              <w:pStyle w:val="AKFZFnormln"/>
              <w:spacing w:after="0"/>
              <w:rPr>
                <w:rFonts w:asciiTheme="minorHAnsi" w:hAnsiTheme="minorHAnsi" w:cs="Arial"/>
              </w:rPr>
            </w:pPr>
            <w:r w:rsidRPr="007012CE">
              <w:rPr>
                <w:rFonts w:asciiTheme="minorHAnsi" w:hAnsiTheme="minorHAnsi" w:cs="Arial"/>
              </w:rPr>
              <w:t>bankovní spojení:</w:t>
            </w:r>
          </w:p>
        </w:tc>
        <w:tc>
          <w:tcPr>
            <w:tcW w:w="6139" w:type="dxa"/>
            <w:hideMark/>
          </w:tcPr>
          <w:p w:rsidR="007012CE" w:rsidRPr="007012CE" w:rsidRDefault="007012CE" w:rsidP="007012CE">
            <w:pPr>
              <w:pStyle w:val="AKFZFnormln"/>
              <w:spacing w:after="0"/>
              <w:rPr>
                <w:rFonts w:asciiTheme="minorHAnsi" w:hAnsiTheme="minorHAnsi" w:cs="Arial"/>
              </w:rPr>
            </w:pPr>
            <w:r w:rsidRPr="007012CE">
              <w:rPr>
                <w:rFonts w:asciiTheme="minorHAnsi" w:hAnsiTheme="minorHAnsi" w:cs="Arial"/>
              </w:rPr>
              <w:t>85332011/0100</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cs="Arial"/>
                <w:b/>
              </w:rPr>
            </w:pPr>
          </w:p>
        </w:tc>
        <w:tc>
          <w:tcPr>
            <w:tcW w:w="2082" w:type="dxa"/>
            <w:hideMark/>
          </w:tcPr>
          <w:p w:rsidR="007012CE" w:rsidRPr="007012CE" w:rsidRDefault="007012CE">
            <w:pPr>
              <w:pStyle w:val="AKFZFnormln"/>
              <w:spacing w:after="0"/>
              <w:rPr>
                <w:rFonts w:asciiTheme="minorHAnsi" w:hAnsiTheme="minorHAnsi" w:cs="Arial"/>
              </w:rPr>
            </w:pPr>
          </w:p>
        </w:tc>
        <w:tc>
          <w:tcPr>
            <w:tcW w:w="6139" w:type="dxa"/>
            <w:hideMark/>
          </w:tcPr>
          <w:p w:rsidR="007012CE" w:rsidRPr="007012CE" w:rsidRDefault="007012CE">
            <w:pPr>
              <w:pStyle w:val="AKFZFnormln"/>
              <w:spacing w:after="0"/>
              <w:rPr>
                <w:rFonts w:asciiTheme="minorHAnsi" w:hAnsiTheme="minorHAnsi" w:cs="Arial"/>
                <w:highlight w:val="green"/>
              </w:rPr>
            </w:pP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cs="Arial"/>
                <w:b/>
              </w:rPr>
            </w:pPr>
          </w:p>
        </w:tc>
        <w:tc>
          <w:tcPr>
            <w:tcW w:w="2082" w:type="dxa"/>
            <w:hideMark/>
          </w:tcPr>
          <w:p w:rsidR="007012CE" w:rsidRPr="007012CE" w:rsidRDefault="007012CE">
            <w:pPr>
              <w:pStyle w:val="AKFZFnormln"/>
              <w:spacing w:after="0"/>
              <w:rPr>
                <w:rFonts w:asciiTheme="minorHAnsi" w:hAnsiTheme="minorHAnsi" w:cs="Arial"/>
              </w:rPr>
            </w:pPr>
            <w:r>
              <w:rPr>
                <w:rFonts w:asciiTheme="minorHAnsi" w:hAnsiTheme="minorHAnsi" w:cs="Arial"/>
              </w:rPr>
              <w:t>zastoupená</w:t>
            </w:r>
            <w:r w:rsidRPr="007012CE">
              <w:rPr>
                <w:rFonts w:asciiTheme="minorHAnsi" w:hAnsiTheme="minorHAnsi" w:cs="Arial"/>
              </w:rPr>
              <w:t>:</w:t>
            </w:r>
          </w:p>
        </w:tc>
        <w:tc>
          <w:tcPr>
            <w:tcW w:w="6139" w:type="dxa"/>
            <w:hideMark/>
          </w:tcPr>
          <w:p w:rsidR="007012CE" w:rsidRPr="007012CE" w:rsidRDefault="007012CE" w:rsidP="007012CE">
            <w:pPr>
              <w:pStyle w:val="AKFZFnormln"/>
              <w:spacing w:after="0"/>
              <w:rPr>
                <w:rFonts w:asciiTheme="minorHAnsi" w:hAnsiTheme="minorHAnsi" w:cs="Arial"/>
                <w:highlight w:val="yellow"/>
              </w:rPr>
            </w:pPr>
            <w:r w:rsidRPr="007012CE">
              <w:rPr>
                <w:rFonts w:asciiTheme="minorHAnsi" w:hAnsiTheme="minorHAnsi"/>
              </w:rPr>
              <w:t>Ing. Radimem Zelenkou, Ph.D., tajemníkem UK FTVS</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cs="Arial"/>
                <w:b/>
              </w:rPr>
            </w:pPr>
          </w:p>
        </w:tc>
        <w:tc>
          <w:tcPr>
            <w:tcW w:w="8221" w:type="dxa"/>
            <w:gridSpan w:val="2"/>
            <w:hideMark/>
          </w:tcPr>
          <w:p w:rsidR="007012CE" w:rsidRPr="007012CE" w:rsidRDefault="007012CE">
            <w:pPr>
              <w:pStyle w:val="AKFZFnormln"/>
              <w:spacing w:after="0"/>
              <w:rPr>
                <w:rFonts w:asciiTheme="minorHAnsi" w:hAnsiTheme="minorHAnsi" w:cs="Arial"/>
              </w:rPr>
            </w:pPr>
            <w:r w:rsidRPr="007012CE">
              <w:rPr>
                <w:rFonts w:asciiTheme="minorHAnsi" w:hAnsiTheme="minorHAnsi" w:cs="Arial"/>
              </w:rPr>
              <w:t>(dále jen „</w:t>
            </w:r>
            <w:r w:rsidRPr="007012CE">
              <w:rPr>
                <w:rFonts w:asciiTheme="minorHAnsi" w:hAnsiTheme="minorHAnsi" w:cs="Arial"/>
                <w:b/>
              </w:rPr>
              <w:t>Kupující</w:t>
            </w:r>
            <w:r w:rsidRPr="007012CE">
              <w:rPr>
                <w:rFonts w:asciiTheme="minorHAnsi" w:hAnsiTheme="minorHAnsi" w:cs="Arial"/>
              </w:rPr>
              <w:t>“)</w:t>
            </w:r>
          </w:p>
        </w:tc>
      </w:tr>
    </w:tbl>
    <w:p w:rsidR="007012CE" w:rsidRPr="007012CE" w:rsidRDefault="007012CE" w:rsidP="007012CE">
      <w:pPr>
        <w:pStyle w:val="AKFZFnormln"/>
        <w:rPr>
          <w:rFonts w:asciiTheme="minorHAnsi" w:hAnsiTheme="minorHAnsi"/>
        </w:rPr>
      </w:pPr>
    </w:p>
    <w:p w:rsidR="007012CE" w:rsidRPr="007012CE" w:rsidRDefault="007012CE" w:rsidP="007012CE">
      <w:pPr>
        <w:pStyle w:val="AKFZFnormln"/>
        <w:rPr>
          <w:rFonts w:asciiTheme="minorHAnsi" w:hAnsiTheme="minorHAnsi"/>
        </w:rPr>
      </w:pPr>
    </w:p>
    <w:p w:rsidR="007012CE" w:rsidRPr="007012CE" w:rsidRDefault="007012CE" w:rsidP="007012CE">
      <w:pPr>
        <w:pStyle w:val="AKFZFnormln"/>
        <w:rPr>
          <w:rFonts w:asciiTheme="minorHAnsi" w:hAnsiTheme="minorHAnsi"/>
        </w:rPr>
      </w:pPr>
      <w:r w:rsidRPr="007012CE">
        <w:rPr>
          <w:rFonts w:asciiTheme="minorHAnsi" w:hAnsiTheme="minorHAnsi"/>
        </w:rPr>
        <w:t>a</w:t>
      </w:r>
    </w:p>
    <w:tbl>
      <w:tblPr>
        <w:tblW w:w="9889" w:type="dxa"/>
        <w:tblLook w:val="00A0" w:firstRow="1" w:lastRow="0" w:firstColumn="1" w:lastColumn="0" w:noHBand="0" w:noVBand="0"/>
      </w:tblPr>
      <w:tblGrid>
        <w:gridCol w:w="1647"/>
        <w:gridCol w:w="2043"/>
        <w:gridCol w:w="6199"/>
      </w:tblGrid>
      <w:tr w:rsidR="007012CE" w:rsidRPr="007012CE" w:rsidTr="007012CE">
        <w:tc>
          <w:tcPr>
            <w:tcW w:w="1647" w:type="dxa"/>
            <w:vMerge w:val="restart"/>
            <w:hideMark/>
          </w:tcPr>
          <w:p w:rsidR="007012CE" w:rsidRPr="007012CE" w:rsidRDefault="007012CE">
            <w:pPr>
              <w:pStyle w:val="AKFZFnormln"/>
              <w:spacing w:after="0"/>
              <w:rPr>
                <w:rFonts w:asciiTheme="minorHAnsi" w:hAnsiTheme="minorHAnsi"/>
                <w:b/>
              </w:rPr>
            </w:pPr>
            <w:r w:rsidRPr="007012CE">
              <w:rPr>
                <w:rFonts w:asciiTheme="minorHAnsi" w:hAnsiTheme="minorHAnsi"/>
                <w:b/>
              </w:rPr>
              <w:t>Prodávající:</w:t>
            </w:r>
          </w:p>
        </w:tc>
        <w:tc>
          <w:tcPr>
            <w:tcW w:w="8242" w:type="dxa"/>
            <w:gridSpan w:val="2"/>
            <w:hideMark/>
          </w:tcPr>
          <w:p w:rsidR="007012CE" w:rsidRPr="007012CE" w:rsidRDefault="006365CC" w:rsidP="00A765F7">
            <w:pPr>
              <w:pStyle w:val="AKFZFnormln"/>
              <w:spacing w:after="0"/>
              <w:rPr>
                <w:rFonts w:asciiTheme="minorHAnsi" w:hAnsiTheme="minorHAnsi"/>
                <w:b/>
              </w:rPr>
            </w:pPr>
            <w:r>
              <w:rPr>
                <w:rFonts w:asciiTheme="minorHAnsi" w:hAnsiTheme="minorHAnsi"/>
              </w:rPr>
              <w:t xml:space="preserve">Luboš Bártů </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2043" w:type="dxa"/>
            <w:hideMark/>
          </w:tcPr>
          <w:p w:rsidR="007012CE" w:rsidRPr="007012CE" w:rsidRDefault="007012CE">
            <w:pPr>
              <w:pStyle w:val="AKFZFnormln"/>
              <w:spacing w:after="0"/>
              <w:rPr>
                <w:rFonts w:asciiTheme="minorHAnsi" w:hAnsiTheme="minorHAnsi"/>
              </w:rPr>
            </w:pPr>
            <w:r w:rsidRPr="007012CE">
              <w:rPr>
                <w:rFonts w:asciiTheme="minorHAnsi" w:hAnsiTheme="minorHAnsi"/>
              </w:rPr>
              <w:t>se sídlem:</w:t>
            </w:r>
          </w:p>
        </w:tc>
        <w:tc>
          <w:tcPr>
            <w:tcW w:w="6199" w:type="dxa"/>
            <w:hideMark/>
          </w:tcPr>
          <w:p w:rsidR="007012CE" w:rsidRPr="007012CE" w:rsidRDefault="006365CC" w:rsidP="006365CC">
            <w:pPr>
              <w:pStyle w:val="AKFZFnormln"/>
              <w:spacing w:after="0"/>
              <w:rPr>
                <w:rFonts w:asciiTheme="minorHAnsi" w:hAnsiTheme="minorHAnsi"/>
              </w:rPr>
            </w:pPr>
            <w:proofErr w:type="gramStart"/>
            <w:r>
              <w:rPr>
                <w:rFonts w:asciiTheme="minorHAnsi" w:hAnsiTheme="minorHAnsi"/>
              </w:rPr>
              <w:t>262 91  Kosova</w:t>
            </w:r>
            <w:proofErr w:type="gramEnd"/>
            <w:r>
              <w:rPr>
                <w:rFonts w:asciiTheme="minorHAnsi" w:hAnsiTheme="minorHAnsi"/>
              </w:rPr>
              <w:t xml:space="preserve"> Hora 328</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2043" w:type="dxa"/>
            <w:hideMark/>
          </w:tcPr>
          <w:p w:rsidR="007012CE" w:rsidRPr="007012CE" w:rsidRDefault="007012CE">
            <w:pPr>
              <w:pStyle w:val="AKFZFnormln"/>
              <w:spacing w:after="0"/>
              <w:rPr>
                <w:rFonts w:asciiTheme="minorHAnsi" w:hAnsiTheme="minorHAnsi"/>
              </w:rPr>
            </w:pPr>
            <w:r w:rsidRPr="007012CE">
              <w:rPr>
                <w:rFonts w:asciiTheme="minorHAnsi" w:hAnsiTheme="minorHAnsi"/>
              </w:rPr>
              <w:t>IČ:</w:t>
            </w:r>
          </w:p>
        </w:tc>
        <w:tc>
          <w:tcPr>
            <w:tcW w:w="6199" w:type="dxa"/>
            <w:hideMark/>
          </w:tcPr>
          <w:p w:rsidR="007012CE" w:rsidRPr="007012CE" w:rsidRDefault="006365CC" w:rsidP="006365CC">
            <w:pPr>
              <w:pStyle w:val="AKFZFnormln"/>
              <w:spacing w:after="0"/>
              <w:rPr>
                <w:rFonts w:asciiTheme="minorHAnsi" w:hAnsiTheme="minorHAnsi"/>
              </w:rPr>
            </w:pPr>
            <w:r>
              <w:rPr>
                <w:rFonts w:asciiTheme="minorHAnsi" w:hAnsiTheme="minorHAnsi"/>
              </w:rPr>
              <w:t>11296909</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2043" w:type="dxa"/>
            <w:hideMark/>
          </w:tcPr>
          <w:p w:rsidR="007012CE" w:rsidRPr="007012CE" w:rsidRDefault="007012CE">
            <w:pPr>
              <w:pStyle w:val="AKFZFnormln"/>
              <w:spacing w:after="0"/>
              <w:rPr>
                <w:rFonts w:asciiTheme="minorHAnsi" w:hAnsiTheme="minorHAnsi"/>
              </w:rPr>
            </w:pPr>
            <w:r w:rsidRPr="007012CE">
              <w:rPr>
                <w:rFonts w:asciiTheme="minorHAnsi" w:hAnsiTheme="minorHAnsi"/>
              </w:rPr>
              <w:t>DIČ:</w:t>
            </w:r>
          </w:p>
        </w:tc>
        <w:tc>
          <w:tcPr>
            <w:tcW w:w="6199" w:type="dxa"/>
            <w:hideMark/>
          </w:tcPr>
          <w:p w:rsidR="007012CE" w:rsidRPr="007012CE" w:rsidRDefault="006365CC" w:rsidP="006365CC">
            <w:pPr>
              <w:pStyle w:val="AKFZFnormln"/>
              <w:spacing w:after="0"/>
              <w:rPr>
                <w:rFonts w:asciiTheme="minorHAnsi" w:hAnsiTheme="minorHAnsi"/>
              </w:rPr>
            </w:pPr>
            <w:r>
              <w:rPr>
                <w:rFonts w:asciiTheme="minorHAnsi" w:hAnsiTheme="minorHAnsi"/>
              </w:rPr>
              <w:t xml:space="preserve">CZ6207196336, </w:t>
            </w:r>
            <w:r w:rsidR="007012CE" w:rsidRPr="007012CE">
              <w:rPr>
                <w:rFonts w:asciiTheme="minorHAnsi" w:hAnsiTheme="minorHAnsi"/>
              </w:rPr>
              <w:t>plátce DPH</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2043" w:type="dxa"/>
            <w:hideMark/>
          </w:tcPr>
          <w:p w:rsidR="007012CE" w:rsidRPr="007012CE" w:rsidRDefault="007012CE">
            <w:pPr>
              <w:pStyle w:val="AKFZFnormln"/>
              <w:spacing w:after="0"/>
              <w:rPr>
                <w:rFonts w:asciiTheme="minorHAnsi" w:hAnsiTheme="minorHAnsi"/>
              </w:rPr>
            </w:pPr>
            <w:r w:rsidRPr="007012CE">
              <w:rPr>
                <w:rFonts w:asciiTheme="minorHAnsi" w:hAnsiTheme="minorHAnsi"/>
              </w:rPr>
              <w:t xml:space="preserve">bankovní spojení: </w:t>
            </w:r>
          </w:p>
        </w:tc>
        <w:tc>
          <w:tcPr>
            <w:tcW w:w="6199" w:type="dxa"/>
            <w:hideMark/>
          </w:tcPr>
          <w:p w:rsidR="007012CE" w:rsidRPr="007012CE" w:rsidRDefault="006365CC">
            <w:pPr>
              <w:pStyle w:val="AKFZFnormln"/>
              <w:spacing w:after="0"/>
              <w:rPr>
                <w:rFonts w:asciiTheme="minorHAnsi" w:hAnsiTheme="minorHAnsi"/>
              </w:rPr>
            </w:pPr>
            <w:r>
              <w:rPr>
                <w:rFonts w:asciiTheme="minorHAnsi" w:hAnsiTheme="minorHAnsi"/>
              </w:rPr>
              <w:t>KB Sedlčany</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2043" w:type="dxa"/>
            <w:hideMark/>
          </w:tcPr>
          <w:p w:rsidR="007012CE" w:rsidRPr="007012CE" w:rsidRDefault="007012CE">
            <w:pPr>
              <w:pStyle w:val="AKFZFnormln"/>
              <w:spacing w:after="0"/>
              <w:rPr>
                <w:rFonts w:asciiTheme="minorHAnsi" w:hAnsiTheme="minorHAnsi"/>
              </w:rPr>
            </w:pPr>
            <w:r w:rsidRPr="007012CE">
              <w:rPr>
                <w:rFonts w:asciiTheme="minorHAnsi" w:hAnsiTheme="minorHAnsi"/>
              </w:rPr>
              <w:t xml:space="preserve">číslo účtu: </w:t>
            </w:r>
          </w:p>
        </w:tc>
        <w:tc>
          <w:tcPr>
            <w:tcW w:w="6199" w:type="dxa"/>
            <w:hideMark/>
          </w:tcPr>
          <w:p w:rsidR="007012CE" w:rsidRPr="007012CE" w:rsidRDefault="006365CC" w:rsidP="006365CC">
            <w:pPr>
              <w:pStyle w:val="AKFZFnormln"/>
              <w:spacing w:after="0"/>
              <w:rPr>
                <w:rFonts w:asciiTheme="minorHAnsi" w:hAnsiTheme="minorHAnsi"/>
              </w:rPr>
            </w:pPr>
            <w:r>
              <w:rPr>
                <w:rFonts w:asciiTheme="minorHAnsi" w:hAnsiTheme="minorHAnsi"/>
              </w:rPr>
              <w:t>197484170277/0100</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8242" w:type="dxa"/>
            <w:gridSpan w:val="2"/>
            <w:hideMark/>
          </w:tcPr>
          <w:p w:rsidR="007012CE" w:rsidRPr="007012CE" w:rsidRDefault="007012CE" w:rsidP="006365CC">
            <w:pPr>
              <w:pStyle w:val="AKFZFnormln"/>
              <w:spacing w:after="0"/>
              <w:rPr>
                <w:rFonts w:asciiTheme="minorHAnsi" w:hAnsiTheme="minorHAnsi"/>
              </w:rPr>
            </w:pPr>
            <w:r w:rsidRPr="007012CE">
              <w:rPr>
                <w:rFonts w:asciiTheme="minorHAnsi" w:hAnsiTheme="minorHAnsi"/>
              </w:rPr>
              <w:t>zapsaná v</w:t>
            </w:r>
            <w:r w:rsidR="006365CC">
              <w:rPr>
                <w:rFonts w:asciiTheme="minorHAnsi" w:hAnsiTheme="minorHAnsi"/>
              </w:rPr>
              <w:t xml:space="preserve"> živnost. rejstříku, MÚ Sedlčany, </w:t>
            </w:r>
            <w:proofErr w:type="gramStart"/>
            <w:r w:rsidR="006365CC">
              <w:rPr>
                <w:rFonts w:asciiTheme="minorHAnsi" w:hAnsiTheme="minorHAnsi"/>
              </w:rPr>
              <w:t>č.j.</w:t>
            </w:r>
            <w:proofErr w:type="gramEnd"/>
            <w:r w:rsidR="006365CC">
              <w:rPr>
                <w:rFonts w:asciiTheme="minorHAnsi" w:hAnsiTheme="minorHAnsi"/>
              </w:rPr>
              <w:t>: 438/01/P</w:t>
            </w:r>
          </w:p>
        </w:tc>
      </w:tr>
      <w:tr w:rsidR="007012CE" w:rsidRPr="007012CE" w:rsidTr="007012CE">
        <w:trPr>
          <w:trHeight w:val="408"/>
        </w:trPr>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2043" w:type="dxa"/>
            <w:hideMark/>
          </w:tcPr>
          <w:p w:rsidR="007012CE" w:rsidRPr="007012CE" w:rsidRDefault="007012CE">
            <w:pPr>
              <w:pStyle w:val="AKFZFnormln"/>
              <w:spacing w:after="0"/>
              <w:rPr>
                <w:rFonts w:asciiTheme="minorHAnsi" w:hAnsiTheme="minorHAnsi"/>
              </w:rPr>
            </w:pPr>
            <w:r w:rsidRPr="007012CE">
              <w:rPr>
                <w:rFonts w:asciiTheme="minorHAnsi" w:hAnsiTheme="minorHAnsi"/>
              </w:rPr>
              <w:t>zastoupená:</w:t>
            </w:r>
          </w:p>
        </w:tc>
        <w:tc>
          <w:tcPr>
            <w:tcW w:w="6199" w:type="dxa"/>
            <w:hideMark/>
          </w:tcPr>
          <w:p w:rsidR="007012CE" w:rsidRPr="007012CE" w:rsidRDefault="006365CC" w:rsidP="006365CC">
            <w:pPr>
              <w:pStyle w:val="AKFZFnormln"/>
              <w:spacing w:after="0"/>
              <w:rPr>
                <w:rFonts w:asciiTheme="minorHAnsi" w:hAnsiTheme="minorHAnsi"/>
              </w:rPr>
            </w:pPr>
            <w:r>
              <w:rPr>
                <w:rFonts w:asciiTheme="minorHAnsi" w:hAnsiTheme="minorHAnsi"/>
              </w:rPr>
              <w:t>Luboš Bártů</w:t>
            </w:r>
          </w:p>
        </w:tc>
      </w:tr>
      <w:tr w:rsidR="007012CE" w:rsidRPr="007012CE" w:rsidTr="007012CE">
        <w:tc>
          <w:tcPr>
            <w:tcW w:w="0" w:type="auto"/>
            <w:vMerge/>
            <w:vAlign w:val="center"/>
            <w:hideMark/>
          </w:tcPr>
          <w:p w:rsidR="007012CE" w:rsidRPr="007012CE" w:rsidRDefault="007012CE">
            <w:pPr>
              <w:spacing w:after="0" w:line="240" w:lineRule="auto"/>
              <w:jc w:val="left"/>
              <w:rPr>
                <w:rFonts w:asciiTheme="minorHAnsi" w:hAnsiTheme="minorHAnsi"/>
                <w:b/>
              </w:rPr>
            </w:pPr>
          </w:p>
        </w:tc>
        <w:tc>
          <w:tcPr>
            <w:tcW w:w="8242" w:type="dxa"/>
            <w:gridSpan w:val="2"/>
            <w:hideMark/>
          </w:tcPr>
          <w:p w:rsidR="007012CE" w:rsidRPr="007012CE" w:rsidRDefault="007012CE">
            <w:pPr>
              <w:pStyle w:val="AKFZFnormln"/>
              <w:spacing w:after="0"/>
              <w:rPr>
                <w:rFonts w:asciiTheme="minorHAnsi" w:hAnsiTheme="minorHAnsi"/>
              </w:rPr>
            </w:pPr>
            <w:r w:rsidRPr="007012CE">
              <w:rPr>
                <w:rFonts w:asciiTheme="minorHAnsi" w:hAnsiTheme="minorHAnsi"/>
              </w:rPr>
              <w:t>(dále jen „</w:t>
            </w:r>
            <w:r w:rsidRPr="007012CE">
              <w:rPr>
                <w:rFonts w:asciiTheme="minorHAnsi" w:hAnsiTheme="minorHAnsi"/>
                <w:b/>
              </w:rPr>
              <w:t>Prodávající</w:t>
            </w:r>
            <w:r w:rsidRPr="007012CE">
              <w:rPr>
                <w:rFonts w:asciiTheme="minorHAnsi" w:hAnsiTheme="minorHAnsi"/>
              </w:rPr>
              <w:t>“)</w:t>
            </w:r>
          </w:p>
        </w:tc>
      </w:tr>
    </w:tbl>
    <w:p w:rsidR="007012CE" w:rsidRPr="007012CE" w:rsidRDefault="007012CE" w:rsidP="007012CE">
      <w:pPr>
        <w:pStyle w:val="AKFZFnormln"/>
        <w:rPr>
          <w:rFonts w:asciiTheme="minorHAnsi" w:hAnsiTheme="minorHAnsi"/>
          <w:color w:val="000000"/>
        </w:rPr>
      </w:pPr>
    </w:p>
    <w:p w:rsidR="007012CE" w:rsidRPr="007012CE" w:rsidRDefault="007012CE" w:rsidP="007012CE">
      <w:pPr>
        <w:spacing w:before="120" w:after="120" w:line="240" w:lineRule="auto"/>
        <w:rPr>
          <w:rFonts w:asciiTheme="minorHAnsi" w:hAnsiTheme="minorHAnsi" w:cs="Arial"/>
        </w:rPr>
      </w:pPr>
      <w:r w:rsidRPr="007012CE">
        <w:rPr>
          <w:rFonts w:asciiTheme="minorHAnsi" w:hAnsiTheme="minorHAnsi" w:cs="Arial"/>
        </w:rPr>
        <w:t>v souladu s ustanovením § 2079 a násl. zákona č. 89/2012 Sb., občanský zákoník (dále jen „</w:t>
      </w:r>
      <w:r w:rsidRPr="007012CE">
        <w:rPr>
          <w:rFonts w:asciiTheme="minorHAnsi" w:hAnsiTheme="minorHAnsi" w:cs="Arial"/>
          <w:b/>
        </w:rPr>
        <w:t>občanský zákoník</w:t>
      </w:r>
      <w:r w:rsidRPr="007012CE">
        <w:rPr>
          <w:rFonts w:asciiTheme="minorHAnsi" w:hAnsiTheme="minorHAnsi" w:cs="Arial"/>
        </w:rPr>
        <w:t>“), tuto</w:t>
      </w:r>
    </w:p>
    <w:p w:rsidR="007012CE" w:rsidRPr="007012CE" w:rsidRDefault="007012CE" w:rsidP="007012CE">
      <w:pPr>
        <w:spacing w:before="120" w:after="120" w:line="240" w:lineRule="auto"/>
        <w:rPr>
          <w:rFonts w:asciiTheme="minorHAnsi" w:hAnsiTheme="minorHAnsi" w:cs="Arial"/>
        </w:rPr>
      </w:pPr>
    </w:p>
    <w:p w:rsidR="007012CE" w:rsidRPr="007012CE" w:rsidRDefault="007012CE" w:rsidP="007012CE">
      <w:pPr>
        <w:spacing w:before="120" w:after="120" w:line="240" w:lineRule="auto"/>
        <w:jc w:val="center"/>
        <w:rPr>
          <w:rFonts w:asciiTheme="minorHAnsi" w:hAnsiTheme="minorHAnsi" w:cs="Arial"/>
          <w:b/>
          <w:caps/>
        </w:rPr>
      </w:pPr>
      <w:r w:rsidRPr="007012CE">
        <w:rPr>
          <w:rFonts w:asciiTheme="minorHAnsi" w:hAnsiTheme="minorHAnsi" w:cs="Arial"/>
          <w:b/>
          <w:caps/>
        </w:rPr>
        <w:t>Kupní SMLOUVu</w:t>
      </w:r>
    </w:p>
    <w:p w:rsidR="007012CE" w:rsidRPr="007012CE" w:rsidRDefault="007012CE" w:rsidP="007012CE">
      <w:pPr>
        <w:spacing w:before="120" w:after="120" w:line="240" w:lineRule="auto"/>
        <w:jc w:val="center"/>
        <w:rPr>
          <w:rFonts w:asciiTheme="minorHAnsi" w:hAnsiTheme="minorHAnsi" w:cs="Arial"/>
        </w:rPr>
      </w:pPr>
      <w:r w:rsidRPr="007012CE">
        <w:rPr>
          <w:rFonts w:asciiTheme="minorHAnsi" w:hAnsiTheme="minorHAnsi" w:cs="Arial"/>
        </w:rPr>
        <w:t>(dále jen „</w:t>
      </w:r>
      <w:r w:rsidRPr="007012CE">
        <w:rPr>
          <w:rFonts w:asciiTheme="minorHAnsi" w:hAnsiTheme="minorHAnsi" w:cs="Arial"/>
          <w:b/>
        </w:rPr>
        <w:t>Smlouva</w:t>
      </w:r>
      <w:r w:rsidRPr="007012CE">
        <w:rPr>
          <w:rFonts w:asciiTheme="minorHAnsi" w:hAnsiTheme="minorHAnsi" w:cs="Arial"/>
        </w:rPr>
        <w:t>“)</w:t>
      </w:r>
    </w:p>
    <w:p w:rsidR="007012CE" w:rsidRPr="007012CE" w:rsidRDefault="007012CE" w:rsidP="007012CE">
      <w:pPr>
        <w:spacing w:before="120" w:after="120"/>
        <w:rPr>
          <w:rFonts w:asciiTheme="minorHAnsi" w:hAnsiTheme="minorHAnsi" w:cs="Arial"/>
          <w:b/>
        </w:rPr>
      </w:pPr>
      <w:r w:rsidRPr="007012CE">
        <w:rPr>
          <w:rFonts w:asciiTheme="minorHAnsi" w:hAnsiTheme="minorHAnsi" w:cs="Arial"/>
          <w:b/>
        </w:rPr>
        <w:t>VZHLEDEM K TOMU, ŽE</w:t>
      </w:r>
    </w:p>
    <w:p w:rsidR="007012CE" w:rsidRPr="007012CE" w:rsidRDefault="007012CE" w:rsidP="007012CE">
      <w:pPr>
        <w:pStyle w:val="AKFZFPreambule"/>
        <w:spacing w:before="120" w:after="120"/>
        <w:rPr>
          <w:rFonts w:asciiTheme="minorHAnsi" w:hAnsiTheme="minorHAnsi" w:cs="Arial"/>
        </w:rPr>
      </w:pPr>
      <w:bookmarkStart w:id="0" w:name="_Ref187663140"/>
      <w:r w:rsidRPr="007012CE">
        <w:rPr>
          <w:rFonts w:asciiTheme="minorHAnsi" w:hAnsiTheme="minorHAnsi"/>
        </w:rPr>
        <w:t>Kupující provedl výběrové řízení na veřejnou zakázku malé</w:t>
      </w:r>
      <w:r w:rsidR="006A0060">
        <w:rPr>
          <w:rFonts w:asciiTheme="minorHAnsi" w:hAnsiTheme="minorHAnsi"/>
        </w:rPr>
        <w:t>ho rozsahu mimo režim zákona 134/2016</w:t>
      </w:r>
      <w:r w:rsidRPr="007012CE">
        <w:rPr>
          <w:rFonts w:asciiTheme="minorHAnsi" w:hAnsiTheme="minorHAnsi"/>
        </w:rPr>
        <w:t xml:space="preserve"> sb. o veřejných zakázkách, v platném znění (dále jen „</w:t>
      </w:r>
      <w:r w:rsidRPr="007012CE">
        <w:rPr>
          <w:rFonts w:asciiTheme="minorHAnsi" w:hAnsiTheme="minorHAnsi"/>
          <w:b/>
        </w:rPr>
        <w:t>ZVZ</w:t>
      </w:r>
      <w:r w:rsidRPr="007012CE">
        <w:rPr>
          <w:rFonts w:asciiTheme="minorHAnsi" w:hAnsiTheme="minorHAnsi"/>
        </w:rPr>
        <w:t xml:space="preserve">“) </w:t>
      </w:r>
      <w:r w:rsidRPr="007012CE">
        <w:rPr>
          <w:rFonts w:asciiTheme="minorHAnsi" w:hAnsiTheme="minorHAnsi" w:cs="Arial"/>
          <w:bCs/>
        </w:rPr>
        <w:t>s názvem „</w:t>
      </w:r>
      <w:r w:rsidR="00FD4682">
        <w:rPr>
          <w:rFonts w:ascii="Calibri" w:hAnsi="Calibri"/>
          <w:b/>
          <w:bCs/>
        </w:rPr>
        <w:t>UK FTVS – dodávka nábytkového vybavení – blok H, 3. NP</w:t>
      </w:r>
      <w:r w:rsidRPr="007012CE">
        <w:rPr>
          <w:rFonts w:asciiTheme="minorHAnsi" w:hAnsiTheme="minorHAnsi" w:cs="Arial"/>
          <w:bCs/>
        </w:rPr>
        <w:t>“</w:t>
      </w:r>
      <w:r w:rsidRPr="007012CE">
        <w:rPr>
          <w:rFonts w:asciiTheme="minorHAnsi" w:hAnsiTheme="minorHAnsi" w:cs="Arial"/>
        </w:rPr>
        <w:t xml:space="preserve"> (dále jen „</w:t>
      </w:r>
      <w:r w:rsidRPr="007012CE">
        <w:rPr>
          <w:rFonts w:asciiTheme="minorHAnsi" w:hAnsiTheme="minorHAnsi" w:cs="Arial"/>
          <w:b/>
        </w:rPr>
        <w:t>Veřejná zakázka</w:t>
      </w:r>
      <w:r w:rsidRPr="007012CE">
        <w:rPr>
          <w:rFonts w:asciiTheme="minorHAnsi" w:hAnsiTheme="minorHAnsi" w:cs="Arial"/>
        </w:rPr>
        <w:t>“);</w:t>
      </w:r>
    </w:p>
    <w:p w:rsidR="007012CE" w:rsidRPr="007012CE" w:rsidRDefault="007012CE" w:rsidP="007012CE">
      <w:pPr>
        <w:numPr>
          <w:ilvl w:val="0"/>
          <w:numId w:val="2"/>
        </w:numPr>
        <w:spacing w:before="120" w:after="120"/>
        <w:rPr>
          <w:rFonts w:asciiTheme="minorHAnsi" w:hAnsiTheme="minorHAnsi" w:cs="Arial"/>
        </w:rPr>
      </w:pPr>
      <w:r w:rsidRPr="007012CE">
        <w:rPr>
          <w:rFonts w:asciiTheme="minorHAnsi" w:hAnsiTheme="minorHAnsi" w:cs="Arial"/>
          <w:bCs/>
        </w:rPr>
        <w:t>Prodávající podal závaznou nabídku na Veřejnou zakázku a tato byla Kupujícím vybrána jako nejvhodnější;</w:t>
      </w:r>
    </w:p>
    <w:p w:rsidR="007012CE" w:rsidRPr="007012CE" w:rsidRDefault="007012CE" w:rsidP="007012CE">
      <w:pPr>
        <w:numPr>
          <w:ilvl w:val="0"/>
          <w:numId w:val="2"/>
        </w:numPr>
        <w:spacing w:before="120" w:after="120"/>
        <w:rPr>
          <w:rFonts w:asciiTheme="minorHAnsi" w:hAnsiTheme="minorHAnsi" w:cs="Arial"/>
          <w:bCs/>
        </w:rPr>
      </w:pPr>
      <w:r w:rsidRPr="007012CE">
        <w:rPr>
          <w:rFonts w:asciiTheme="minorHAnsi" w:hAnsiTheme="minorHAnsi" w:cs="Arial"/>
          <w:bCs/>
        </w:rPr>
        <w:t>Prodávající je podnikatelem, který je schopen řádně splnit předmět Veřejné zakázky, k čemuž má příslušná oprávnění; a</w:t>
      </w:r>
    </w:p>
    <w:bookmarkEnd w:id="0"/>
    <w:p w:rsidR="007012CE" w:rsidRPr="007012CE" w:rsidRDefault="007012CE" w:rsidP="007012CE">
      <w:pPr>
        <w:pStyle w:val="AKFZpreambule"/>
        <w:numPr>
          <w:ilvl w:val="0"/>
          <w:numId w:val="2"/>
        </w:numPr>
        <w:spacing w:before="120" w:after="120"/>
        <w:rPr>
          <w:rFonts w:asciiTheme="minorHAnsi" w:hAnsiTheme="minorHAnsi"/>
        </w:rPr>
      </w:pPr>
      <w:r w:rsidRPr="007012CE">
        <w:rPr>
          <w:rFonts w:asciiTheme="minorHAnsi" w:hAnsiTheme="minorHAnsi"/>
        </w:rPr>
        <w:t>smluvní strany mají zájem upravit svá práva a povinnosti tak, aby zejména došlo ze strany Prodávajícího k řádné realizaci předmětu plnění Veřejné zakázky;</w:t>
      </w:r>
    </w:p>
    <w:p w:rsidR="007012CE" w:rsidRPr="007012CE" w:rsidRDefault="007012CE" w:rsidP="007012CE">
      <w:pPr>
        <w:spacing w:before="120" w:after="120"/>
        <w:rPr>
          <w:rFonts w:asciiTheme="minorHAnsi" w:hAnsiTheme="minorHAnsi" w:cs="Arial"/>
        </w:rPr>
      </w:pPr>
      <w:r w:rsidRPr="007012CE">
        <w:rPr>
          <w:rFonts w:asciiTheme="minorHAnsi" w:hAnsiTheme="minorHAnsi" w:cs="Arial"/>
        </w:rPr>
        <w:t>se smluvní strany, vědomy si svých závazků v této Smlouvě obsažených a s úmyslem být touto Smlouvou vázány, dohodly na následujícím znění Smlouvy:</w:t>
      </w:r>
    </w:p>
    <w:p w:rsidR="007012CE" w:rsidRPr="007012CE" w:rsidRDefault="007012CE" w:rsidP="007012CE">
      <w:pPr>
        <w:pStyle w:val="lneksmlouvynadpis"/>
        <w:tabs>
          <w:tab w:val="clear" w:pos="360"/>
          <w:tab w:val="num" w:pos="680"/>
        </w:tabs>
        <w:ind w:left="680" w:hanging="680"/>
        <w:rPr>
          <w:rFonts w:asciiTheme="minorHAnsi" w:hAnsiTheme="minorHAnsi"/>
        </w:rPr>
      </w:pPr>
      <w:bookmarkStart w:id="1" w:name="_Toc402607396"/>
      <w:bookmarkStart w:id="2" w:name="_Toc384675490"/>
      <w:r w:rsidRPr="007012CE">
        <w:rPr>
          <w:rFonts w:asciiTheme="minorHAnsi" w:hAnsiTheme="minorHAnsi"/>
        </w:rPr>
        <w:lastRenderedPageBreak/>
        <w:t>PŘEDMĚT SMLOUVY</w:t>
      </w:r>
      <w:bookmarkEnd w:id="1"/>
      <w:bookmarkEnd w:id="2"/>
    </w:p>
    <w:p w:rsidR="007012CE" w:rsidRPr="007012CE" w:rsidRDefault="007012CE" w:rsidP="007012CE">
      <w:pPr>
        <w:pStyle w:val="lneksmlouvy"/>
        <w:tabs>
          <w:tab w:val="clear" w:pos="360"/>
          <w:tab w:val="num" w:pos="680"/>
        </w:tabs>
        <w:ind w:left="680" w:hanging="680"/>
        <w:rPr>
          <w:rFonts w:asciiTheme="minorHAnsi" w:hAnsiTheme="minorHAnsi"/>
        </w:rPr>
      </w:pPr>
      <w:bookmarkStart w:id="3" w:name="_Toc170655685"/>
      <w:bookmarkStart w:id="4" w:name="_Toc314787897"/>
      <w:bookmarkStart w:id="5" w:name="_Toc314762894"/>
      <w:bookmarkStart w:id="6" w:name="_Ref314664884"/>
      <w:bookmarkStart w:id="7" w:name="_Toc314329643"/>
      <w:r w:rsidRPr="007012CE">
        <w:rPr>
          <w:rFonts w:asciiTheme="minorHAnsi" w:hAnsiTheme="minorHAnsi"/>
        </w:rPr>
        <w:t xml:space="preserve">Prodávající se zavazuje dodat Kupujícímu </w:t>
      </w:r>
      <w:r w:rsidR="00D47BD2">
        <w:rPr>
          <w:rFonts w:asciiTheme="minorHAnsi" w:hAnsiTheme="minorHAnsi"/>
        </w:rPr>
        <w:t xml:space="preserve">nábytkové vybavení specifikované </w:t>
      </w:r>
      <w:r w:rsidRPr="007012CE">
        <w:rPr>
          <w:rFonts w:asciiTheme="minorHAnsi" w:hAnsiTheme="minorHAnsi"/>
        </w:rPr>
        <w:t>v příloze č. 1 Smlouvy</w:t>
      </w:r>
      <w:r w:rsidR="002255D9">
        <w:rPr>
          <w:rFonts w:asciiTheme="minorHAnsi" w:hAnsiTheme="minorHAnsi"/>
        </w:rPr>
        <w:t xml:space="preserve">, dále dle výkresů v příloze 2 a v příloze 3 </w:t>
      </w:r>
      <w:r w:rsidRPr="007012CE">
        <w:rPr>
          <w:rFonts w:asciiTheme="minorHAnsi" w:hAnsiTheme="minorHAnsi"/>
        </w:rPr>
        <w:t>a v nabídce Prodávajícího na Veřejnou zakázku, a v množství tam uvedeném (dále jen „</w:t>
      </w:r>
      <w:r w:rsidRPr="007012CE">
        <w:rPr>
          <w:rFonts w:asciiTheme="minorHAnsi" w:hAnsiTheme="minorHAnsi"/>
          <w:b/>
        </w:rPr>
        <w:t>Nábytek</w:t>
      </w:r>
      <w:r w:rsidRPr="007012CE">
        <w:rPr>
          <w:rFonts w:asciiTheme="minorHAnsi" w:hAnsiTheme="minorHAnsi"/>
        </w:rPr>
        <w:t>“), a umožnit Kupujícímu nabýt vlastnické právo k Nábytku. Kupující se zavazuje řádně dodaný Nábytek převzít a zaplatit za něj Prodávajícímu sjednanou kupní cenu.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Součástí předmětu Smlouvy jsou veškeré součásti Nábytku, doprava Nábytku do místa plnění a jeho montáž.</w:t>
      </w:r>
    </w:p>
    <w:p w:rsid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Nábytek bude dodán jako nový, tzn. nikoliv dříve použitý, v jakosti a provedení vhodných pro účel vyplývající ze Smlouvy. </w:t>
      </w:r>
    </w:p>
    <w:p w:rsidR="0060626B" w:rsidRPr="007012CE" w:rsidRDefault="0060626B" w:rsidP="007012CE">
      <w:pPr>
        <w:pStyle w:val="lneksmlouvy"/>
        <w:tabs>
          <w:tab w:val="clear" w:pos="360"/>
          <w:tab w:val="num" w:pos="680"/>
        </w:tabs>
        <w:ind w:left="680" w:hanging="680"/>
        <w:rPr>
          <w:rFonts w:asciiTheme="minorHAnsi" w:hAnsiTheme="minorHAnsi"/>
        </w:rPr>
      </w:pPr>
      <w:r>
        <w:rPr>
          <w:rFonts w:asciiTheme="minorHAnsi" w:hAnsiTheme="minorHAnsi"/>
        </w:rPr>
        <w:t>Nábytek bude dodán v barvě světlý akát. Před realizací plnění odsouhlasí konkrétní barevné provedení Kupující.</w:t>
      </w:r>
    </w:p>
    <w:bookmarkEnd w:id="3"/>
    <w:bookmarkEnd w:id="4"/>
    <w:bookmarkEnd w:id="5"/>
    <w:bookmarkEnd w:id="6"/>
    <w:bookmarkEnd w:id="7"/>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Pokud je k řádnému splnění požadavků Kupujícího vyplývajících z této Smlouvy zapotřebí provedení dalších dodávek, služeb či prací ve Smlouvě výslovně neuvedených, o jejichž potřebě však Prodávající měl a mohl vědět na základě svých odborných a technických znalostí a zkušeností, považují se tyto dodávky či služby za součást předmětu Smlouvy. Prodávající v takovém případě nemá nárok na změnu kupní ceny.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Účelem této Smlouvy je zajistit řádné dodání Nábytku Kupujícímu a umožnit Kupujícímu jeho neomezené užívání zejména ke komerčním účelům.</w:t>
      </w:r>
    </w:p>
    <w:p w:rsidR="007012CE" w:rsidRPr="007012CE" w:rsidRDefault="007012CE" w:rsidP="007012CE">
      <w:pPr>
        <w:pStyle w:val="lneksmlouvynadpis"/>
        <w:tabs>
          <w:tab w:val="clear" w:pos="360"/>
          <w:tab w:val="num" w:pos="680"/>
        </w:tabs>
        <w:ind w:left="680" w:hanging="680"/>
        <w:rPr>
          <w:rFonts w:asciiTheme="minorHAnsi" w:hAnsiTheme="minorHAnsi"/>
        </w:rPr>
      </w:pPr>
      <w:bookmarkStart w:id="8" w:name="_Ref454269867"/>
      <w:bookmarkStart w:id="9" w:name="_Ref454262542"/>
      <w:bookmarkStart w:id="10" w:name="_Ref454262537"/>
      <w:bookmarkStart w:id="11" w:name="_Toc402607397"/>
      <w:bookmarkStart w:id="12" w:name="_Toc384675491"/>
      <w:r w:rsidRPr="007012CE">
        <w:rPr>
          <w:rFonts w:asciiTheme="minorHAnsi" w:hAnsiTheme="minorHAnsi"/>
        </w:rPr>
        <w:t>DOBA PLNĚNÍ</w:t>
      </w:r>
      <w:bookmarkEnd w:id="8"/>
      <w:bookmarkEnd w:id="9"/>
      <w:bookmarkEnd w:id="10"/>
      <w:bookmarkEnd w:id="11"/>
      <w:bookmarkEnd w:id="12"/>
    </w:p>
    <w:p w:rsidR="007012CE" w:rsidRPr="007012CE" w:rsidRDefault="007012CE" w:rsidP="007012CE">
      <w:pPr>
        <w:pStyle w:val="lneksmlouvy"/>
        <w:tabs>
          <w:tab w:val="clear" w:pos="360"/>
          <w:tab w:val="num" w:pos="680"/>
        </w:tabs>
        <w:ind w:left="680" w:hanging="680"/>
        <w:rPr>
          <w:rFonts w:asciiTheme="minorHAnsi" w:hAnsiTheme="minorHAnsi"/>
        </w:rPr>
      </w:pPr>
      <w:bookmarkStart w:id="13" w:name="_Ref454272168"/>
      <w:bookmarkStart w:id="14" w:name="_Ref447818739"/>
      <w:bookmarkStart w:id="15" w:name="_Toc384675492"/>
      <w:bookmarkStart w:id="16" w:name="_Toc402607398"/>
      <w:r w:rsidRPr="007012CE">
        <w:rPr>
          <w:rFonts w:asciiTheme="minorHAnsi" w:hAnsiTheme="minorHAnsi"/>
        </w:rPr>
        <w:t xml:space="preserve">Prodávající se zavazuje řádně předat Nábytek Kupujícímu do </w:t>
      </w:r>
      <w:r w:rsidR="002255D9" w:rsidRPr="002255D9">
        <w:rPr>
          <w:rFonts w:asciiTheme="minorHAnsi" w:hAnsiTheme="minorHAnsi"/>
        </w:rPr>
        <w:t>11</w:t>
      </w:r>
      <w:r w:rsidR="00D47BD2" w:rsidRPr="002255D9">
        <w:rPr>
          <w:rFonts w:asciiTheme="minorHAnsi" w:hAnsiTheme="minorHAnsi"/>
        </w:rPr>
        <w:t>. září 2017</w:t>
      </w:r>
      <w:bookmarkEnd w:id="13"/>
      <w:r w:rsidR="00D47BD2">
        <w:rPr>
          <w:rFonts w:asciiTheme="minorHAnsi" w:hAnsiTheme="minorHAnsi"/>
        </w:rPr>
        <w:t xml:space="preserve"> a to včetně montáže.</w:t>
      </w:r>
      <w:r w:rsidRPr="007012CE">
        <w:rPr>
          <w:rFonts w:asciiTheme="minorHAnsi" w:hAnsiTheme="minorHAnsi"/>
        </w:rPr>
        <w:t xml:space="preserve"> </w:t>
      </w:r>
      <w:bookmarkStart w:id="17" w:name="_Ref447818873"/>
      <w:bookmarkEnd w:id="14"/>
    </w:p>
    <w:bookmarkEnd w:id="17"/>
    <w:p w:rsidR="007012CE" w:rsidRPr="007012CE" w:rsidRDefault="007012CE" w:rsidP="007012CE">
      <w:pPr>
        <w:pStyle w:val="lneksmlouvynadpis"/>
        <w:tabs>
          <w:tab w:val="clear" w:pos="360"/>
          <w:tab w:val="num" w:pos="680"/>
        </w:tabs>
        <w:ind w:left="680" w:hanging="680"/>
        <w:rPr>
          <w:rFonts w:asciiTheme="minorHAnsi" w:hAnsiTheme="minorHAnsi"/>
        </w:rPr>
      </w:pPr>
      <w:r w:rsidRPr="007012CE">
        <w:rPr>
          <w:rFonts w:asciiTheme="minorHAnsi" w:hAnsiTheme="minorHAnsi"/>
        </w:rPr>
        <w:t>MÍSTO PLNĚNÍ</w:t>
      </w:r>
      <w:bookmarkEnd w:id="15"/>
      <w:bookmarkEnd w:id="16"/>
    </w:p>
    <w:p w:rsidR="007012CE" w:rsidRPr="007012CE" w:rsidRDefault="007012CE" w:rsidP="007012CE">
      <w:pPr>
        <w:pStyle w:val="lneksmlouvy"/>
        <w:tabs>
          <w:tab w:val="clear" w:pos="360"/>
          <w:tab w:val="num" w:pos="680"/>
        </w:tabs>
        <w:ind w:left="680" w:hanging="680"/>
        <w:rPr>
          <w:rFonts w:asciiTheme="minorHAnsi" w:hAnsiTheme="minorHAnsi"/>
        </w:rPr>
      </w:pPr>
      <w:bookmarkStart w:id="18" w:name="_Toc319594060"/>
      <w:bookmarkStart w:id="19" w:name="_Ref315877668"/>
      <w:bookmarkStart w:id="20" w:name="_Ref315877191"/>
      <w:bookmarkStart w:id="21" w:name="_Toc402607399"/>
      <w:bookmarkStart w:id="22" w:name="_Toc384675493"/>
      <w:r w:rsidRPr="007012CE">
        <w:rPr>
          <w:rFonts w:asciiTheme="minorHAnsi" w:hAnsiTheme="minorHAnsi"/>
        </w:rPr>
        <w:t>Nábytek bude dodán do sídla Fakulty tělesné výchovy a sportu, pokud Kupující nestanoví jinak.</w:t>
      </w:r>
    </w:p>
    <w:p w:rsidR="007012CE" w:rsidRPr="007012CE" w:rsidRDefault="007012CE" w:rsidP="007012CE">
      <w:pPr>
        <w:pStyle w:val="lneksmlouvynadpis"/>
        <w:tabs>
          <w:tab w:val="clear" w:pos="360"/>
          <w:tab w:val="num" w:pos="680"/>
        </w:tabs>
        <w:ind w:left="680" w:hanging="680"/>
        <w:rPr>
          <w:rFonts w:asciiTheme="minorHAnsi" w:hAnsiTheme="minorHAnsi"/>
        </w:rPr>
      </w:pPr>
      <w:bookmarkStart w:id="23" w:name="_Ref454555256"/>
      <w:r w:rsidRPr="007012CE">
        <w:rPr>
          <w:rFonts w:asciiTheme="minorHAnsi" w:hAnsiTheme="minorHAnsi"/>
        </w:rPr>
        <w:t>C</w:t>
      </w:r>
      <w:bookmarkEnd w:id="18"/>
      <w:bookmarkEnd w:id="19"/>
      <w:bookmarkEnd w:id="20"/>
      <w:r w:rsidRPr="007012CE">
        <w:rPr>
          <w:rFonts w:asciiTheme="minorHAnsi" w:hAnsiTheme="minorHAnsi"/>
        </w:rPr>
        <w:t>ENA A PLATEBNÍ PODMÍNKY</w:t>
      </w:r>
      <w:bookmarkEnd w:id="21"/>
      <w:bookmarkEnd w:id="22"/>
      <w:bookmarkEnd w:id="23"/>
    </w:p>
    <w:p w:rsidR="007012CE" w:rsidRPr="007012CE" w:rsidRDefault="007012CE" w:rsidP="007012CE">
      <w:pPr>
        <w:pStyle w:val="lneksmlouvy"/>
        <w:tabs>
          <w:tab w:val="clear" w:pos="360"/>
          <w:tab w:val="num" w:pos="680"/>
        </w:tabs>
        <w:ind w:left="680" w:hanging="680"/>
        <w:rPr>
          <w:rFonts w:asciiTheme="minorHAnsi" w:hAnsiTheme="minorHAnsi"/>
        </w:rPr>
      </w:pPr>
      <w:bookmarkStart w:id="24" w:name="_Toc402607400"/>
      <w:bookmarkStart w:id="25" w:name="_Toc384675494"/>
      <w:r w:rsidRPr="007012CE">
        <w:rPr>
          <w:rFonts w:asciiTheme="minorHAnsi" w:hAnsiTheme="minorHAnsi"/>
        </w:rPr>
        <w:t>Kupní cena jednotlivých kusů Nábytku je uvedena v ceníku, který tvoří přílohu č. 1 této Smlouvy. Kupní ceny uvedené v ceníku jsou konečné a nepřekročitelné a obsahují veškeré náklady Prodávajícího spojené s plněním předmětu Smlouvy ve vztahu k příslušné položce ceníku, jakož i jakékoliv případné dodatečné náklady Prodávajícího, o kterých Prodávající v době uzavření Smlouvy mohl nebo měl vědět na základě svých odborných a technických znalostí a zkušeností, že jsou k dosažení účelu Smlouvy nezbytné.</w:t>
      </w:r>
    </w:p>
    <w:p w:rsidR="007012CE" w:rsidRPr="007012CE" w:rsidRDefault="007012CE" w:rsidP="007012CE">
      <w:pPr>
        <w:pStyle w:val="lneksmlouvy"/>
        <w:tabs>
          <w:tab w:val="clear" w:pos="360"/>
          <w:tab w:val="num" w:pos="680"/>
        </w:tabs>
        <w:ind w:left="680" w:hanging="680"/>
        <w:rPr>
          <w:rFonts w:asciiTheme="minorHAnsi" w:hAnsiTheme="minorHAnsi"/>
        </w:rPr>
      </w:pPr>
      <w:bookmarkStart w:id="26" w:name="_Ref454959756"/>
      <w:r w:rsidRPr="007012CE">
        <w:rPr>
          <w:rFonts w:asciiTheme="minorHAnsi" w:hAnsiTheme="minorHAnsi"/>
        </w:rPr>
        <w:t>Kupující poskytne Prodávajícímu na jeho žádost zálohu do výše 50 % z kupní ceny. Záloha bude zaplacena na základě Prodávají</w:t>
      </w:r>
      <w:r w:rsidR="009E519F">
        <w:rPr>
          <w:rFonts w:asciiTheme="minorHAnsi" w:hAnsiTheme="minorHAnsi"/>
        </w:rPr>
        <w:t xml:space="preserve">cím vystavené zálohové faktury. </w:t>
      </w:r>
      <w:r w:rsidRPr="007012CE">
        <w:rPr>
          <w:rFonts w:asciiTheme="minorHAnsi" w:hAnsiTheme="minorHAnsi"/>
        </w:rPr>
        <w:t>Záloha je splatná do deseti (10) dnů ode dne doručení zálohové faktury Kupujícímu, a to převodem na účet Prodávajícího, uvedený v záhlaví této Smlouvy.</w:t>
      </w:r>
      <w:bookmarkEnd w:id="26"/>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Kupní cena bude účtována fakturou – daňovým dokladem, který je Prodávající oprávněn vystavit nejdříve po předání a převzetí všech kusů Nábytku dle čl. </w:t>
      </w:r>
      <w:r w:rsidR="00522FAC">
        <w:rPr>
          <w:rFonts w:asciiTheme="minorHAnsi" w:hAnsiTheme="minorHAnsi"/>
        </w:rPr>
        <w:t xml:space="preserve">6 </w:t>
      </w:r>
      <w:r w:rsidRPr="007012CE">
        <w:rPr>
          <w:rFonts w:asciiTheme="minorHAnsi" w:hAnsiTheme="minorHAnsi"/>
        </w:rPr>
        <w:t xml:space="preserve">Smlouvy. Bude-li </w:t>
      </w:r>
      <w:r w:rsidRPr="007012CE">
        <w:rPr>
          <w:rFonts w:asciiTheme="minorHAnsi" w:hAnsiTheme="minorHAnsi"/>
        </w:rPr>
        <w:lastRenderedPageBreak/>
        <w:t xml:space="preserve">zhotoviteli poskytnuta záloha dle </w:t>
      </w:r>
      <w:proofErr w:type="gramStart"/>
      <w:r w:rsidRPr="007012CE">
        <w:rPr>
          <w:rFonts w:asciiTheme="minorHAnsi" w:hAnsiTheme="minorHAnsi"/>
        </w:rPr>
        <w:t xml:space="preserve">odst. </w:t>
      </w:r>
      <w:r w:rsidRPr="007012CE">
        <w:rPr>
          <w:rFonts w:asciiTheme="minorHAnsi" w:hAnsiTheme="minorHAnsi"/>
        </w:rPr>
        <w:fldChar w:fldCharType="begin"/>
      </w:r>
      <w:r w:rsidRPr="007012CE">
        <w:rPr>
          <w:rFonts w:asciiTheme="minorHAnsi" w:hAnsiTheme="minorHAnsi"/>
        </w:rPr>
        <w:instrText xml:space="preserve"> REF _Ref454959756 \r \h  \* MERGEFORMAT </w:instrText>
      </w:r>
      <w:r w:rsidRPr="007012CE">
        <w:rPr>
          <w:rFonts w:asciiTheme="minorHAnsi" w:hAnsiTheme="minorHAnsi"/>
        </w:rPr>
      </w:r>
      <w:r w:rsidRPr="007012CE">
        <w:rPr>
          <w:rFonts w:asciiTheme="minorHAnsi" w:hAnsiTheme="minorHAnsi"/>
        </w:rPr>
        <w:fldChar w:fldCharType="separate"/>
      </w:r>
      <w:r w:rsidR="00A765F7">
        <w:rPr>
          <w:rFonts w:asciiTheme="minorHAnsi" w:hAnsiTheme="minorHAnsi"/>
        </w:rPr>
        <w:t>4.2</w:t>
      </w:r>
      <w:r w:rsidRPr="007012CE">
        <w:rPr>
          <w:rFonts w:asciiTheme="minorHAnsi" w:hAnsiTheme="minorHAnsi"/>
        </w:rPr>
        <w:fldChar w:fldCharType="end"/>
      </w:r>
      <w:r w:rsidRPr="007012CE">
        <w:rPr>
          <w:rFonts w:asciiTheme="minorHAnsi" w:hAnsiTheme="minorHAnsi"/>
        </w:rPr>
        <w:t xml:space="preserve"> této</w:t>
      </w:r>
      <w:proofErr w:type="gramEnd"/>
      <w:r w:rsidRPr="007012CE">
        <w:rPr>
          <w:rFonts w:asciiTheme="minorHAnsi" w:hAnsiTheme="minorHAnsi"/>
        </w:rPr>
        <w:t xml:space="preserve"> Smlouvy, bude fakturovaná kupní cena ponížena o zaplacenou zálohu.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Faktura musí obsahovat náležitosti stanovené v zákoně č. 235/2004 Sb., o dani z přidané hodnoty, ve znění pozdějších předpisů, a dále označení této Smlouvy.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Pokud faktura nebude obsahovat náležitosti dle předchozího odstavce, má Kupující právo fakturu ve lhůtě její splatnosti vrátit Prodávajícímu k přepracování a doplnění. V takovém případě se doba splatnosti prodlužuje o dobu odstranění vady faktury.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Splatnost kupní ceny je čtrnáct (14) dnů od doručení faktury Kupujícímu, a to převodem na účet Prodávajícího, uvedený v záhlaví této Smlouvy.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Kupní cena nebo záloha se považují za uhrazené dnem, kdy byla odpovídající částka odepsána z účtu Kupujícího.</w:t>
      </w:r>
    </w:p>
    <w:p w:rsidR="007012CE" w:rsidRPr="007012CE" w:rsidRDefault="007012CE" w:rsidP="007012CE">
      <w:pPr>
        <w:pStyle w:val="lneksmlouvynadpis"/>
        <w:tabs>
          <w:tab w:val="clear" w:pos="360"/>
          <w:tab w:val="num" w:pos="680"/>
        </w:tabs>
        <w:ind w:left="680" w:hanging="680"/>
        <w:rPr>
          <w:rFonts w:asciiTheme="minorHAnsi" w:hAnsiTheme="minorHAnsi"/>
        </w:rPr>
      </w:pPr>
      <w:r w:rsidRPr="007012CE">
        <w:rPr>
          <w:rFonts w:asciiTheme="minorHAnsi" w:hAnsiTheme="minorHAnsi"/>
        </w:rPr>
        <w:t>PRÁVA A POVINNOSTI SMLUVNÍCH STRAN</w:t>
      </w:r>
      <w:bookmarkEnd w:id="24"/>
      <w:bookmarkEnd w:id="25"/>
    </w:p>
    <w:p w:rsidR="007012CE" w:rsidRPr="007012CE" w:rsidRDefault="007012CE" w:rsidP="007012CE">
      <w:pPr>
        <w:pStyle w:val="lneksmlouvy"/>
        <w:tabs>
          <w:tab w:val="clear" w:pos="360"/>
          <w:tab w:val="num" w:pos="680"/>
        </w:tabs>
        <w:ind w:left="680" w:hanging="680"/>
        <w:rPr>
          <w:rFonts w:asciiTheme="minorHAnsi" w:hAnsiTheme="minorHAnsi"/>
        </w:rPr>
      </w:pPr>
      <w:bookmarkStart w:id="27" w:name="_Toc402607401"/>
      <w:bookmarkStart w:id="28" w:name="_Toc384675495"/>
      <w:r w:rsidRPr="007012CE">
        <w:rPr>
          <w:rFonts w:asciiTheme="minorHAnsi" w:hAnsiTheme="minorHAnsi"/>
        </w:rPr>
        <w:t xml:space="preserve">Prodávající je povinen při plnění této Smlouvy postupovat s veškerou odbornou péčí a v zájmu Kupujícího tak, aby byl možné řádně předat Nábytek ve lhůtě dle čl. </w:t>
      </w:r>
      <w:r w:rsidRPr="007012CE">
        <w:rPr>
          <w:rFonts w:asciiTheme="minorHAnsi" w:hAnsiTheme="minorHAnsi"/>
        </w:rPr>
        <w:fldChar w:fldCharType="begin"/>
      </w:r>
      <w:r w:rsidRPr="007012CE">
        <w:rPr>
          <w:rFonts w:asciiTheme="minorHAnsi" w:hAnsiTheme="minorHAnsi"/>
        </w:rPr>
        <w:instrText xml:space="preserve"> REF _Ref454262537 \r \h  \* MERGEFORMAT </w:instrText>
      </w:r>
      <w:r w:rsidRPr="007012CE">
        <w:rPr>
          <w:rFonts w:asciiTheme="minorHAnsi" w:hAnsiTheme="minorHAnsi"/>
        </w:rPr>
      </w:r>
      <w:r w:rsidRPr="007012CE">
        <w:rPr>
          <w:rFonts w:asciiTheme="minorHAnsi" w:hAnsiTheme="minorHAnsi"/>
        </w:rPr>
        <w:fldChar w:fldCharType="separate"/>
      </w:r>
      <w:r w:rsidR="00A765F7">
        <w:rPr>
          <w:rFonts w:asciiTheme="minorHAnsi" w:hAnsiTheme="minorHAnsi"/>
        </w:rPr>
        <w:t>2</w:t>
      </w:r>
      <w:r w:rsidRPr="007012CE">
        <w:rPr>
          <w:rFonts w:asciiTheme="minorHAnsi" w:hAnsiTheme="minorHAnsi"/>
        </w:rPr>
        <w:fldChar w:fldCharType="end"/>
      </w:r>
      <w:r w:rsidRPr="007012CE">
        <w:rPr>
          <w:rFonts w:asciiTheme="minorHAnsi" w:hAnsiTheme="minorHAnsi"/>
        </w:rPr>
        <w:t xml:space="preserve"> </w:t>
      </w:r>
      <w:proofErr w:type="gramStart"/>
      <w:r w:rsidRPr="007012CE">
        <w:rPr>
          <w:rFonts w:asciiTheme="minorHAnsi" w:hAnsiTheme="minorHAnsi"/>
        </w:rPr>
        <w:t>této</w:t>
      </w:r>
      <w:proofErr w:type="gramEnd"/>
      <w:r w:rsidRPr="007012CE">
        <w:rPr>
          <w:rFonts w:asciiTheme="minorHAnsi" w:hAnsiTheme="minorHAnsi"/>
        </w:rPr>
        <w:t xml:space="preserve"> Smlouvy.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Kupující je oprávněn kontrolovat plnění závazků vyplývajících z této Smlouvy Prodávajícím. Zjistí-li Kupující, že Prodávající porušuje svou povinnost, může požadovat, aby Prodávající provedl nápravu. Jestliže tak Prodávající neučiní v Kupujícím stanovené dodatečné přiměřené lhůtě, jedná se o podstatné porušení Smlouvy ve smyslu § 2002 občanského zákoníku.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Prodávající je povinen odvézt a zlikvidovat veškerý odpad, zejména obaly a materiály použité při montáži a instalaci Nábytku, v souladu s příslušnými ustanoveními zákona č. 185/2001 Sb., o odpadech a o změně některých dalších zákonů, ve znění pozdějších předpisů, a dalšími právními předpisy. Doklady o likvidaci odpadů je Prodávající povinen na požádání předložit Kupujícímu.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Zjistí-li některá ze smluvních stran překážku při plnění předmětu této Smlouvy, která znemožňuje řádné plnění dle této Smlouvy, oznámí to neprodleně druhé smluvní straně. Smluvní strany se následně dohodnou na způsobu odstranění této překážky. Nedohodnou-li se smluvní strany na způsobu odstranění překážky v přiměřené lhůtě ode dne oznámení, je Kupující oprávněn od Smlouvy odstoupit.</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Kupující je povinen vytvořit řádné podmínky pro plnění této Smlouvy Prodávajícím a poskytovat mu včas veškerou součinnost nezbytnou k plnění předmětu Smlouvy.</w:t>
      </w:r>
    </w:p>
    <w:p w:rsidR="007012CE" w:rsidRPr="007012CE" w:rsidRDefault="007012CE" w:rsidP="007012CE">
      <w:pPr>
        <w:pStyle w:val="lneksmlouvynadpis"/>
        <w:tabs>
          <w:tab w:val="clear" w:pos="360"/>
          <w:tab w:val="num" w:pos="680"/>
        </w:tabs>
        <w:ind w:left="680" w:hanging="680"/>
        <w:rPr>
          <w:rFonts w:asciiTheme="minorHAnsi" w:hAnsiTheme="minorHAnsi"/>
        </w:rPr>
      </w:pPr>
      <w:r w:rsidRPr="007012CE">
        <w:rPr>
          <w:rFonts w:asciiTheme="minorHAnsi" w:hAnsiTheme="minorHAnsi"/>
        </w:rPr>
        <w:t>MONTÁŽ, PŘEDÁNÍ A PŘEVZETÍ NÁBYTKU</w:t>
      </w:r>
    </w:p>
    <w:p w:rsidR="007012CE" w:rsidRPr="007012CE" w:rsidRDefault="007012CE" w:rsidP="007012CE">
      <w:pPr>
        <w:pStyle w:val="lneksmlouvy"/>
        <w:tabs>
          <w:tab w:val="clear" w:pos="360"/>
          <w:tab w:val="num" w:pos="680"/>
        </w:tabs>
        <w:ind w:left="680" w:hanging="680"/>
        <w:rPr>
          <w:rFonts w:asciiTheme="minorHAnsi" w:hAnsiTheme="minorHAnsi"/>
        </w:rPr>
      </w:pPr>
      <w:r w:rsidRPr="00FD4102">
        <w:rPr>
          <w:rFonts w:asciiTheme="minorHAnsi" w:hAnsiTheme="minorHAnsi"/>
        </w:rPr>
        <w:t>Kupující je povinen</w:t>
      </w:r>
      <w:r w:rsidR="00FD4102">
        <w:rPr>
          <w:rFonts w:asciiTheme="minorHAnsi" w:hAnsiTheme="minorHAnsi"/>
        </w:rPr>
        <w:t xml:space="preserve"> </w:t>
      </w:r>
      <w:r w:rsidRPr="007012CE">
        <w:rPr>
          <w:rFonts w:asciiTheme="minorHAnsi" w:hAnsiTheme="minorHAnsi"/>
        </w:rPr>
        <w:t>sdělit Prodávajícímu pracovní den, v němž bude Prodávajícímu umožněn přístup do místa pln</w:t>
      </w:r>
      <w:r w:rsidR="00FD4102">
        <w:rPr>
          <w:rFonts w:asciiTheme="minorHAnsi" w:hAnsiTheme="minorHAnsi"/>
        </w:rPr>
        <w:t>ění za účelem montáže Nábytku,</w:t>
      </w:r>
      <w:r w:rsidRPr="007012CE">
        <w:rPr>
          <w:rFonts w:asciiTheme="minorHAnsi" w:hAnsiTheme="minorHAnsi"/>
        </w:rPr>
        <w:t xml:space="preserve"> nebude-li dohodnuto jinak. Pokud nebude objektivně možné dokončit montáž všech kusů Nábytku v rámci jediného pracovního dne, smluvní strany se dohodnou na dalším termínu, v němž bude Prodávajícímu umožněn přístup do místa plnění za účelem montáže Nábytku.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Účelem montáže je připravit Nábytek k jeho předání a převzetí a k jeho řádnému užívání.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Prodávající je povinen písemně oznámit Kupujícímu termín, kdy budou všechny kusy Nábytku připraveny k předání a převzetí. Kupující následně určí datum</w:t>
      </w:r>
      <w:r w:rsidR="00FD4102">
        <w:rPr>
          <w:rFonts w:asciiTheme="minorHAnsi" w:hAnsiTheme="minorHAnsi"/>
        </w:rPr>
        <w:t xml:space="preserve"> předání a převzetí.</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lastRenderedPageBreak/>
        <w:t>V rámci přejímacího řízení bude Kupujícím v rámci možností prověřeno, zda Nábytek je v souladu se Smlouvou.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Kupující není povinen Nábytek převzít, pokud není zcela v souladu se Smlouvou. Odmítnutí převzetí některého kusu Nábytku nebrání převzetí ostatních kusů Nábytku, které jsou v souladu se Smlouvou. Kupující však není povinen částečné plnění akceptovat.</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Prodávající je povinen předat Kupujícímu spolu s Nábytkem veškeré dokumenty, které jsou potřebné pro užívání Nábytku, zejména návody k použití a údržbě, a případně též další dokumenty vydávané podle příslušných právních předpisů nebo technických norem.</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O průběhu přejímacího řízení pořídí Kupující a Prodávající protokol.</w:t>
      </w:r>
    </w:p>
    <w:p w:rsidR="007012CE" w:rsidRPr="007012CE" w:rsidRDefault="007012CE" w:rsidP="007012CE">
      <w:pPr>
        <w:pStyle w:val="lneksmlouvy"/>
        <w:tabs>
          <w:tab w:val="clear" w:pos="360"/>
          <w:tab w:val="num" w:pos="680"/>
        </w:tabs>
        <w:ind w:left="680" w:hanging="680"/>
        <w:rPr>
          <w:rFonts w:asciiTheme="minorHAnsi" w:hAnsiTheme="minorHAnsi"/>
        </w:rPr>
      </w:pPr>
      <w:bookmarkStart w:id="29" w:name="_Ref447807513"/>
      <w:r w:rsidRPr="007012CE">
        <w:rPr>
          <w:rFonts w:asciiTheme="minorHAnsi" w:hAnsiTheme="minorHAnsi"/>
        </w:rPr>
        <w:t>Převezme-li Kupující některý kus Nábytku s vadami, dohodnou se smluvní strany, jakým způsobem budou vady odstraněny a dohodu zaznamenají v protokolu o přejímacím řízení včetně způsobu a termínu odstranění vad a nedodělků. Nedohodnou-li se na způsobu či termínu odstranění takových vad, náleží Kupujícímu nároky z odpovědnosti za vady.</w:t>
      </w:r>
      <w:bookmarkEnd w:id="29"/>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Převzetím Nábytku Kupujícím se Nábytek považuje za řádně předaný.</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Nepřevezme-li Kupující Nábytek, či některý kus Nábytku, v souladu s touto Smlouvou, uvede v protokolu o přejímacím řízení důvody odmítnutí převzetí a stanoví Prodávajícímu přiměřený náhradní termín pro převzetí. Tímto není dotčeno právo Kupujícího od Smlouvy odstoupit dle jiných ustanovení této Smlouvy, ani případné nároky plynoucí z prodlení Prodávajícího.</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Nebezpečí škody na věci a vlastnické právo přechází na Kupujícího řádným předáním Nábytku.</w:t>
      </w:r>
    </w:p>
    <w:p w:rsidR="007012CE" w:rsidRPr="007012CE" w:rsidRDefault="007012CE" w:rsidP="007012CE">
      <w:pPr>
        <w:pStyle w:val="lneksmlouvynadpis"/>
        <w:tabs>
          <w:tab w:val="clear" w:pos="360"/>
          <w:tab w:val="num" w:pos="680"/>
        </w:tabs>
        <w:ind w:left="680" w:hanging="680"/>
        <w:rPr>
          <w:rFonts w:asciiTheme="minorHAnsi" w:hAnsiTheme="minorHAnsi"/>
        </w:rPr>
      </w:pPr>
      <w:r w:rsidRPr="007012CE">
        <w:rPr>
          <w:rFonts w:asciiTheme="minorHAnsi" w:hAnsiTheme="minorHAnsi"/>
        </w:rPr>
        <w:t>ODPOVĚDNOST ZA VADY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Prodávající odpovídá za vady, které má každý kus Nábytku v době jeho předání Kupujícímu a dále za vady, které vzniknou v záruční době.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Prodávající poskytuje záruku za jakost každého kusu Nábytku, jejímž obsahem je odpovědnost Prodávajícího za plnou funkčnost Nábytku v záruční době a za vady vzniklé na Nábytku v záruční době.</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Záruční dob</w:t>
      </w:r>
      <w:r w:rsidR="00925B53">
        <w:rPr>
          <w:rFonts w:asciiTheme="minorHAnsi" w:hAnsiTheme="minorHAnsi"/>
        </w:rPr>
        <w:t xml:space="preserve">a trvá dvacet </w:t>
      </w:r>
      <w:r w:rsidRPr="007012CE">
        <w:rPr>
          <w:rFonts w:asciiTheme="minorHAnsi" w:hAnsiTheme="minorHAnsi"/>
        </w:rPr>
        <w:t>čtyř</w:t>
      </w:r>
      <w:r w:rsidR="00925B53">
        <w:rPr>
          <w:rFonts w:asciiTheme="minorHAnsi" w:hAnsiTheme="minorHAnsi"/>
        </w:rPr>
        <w:t>i</w:t>
      </w:r>
      <w:r w:rsidRPr="007012CE">
        <w:rPr>
          <w:rFonts w:asciiTheme="minorHAnsi" w:hAnsiTheme="minorHAnsi"/>
        </w:rPr>
        <w:t xml:space="preserve"> (24) měsíců ode dne řádného předání Nábytku Kupujícímu. Běh záruční doby se staví po dobu od oznámení vady do doby uspokojení nároku z odpovědnosti za vady.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Kupující je povinen oznámit Prodávajícímu vadu písemně bez zbytečného odkladu poté, co ji zjistil, nejpozději však v záruční době. I vada, jejíž oznámení Kupující odeslal Prodávajícímu v poslední den záruční lhůty, se považuje za včas uplatněnou. Zjevné vady je Kupující oprávněn uplatnit ještě ve lhůtě 30 dnů ode dne převzetí Nábytku.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Je-li vadné plnění podstatným porušením Smlouvy, má Kupující z odpovědnosti za vady a z odpovědnosti ze záruky dle vlastní volby právo:</w:t>
      </w:r>
    </w:p>
    <w:p w:rsidR="007012CE" w:rsidRPr="007012CE" w:rsidRDefault="007012CE" w:rsidP="007012CE">
      <w:pPr>
        <w:numPr>
          <w:ilvl w:val="2"/>
          <w:numId w:val="1"/>
        </w:numPr>
        <w:spacing w:before="120" w:after="120"/>
        <w:rPr>
          <w:rFonts w:asciiTheme="minorHAnsi" w:hAnsiTheme="minorHAnsi" w:cs="Arial"/>
        </w:rPr>
      </w:pPr>
      <w:r w:rsidRPr="007012CE">
        <w:rPr>
          <w:rFonts w:asciiTheme="minorHAnsi" w:hAnsiTheme="minorHAnsi" w:cs="Arial"/>
        </w:rPr>
        <w:t>na slevu z kupní ceny;</w:t>
      </w:r>
    </w:p>
    <w:p w:rsidR="007012CE" w:rsidRPr="007012CE" w:rsidRDefault="007012CE" w:rsidP="007012CE">
      <w:pPr>
        <w:numPr>
          <w:ilvl w:val="2"/>
          <w:numId w:val="1"/>
        </w:numPr>
        <w:spacing w:before="120" w:after="120"/>
        <w:rPr>
          <w:rFonts w:asciiTheme="minorHAnsi" w:hAnsiTheme="minorHAnsi" w:cs="Arial"/>
        </w:rPr>
      </w:pPr>
      <w:r w:rsidRPr="007012CE">
        <w:rPr>
          <w:rFonts w:asciiTheme="minorHAnsi" w:hAnsiTheme="minorHAnsi" w:cs="Arial"/>
        </w:rPr>
        <w:t>na odstranění vady; nebo</w:t>
      </w:r>
    </w:p>
    <w:p w:rsidR="007012CE" w:rsidRPr="007012CE" w:rsidRDefault="007012CE" w:rsidP="007012CE">
      <w:pPr>
        <w:numPr>
          <w:ilvl w:val="2"/>
          <w:numId w:val="1"/>
        </w:numPr>
        <w:spacing w:before="120" w:after="120"/>
        <w:rPr>
          <w:rFonts w:asciiTheme="minorHAnsi" w:hAnsiTheme="minorHAnsi" w:cs="Arial"/>
        </w:rPr>
      </w:pPr>
      <w:r w:rsidRPr="007012CE">
        <w:rPr>
          <w:rFonts w:asciiTheme="minorHAnsi" w:hAnsiTheme="minorHAnsi" w:cs="Arial"/>
        </w:rPr>
        <w:t>od této Smlouvy odstoupit.</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lastRenderedPageBreak/>
        <w:t>Je-li vadné plnění nepodstatným porušením Smlouvy, má Kupující z odpovědnosti za vady a z odpovědnosti ze záruky dle vlastní volby právo:</w:t>
      </w:r>
    </w:p>
    <w:p w:rsidR="007012CE" w:rsidRPr="007012CE" w:rsidRDefault="007012CE" w:rsidP="007012CE">
      <w:pPr>
        <w:numPr>
          <w:ilvl w:val="2"/>
          <w:numId w:val="1"/>
        </w:numPr>
        <w:spacing w:before="120" w:after="120"/>
        <w:rPr>
          <w:rFonts w:asciiTheme="minorHAnsi" w:hAnsiTheme="minorHAnsi" w:cs="Arial"/>
        </w:rPr>
      </w:pPr>
      <w:r w:rsidRPr="007012CE">
        <w:rPr>
          <w:rFonts w:asciiTheme="minorHAnsi" w:hAnsiTheme="minorHAnsi" w:cs="Arial"/>
        </w:rPr>
        <w:t>na slevu z kupní ceny; nebo</w:t>
      </w:r>
    </w:p>
    <w:p w:rsidR="007012CE" w:rsidRPr="007012CE" w:rsidRDefault="007012CE" w:rsidP="007012CE">
      <w:pPr>
        <w:numPr>
          <w:ilvl w:val="2"/>
          <w:numId w:val="1"/>
        </w:numPr>
        <w:spacing w:before="120" w:after="120"/>
        <w:rPr>
          <w:rFonts w:asciiTheme="minorHAnsi" w:hAnsiTheme="minorHAnsi" w:cs="Arial"/>
        </w:rPr>
      </w:pPr>
      <w:r w:rsidRPr="007012CE">
        <w:rPr>
          <w:rFonts w:asciiTheme="minorHAnsi" w:hAnsiTheme="minorHAnsi" w:cs="Arial"/>
        </w:rPr>
        <w:t>na odstranění vady.</w:t>
      </w:r>
    </w:p>
    <w:p w:rsidR="007012CE" w:rsidRPr="007012CE" w:rsidRDefault="007012CE" w:rsidP="007012CE">
      <w:pPr>
        <w:pStyle w:val="lneksmlouvy"/>
        <w:tabs>
          <w:tab w:val="clear" w:pos="360"/>
          <w:tab w:val="num" w:pos="680"/>
        </w:tabs>
        <w:ind w:left="680" w:hanging="680"/>
        <w:rPr>
          <w:rFonts w:asciiTheme="minorHAnsi" w:hAnsiTheme="minorHAnsi"/>
        </w:rPr>
      </w:pPr>
      <w:bookmarkStart w:id="30" w:name="_Ref398113702"/>
      <w:r w:rsidRPr="007012CE">
        <w:rPr>
          <w:rFonts w:asciiTheme="minorHAnsi" w:hAnsiTheme="minorHAnsi"/>
        </w:rPr>
        <w:t xml:space="preserve">Volbu nároku musí učinit Kupující v oznámení vady nebo bez zbytečného odkladu poté. Nezvolí-li Kupující svůj nárok ve lhůtě dle předchozí věty, má nároky jako při nepodstatném porušení Smlouvy, přičemž volbu nároku má právo provést Prodávající ve svém vyjádření k oznámení vady. </w:t>
      </w:r>
    </w:p>
    <w:p w:rsidR="007012CE" w:rsidRPr="007012CE" w:rsidRDefault="007012CE" w:rsidP="007012CE">
      <w:pPr>
        <w:pStyle w:val="lneksmlouvy"/>
        <w:tabs>
          <w:tab w:val="clear" w:pos="360"/>
          <w:tab w:val="num" w:pos="680"/>
        </w:tabs>
        <w:ind w:left="680" w:hanging="680"/>
        <w:rPr>
          <w:rFonts w:asciiTheme="minorHAnsi" w:hAnsiTheme="minorHAnsi"/>
        </w:rPr>
      </w:pPr>
      <w:bookmarkStart w:id="31" w:name="_Ref450908823"/>
      <w:bookmarkStart w:id="32" w:name="_Ref409525937"/>
      <w:bookmarkStart w:id="33" w:name="_Ref409179385"/>
      <w:bookmarkStart w:id="34" w:name="_Ref398072376"/>
      <w:r w:rsidRPr="007012CE">
        <w:rPr>
          <w:rFonts w:asciiTheme="minorHAnsi" w:hAnsiTheme="minorHAnsi"/>
        </w:rPr>
        <w:t>Neodstoupí-li Kupující od této Smlouvy, vyhodnotí Prodávající oznámenou vadu a v přiměřené lhůtě, maximálně však pěti (5) pracovních dnů, Kupujícího informuje, zda vadu uznává. Pokud tak Prodávající v uvedené lhůtě neučiní, má se za to, že vadu uznává.</w:t>
      </w:r>
    </w:p>
    <w:p w:rsidR="007012CE" w:rsidRPr="007012CE" w:rsidRDefault="007012CE" w:rsidP="007012CE">
      <w:pPr>
        <w:pStyle w:val="lneksmlouvy"/>
        <w:tabs>
          <w:tab w:val="clear" w:pos="360"/>
          <w:tab w:val="num" w:pos="680"/>
        </w:tabs>
        <w:ind w:left="680" w:hanging="680"/>
        <w:rPr>
          <w:rFonts w:asciiTheme="minorHAnsi" w:hAnsiTheme="minorHAnsi" w:cs="Arial"/>
        </w:rPr>
      </w:pPr>
      <w:bookmarkStart w:id="35" w:name="_Ref454546386"/>
      <w:r w:rsidRPr="007012CE">
        <w:rPr>
          <w:rFonts w:asciiTheme="minorHAnsi" w:hAnsiTheme="minorHAnsi"/>
        </w:rPr>
        <w:t>Uzná-li Prodávající vadu, splní nárok z vady uplatněný Kupujícím bezplatně a bezodkladně, nejpozději však do třiceti (30) dnů ode dne uplatnění nároku z vady.</w:t>
      </w:r>
      <w:bookmarkEnd w:id="35"/>
      <w:r w:rsidRPr="007012CE">
        <w:rPr>
          <w:rFonts w:asciiTheme="minorHAnsi" w:hAnsiTheme="minorHAnsi"/>
        </w:rPr>
        <w:t xml:space="preserve"> </w:t>
      </w:r>
    </w:p>
    <w:bookmarkEnd w:id="30"/>
    <w:bookmarkEnd w:id="31"/>
    <w:bookmarkEnd w:id="32"/>
    <w:bookmarkEnd w:id="33"/>
    <w:bookmarkEnd w:id="34"/>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V případě, že Kupující uplatní právo na odstranění vady, je Prodávající povinen vadu odstranit ve lhůtách a způsobem stanoveným touto Smlouvou, i když ji neuzná, nebude-li dohodnuto jinak. Pokud vada nebyla uznána oprávněně, je Prodávající oprávněn požadovat od Kupujícího úhradu nákladů na odstranění vady.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Uplatní-li Kupující nárok na odstranění vady a je-li vada neodstranitelnou, vyrozumí Prodávající ve vyjádření k oznámené vadě Kupujícího o této skutečnosti. Kupující má v takovém případě právo od této Smlouvy odstoupit nebo požadovat slevu z kupní ceny, přičemž svůj nárok je povinen zvolit v dodatečné lhůtě deseti (10) dnů ode dne doručení vyjádření Prodávajícího k oznámené vadě. Nezvolí-li Kupující nárok v této lhůtě, poskytne Prodávající Kupujícímu slevu z kupní ceny.</w:t>
      </w:r>
    </w:p>
    <w:p w:rsidR="007012CE" w:rsidRPr="007012CE" w:rsidRDefault="007012CE" w:rsidP="007012CE">
      <w:pPr>
        <w:pStyle w:val="lneksmlouvy"/>
        <w:tabs>
          <w:tab w:val="clear" w:pos="360"/>
          <w:tab w:val="num" w:pos="680"/>
        </w:tabs>
        <w:ind w:left="680" w:hanging="680"/>
        <w:rPr>
          <w:rFonts w:asciiTheme="minorHAnsi" w:hAnsiTheme="minorHAnsi"/>
        </w:rPr>
      </w:pPr>
      <w:bookmarkStart w:id="36" w:name="_Ref402867490"/>
      <w:r w:rsidRPr="007012CE">
        <w:rPr>
          <w:rFonts w:asciiTheme="minorHAnsi" w:hAnsiTheme="minorHAnsi"/>
        </w:rPr>
        <w:t>Je-li Prodávající povinen vadu odstranit, je povinen</w:t>
      </w:r>
    </w:p>
    <w:p w:rsidR="007012CE" w:rsidRPr="007012CE" w:rsidRDefault="007012CE" w:rsidP="007012CE">
      <w:pPr>
        <w:numPr>
          <w:ilvl w:val="2"/>
          <w:numId w:val="1"/>
        </w:numPr>
        <w:spacing w:before="120" w:after="120"/>
        <w:rPr>
          <w:rFonts w:asciiTheme="minorHAnsi" w:hAnsiTheme="minorHAnsi" w:cs="Arial"/>
        </w:rPr>
      </w:pPr>
      <w:r w:rsidRPr="007012CE">
        <w:rPr>
          <w:rFonts w:asciiTheme="minorHAnsi" w:hAnsiTheme="minorHAnsi" w:cs="Arial"/>
        </w:rPr>
        <w:t>v případě odstranění vady dodáním nového kusu Nábytku dodat nový kus Nábytku do místa plnění, nestanoví-li Kupující jinak;</w:t>
      </w:r>
    </w:p>
    <w:p w:rsidR="007012CE" w:rsidRPr="007012CE" w:rsidRDefault="007012CE" w:rsidP="007012CE">
      <w:pPr>
        <w:numPr>
          <w:ilvl w:val="2"/>
          <w:numId w:val="1"/>
        </w:numPr>
        <w:spacing w:before="120" w:after="120"/>
        <w:rPr>
          <w:rFonts w:asciiTheme="minorHAnsi" w:hAnsiTheme="minorHAnsi" w:cs="Arial"/>
        </w:rPr>
      </w:pPr>
      <w:r w:rsidRPr="007012CE">
        <w:rPr>
          <w:rFonts w:asciiTheme="minorHAnsi" w:hAnsiTheme="minorHAnsi" w:cs="Arial"/>
        </w:rPr>
        <w:t>v případě odstranění vady opravou převzít vadný kus Nábytku nebo jeho část v místě plnění a po provedení opravy v tomtéž místě bezvadný kus Nábytku nebo jeho část předat Kupujícímu, nestanoví-li Kupující jinak.</w:t>
      </w:r>
    </w:p>
    <w:bookmarkEnd w:id="36"/>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Je-li Prodávající povinen vadu odstranit a neodstraní-li ji ve lhůtě dle </w:t>
      </w:r>
      <w:proofErr w:type="gramStart"/>
      <w:r w:rsidRPr="007012CE">
        <w:rPr>
          <w:rFonts w:asciiTheme="minorHAnsi" w:hAnsiTheme="minorHAnsi"/>
        </w:rPr>
        <w:t xml:space="preserve">odst. </w:t>
      </w:r>
      <w:r w:rsidRPr="007012CE">
        <w:rPr>
          <w:rFonts w:asciiTheme="minorHAnsi" w:hAnsiTheme="minorHAnsi"/>
        </w:rPr>
        <w:fldChar w:fldCharType="begin"/>
      </w:r>
      <w:r w:rsidRPr="007012CE">
        <w:rPr>
          <w:rFonts w:asciiTheme="minorHAnsi" w:hAnsiTheme="minorHAnsi"/>
        </w:rPr>
        <w:instrText xml:space="preserve"> REF _Ref454546386 \r \h  \* MERGEFORMAT </w:instrText>
      </w:r>
      <w:r w:rsidRPr="007012CE">
        <w:rPr>
          <w:rFonts w:asciiTheme="minorHAnsi" w:hAnsiTheme="minorHAnsi"/>
        </w:rPr>
      </w:r>
      <w:r w:rsidRPr="007012CE">
        <w:rPr>
          <w:rFonts w:asciiTheme="minorHAnsi" w:hAnsiTheme="minorHAnsi"/>
        </w:rPr>
        <w:fldChar w:fldCharType="separate"/>
      </w:r>
      <w:r w:rsidR="00A765F7">
        <w:rPr>
          <w:rFonts w:asciiTheme="minorHAnsi" w:hAnsiTheme="minorHAnsi"/>
        </w:rPr>
        <w:t>7.9</w:t>
      </w:r>
      <w:r w:rsidRPr="007012CE">
        <w:rPr>
          <w:rFonts w:asciiTheme="minorHAnsi" w:hAnsiTheme="minorHAnsi"/>
        </w:rPr>
        <w:fldChar w:fldCharType="end"/>
      </w:r>
      <w:r w:rsidRPr="007012CE">
        <w:rPr>
          <w:rFonts w:asciiTheme="minorHAnsi" w:hAnsiTheme="minorHAnsi"/>
        </w:rPr>
        <w:t xml:space="preserve"> této</w:t>
      </w:r>
      <w:proofErr w:type="gramEnd"/>
      <w:r w:rsidRPr="007012CE">
        <w:rPr>
          <w:rFonts w:asciiTheme="minorHAnsi" w:hAnsiTheme="minorHAnsi"/>
        </w:rPr>
        <w:t xml:space="preserve"> Smlouvy, nebo oznámí Prodávajícímu, že vadu neodstraní, je Kupující oprávněn vadu nechat odstranit třetí osobou na náklady Prodávajícího, požadovat slevu z kupní ceny, nebo od této Smlouvy odstoupit.</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cs="Arial"/>
        </w:rPr>
        <w:t xml:space="preserve">Je-li </w:t>
      </w:r>
      <w:r w:rsidRPr="007012CE">
        <w:rPr>
          <w:rFonts w:asciiTheme="minorHAnsi" w:hAnsiTheme="minorHAnsi"/>
        </w:rPr>
        <w:t>Prodávající povinen poskytnout Kupujícímu slevu z kupní ceny, určí se sleva ve výši zjištěné jako v místě a čase obvyklý náklad na odstranění vady. Byla-li vada neodstranitelnou, určí se výše slevy jako rozdíl mezi v místě a čase obvyklou cenou Nábytku bez vad a jeho v místě a čase obvyklou cenou s vadou.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Za písemnou formu se pro účely tohoto článku Smlouvy výslovně považuje též forma elektronická (zejm. e-mail).</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lastRenderedPageBreak/>
        <w:t xml:space="preserve">Ustanovení této Smlouvy o odpovědnosti za vady se použije přednostně před úpravou občanského zákoníku. </w:t>
      </w:r>
    </w:p>
    <w:p w:rsidR="007012CE" w:rsidRPr="007012CE" w:rsidRDefault="007012CE" w:rsidP="007012CE">
      <w:pPr>
        <w:pStyle w:val="lneksmlouvynadpis"/>
        <w:tabs>
          <w:tab w:val="clear" w:pos="360"/>
          <w:tab w:val="num" w:pos="680"/>
        </w:tabs>
        <w:ind w:left="680" w:hanging="680"/>
        <w:rPr>
          <w:rFonts w:asciiTheme="minorHAnsi" w:hAnsiTheme="minorHAnsi"/>
        </w:rPr>
      </w:pPr>
      <w:r w:rsidRPr="007012CE">
        <w:rPr>
          <w:rFonts w:asciiTheme="minorHAnsi" w:hAnsiTheme="minorHAnsi"/>
        </w:rPr>
        <w:t>SANKCE</w:t>
      </w:r>
      <w:bookmarkEnd w:id="27"/>
      <w:bookmarkEnd w:id="28"/>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cs="Arial"/>
        </w:rPr>
        <w:t>V případě prodlení Prodávajícího s dodáním Nábytku v termínu stanoveném v odst. </w:t>
      </w:r>
      <w:r w:rsidR="00A765F7">
        <w:rPr>
          <w:rFonts w:asciiTheme="minorHAnsi" w:hAnsiTheme="minorHAnsi" w:cs="Arial"/>
        </w:rPr>
        <w:t>2.1</w:t>
      </w:r>
      <w:r w:rsidRPr="007012CE">
        <w:rPr>
          <w:rFonts w:asciiTheme="minorHAnsi" w:hAnsiTheme="minorHAnsi" w:cs="Arial"/>
        </w:rPr>
        <w:t xml:space="preserve"> této Smlouvy, se Prodávající zavazuje zaplatit Kupujícímu smluvní pokutu ve výši 0,2 % celkové kupní ceny toho kusu Nábytku, s jehož dodáním je Prodávající v prodlení, za každý i započatý den prodlení.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V případě prodlení Prodávajícího se splněním nároku z vady ve lhůtě dle odst. </w:t>
      </w:r>
      <w:r w:rsidR="00A765F7">
        <w:rPr>
          <w:rFonts w:asciiTheme="minorHAnsi" w:hAnsiTheme="minorHAnsi"/>
        </w:rPr>
        <w:t xml:space="preserve">7.9 </w:t>
      </w:r>
      <w:r w:rsidRPr="007012CE">
        <w:rPr>
          <w:rFonts w:asciiTheme="minorHAnsi" w:hAnsiTheme="minorHAnsi"/>
        </w:rPr>
        <w:t>této Smlouvy, zavazuje se Prodávající zaplatit Kupujícímu smluvní pokutu ve výši 0,1 % celkové kupní ceny vadného kusu Nábytku za každý i započatý den prodlení.</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V případě porušení povinnosti Kupujícího zaplatit kupní cenu Nábytku či její část v termínu její splatnosti dle čl. </w:t>
      </w:r>
      <w:r w:rsidRPr="007012CE">
        <w:rPr>
          <w:rFonts w:asciiTheme="minorHAnsi" w:hAnsiTheme="minorHAnsi"/>
        </w:rPr>
        <w:fldChar w:fldCharType="begin"/>
      </w:r>
      <w:r w:rsidRPr="007012CE">
        <w:rPr>
          <w:rFonts w:asciiTheme="minorHAnsi" w:hAnsiTheme="minorHAnsi"/>
        </w:rPr>
        <w:instrText xml:space="preserve"> REF _Ref454555256 \r \h  \* MERGEFORMAT </w:instrText>
      </w:r>
      <w:r w:rsidRPr="007012CE">
        <w:rPr>
          <w:rFonts w:asciiTheme="minorHAnsi" w:hAnsiTheme="minorHAnsi"/>
        </w:rPr>
      </w:r>
      <w:r w:rsidRPr="007012CE">
        <w:rPr>
          <w:rFonts w:asciiTheme="minorHAnsi" w:hAnsiTheme="minorHAnsi"/>
        </w:rPr>
        <w:fldChar w:fldCharType="separate"/>
      </w:r>
      <w:r w:rsidR="00A765F7">
        <w:rPr>
          <w:rFonts w:asciiTheme="minorHAnsi" w:hAnsiTheme="minorHAnsi"/>
        </w:rPr>
        <w:t>4</w:t>
      </w:r>
      <w:r w:rsidRPr="007012CE">
        <w:rPr>
          <w:rFonts w:asciiTheme="minorHAnsi" w:hAnsiTheme="minorHAnsi"/>
        </w:rPr>
        <w:fldChar w:fldCharType="end"/>
      </w:r>
      <w:r w:rsidRPr="007012CE">
        <w:rPr>
          <w:rFonts w:asciiTheme="minorHAnsi" w:hAnsiTheme="minorHAnsi"/>
        </w:rPr>
        <w:t xml:space="preserve"> </w:t>
      </w:r>
      <w:proofErr w:type="gramStart"/>
      <w:r w:rsidRPr="007012CE">
        <w:rPr>
          <w:rFonts w:asciiTheme="minorHAnsi" w:hAnsiTheme="minorHAnsi"/>
        </w:rPr>
        <w:t>této</w:t>
      </w:r>
      <w:proofErr w:type="gramEnd"/>
      <w:r w:rsidRPr="007012CE">
        <w:rPr>
          <w:rFonts w:asciiTheme="minorHAnsi" w:hAnsiTheme="minorHAnsi"/>
        </w:rPr>
        <w:t xml:space="preserve"> Smlouvy, zavazuje se Kupující zaplatit Prodávajícímu smluvní pokutu ve výši 0,2 % z dlužné částky za každý den prodlení.</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V případě, že smluvní straně vznikne nárok na zaplacení smluvní pokuty, zašle na částku ve výši smluvní pokuty fakturu splňující náležitosti daňového dokladu podle platných právních předpisů druhé smluvní straně. Smluvní pokuta je splatná do třiceti (30) dnů ode dne doručení faktury druhé smluvní straně.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Zaplacení smluvní pokuty nemá vliv na povinnost kterékoli ze smluvních stran k náhradě škody ani vliv na nároky z odpovědnosti za vady.</w:t>
      </w:r>
    </w:p>
    <w:p w:rsidR="007012CE" w:rsidRPr="007012CE" w:rsidRDefault="007012CE" w:rsidP="007012CE">
      <w:pPr>
        <w:pStyle w:val="lneksmlouvynadpis"/>
        <w:tabs>
          <w:tab w:val="clear" w:pos="360"/>
          <w:tab w:val="num" w:pos="680"/>
        </w:tabs>
        <w:ind w:left="680" w:hanging="680"/>
        <w:rPr>
          <w:rFonts w:asciiTheme="minorHAnsi" w:hAnsiTheme="minorHAnsi"/>
        </w:rPr>
      </w:pPr>
      <w:bookmarkStart w:id="37" w:name="_Toc402607403"/>
      <w:bookmarkStart w:id="38" w:name="_Toc384675497"/>
      <w:r w:rsidRPr="007012CE">
        <w:rPr>
          <w:rFonts w:asciiTheme="minorHAnsi" w:hAnsiTheme="minorHAnsi"/>
        </w:rPr>
        <w:t>TRVÁNÍ A UKONČENÍ ZÁVAZKŮ ZE SMLOUVY</w:t>
      </w:r>
      <w:bookmarkEnd w:id="37"/>
      <w:bookmarkEnd w:id="38"/>
    </w:p>
    <w:p w:rsidR="007012CE" w:rsidRPr="007012CE" w:rsidRDefault="007012CE" w:rsidP="007012CE">
      <w:pPr>
        <w:pStyle w:val="lneksmlouvy"/>
        <w:tabs>
          <w:tab w:val="clear" w:pos="360"/>
          <w:tab w:val="num" w:pos="680"/>
        </w:tabs>
        <w:ind w:left="680" w:hanging="680"/>
        <w:rPr>
          <w:rFonts w:asciiTheme="minorHAnsi" w:hAnsiTheme="minorHAnsi"/>
        </w:rPr>
      </w:pPr>
      <w:bookmarkStart w:id="39" w:name="_Ref447820754"/>
      <w:r w:rsidRPr="007012CE">
        <w:rPr>
          <w:rFonts w:asciiTheme="minorHAnsi" w:hAnsiTheme="minorHAnsi"/>
        </w:rPr>
        <w:t>Kupující je oprávněn od této Smlouvy odstoupit:</w:t>
      </w:r>
      <w:bookmarkEnd w:id="39"/>
      <w:r w:rsidRPr="007012CE">
        <w:rPr>
          <w:rFonts w:asciiTheme="minorHAnsi" w:hAnsiTheme="minorHAnsi"/>
        </w:rPr>
        <w:t xml:space="preserve"> </w:t>
      </w:r>
    </w:p>
    <w:p w:rsidR="007012CE" w:rsidRPr="007012CE" w:rsidRDefault="007012CE" w:rsidP="007012CE">
      <w:pPr>
        <w:numPr>
          <w:ilvl w:val="2"/>
          <w:numId w:val="1"/>
        </w:numPr>
        <w:spacing w:before="120" w:after="120"/>
        <w:rPr>
          <w:rFonts w:asciiTheme="minorHAnsi" w:hAnsiTheme="minorHAnsi"/>
        </w:rPr>
      </w:pPr>
      <w:r w:rsidRPr="007012CE">
        <w:rPr>
          <w:rFonts w:asciiTheme="minorHAnsi" w:hAnsiTheme="minorHAnsi"/>
        </w:rPr>
        <w:t xml:space="preserve">bude-li Prodávající v prodlení s dodáním kteréhokoli kusu Nábytku v termínu stanoveném v čl. </w:t>
      </w:r>
      <w:r w:rsidR="00A765F7">
        <w:rPr>
          <w:rFonts w:asciiTheme="minorHAnsi" w:hAnsiTheme="minorHAnsi"/>
        </w:rPr>
        <w:t>2.1 t</w:t>
      </w:r>
      <w:r w:rsidRPr="007012CE">
        <w:rPr>
          <w:rFonts w:asciiTheme="minorHAnsi" w:hAnsiTheme="minorHAnsi"/>
        </w:rPr>
        <w:t>éto Smlouvy po dobu delší než jeden (1) měsíc. Kupující nemá povinnost poskytnout Prodávajícímu dodatečnou lhůtu ke splnění a je oprávněn odstoupit neprodleně. V takovém případě je Kupující dle vlastní volby oprávněn odstoupit od celé Smlouvy či jen od části Smlouvy týkající se dodání toho kusu Nábytku, s jehož dodáním je Prodávající v prodlení;</w:t>
      </w:r>
    </w:p>
    <w:p w:rsidR="007012CE" w:rsidRPr="007012CE" w:rsidRDefault="007012CE" w:rsidP="007012CE">
      <w:pPr>
        <w:numPr>
          <w:ilvl w:val="2"/>
          <w:numId w:val="1"/>
        </w:numPr>
        <w:spacing w:before="120" w:after="120"/>
        <w:rPr>
          <w:rFonts w:asciiTheme="minorHAnsi" w:hAnsiTheme="minorHAnsi"/>
        </w:rPr>
      </w:pPr>
      <w:r w:rsidRPr="007012CE">
        <w:rPr>
          <w:rFonts w:asciiTheme="minorHAnsi" w:hAnsiTheme="minorHAnsi"/>
        </w:rPr>
        <w:t>prohlásí-li Prodávající, že předmět Smlouvy nesplní.</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Prodávající je oprávněn od této Smlouvy odstoupit, pokud Kupující bude v prodlení se splněním jakéhokoliv peněžitého dluhu dle této Smlouvy nebo jakékoliv povinnosti poskytovat součinnost Prodávajícímu po dobu delší než jeden (1) měsíc a daný dluh/povinnost nesplní ani v dodatečné lhůtě v délce jednoho (1) měsíce, kterou mu Prodávající písemně poskytne po uplynutí doby dle prvé části tohoto ustanovení.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Dále jsou smluvní strany oprávněny odstoupit od Smlouvy v případě rozhodnutí o úpadku nebo zamítnutí insolvenčního návrhu pro nedostatek majetku druhé smluvní strany.</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Odstoupení od Smlouvy musí oprávněná smluvní strana spolu s důvodem odstoupení písemně oznámit povinné smluvní straně bez zbytečného odkladu poté, co se o důvodu dozvěděla.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Smlouva se ruší doručením písemného oznámení o odstoupení druhé smluvní straně.</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lastRenderedPageBreak/>
        <w:t>Odstoupení od Smlouvy se nedotýká nároku na zaplacení smluvní pokuty a náhrady škody. Odstoupením od Smlouvy nezanikají práva a povinnosti smluvních stran z této Smlouvy, z jejichž obsahu či povahy plyne, že mají zavazovat smluvní strany i po zrušení této Smlouvy.</w:t>
      </w:r>
    </w:p>
    <w:p w:rsidR="007012CE" w:rsidRPr="007012CE" w:rsidRDefault="007012CE" w:rsidP="007012CE">
      <w:pPr>
        <w:pStyle w:val="lneksmlouvy"/>
        <w:tabs>
          <w:tab w:val="clear" w:pos="360"/>
          <w:tab w:val="num" w:pos="680"/>
        </w:tabs>
        <w:ind w:left="680" w:hanging="680"/>
        <w:rPr>
          <w:rFonts w:asciiTheme="minorHAnsi" w:hAnsiTheme="minorHAnsi"/>
        </w:rPr>
      </w:pPr>
      <w:bookmarkStart w:id="40" w:name="_Ref447820758"/>
      <w:r w:rsidRPr="007012CE">
        <w:rPr>
          <w:rFonts w:asciiTheme="minorHAnsi" w:hAnsiTheme="minorHAnsi"/>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bookmarkEnd w:id="40"/>
    </w:p>
    <w:p w:rsidR="007012CE" w:rsidRPr="007012CE" w:rsidRDefault="007012CE" w:rsidP="007012CE">
      <w:pPr>
        <w:pStyle w:val="lneksmlouvynadpis"/>
        <w:tabs>
          <w:tab w:val="clear" w:pos="360"/>
          <w:tab w:val="num" w:pos="680"/>
        </w:tabs>
        <w:ind w:left="680" w:hanging="680"/>
        <w:rPr>
          <w:rFonts w:asciiTheme="minorHAnsi" w:hAnsiTheme="minorHAnsi"/>
        </w:rPr>
      </w:pPr>
      <w:bookmarkStart w:id="41" w:name="_Toc402607406"/>
      <w:bookmarkStart w:id="42" w:name="_Toc384675500"/>
      <w:r w:rsidRPr="007012CE">
        <w:rPr>
          <w:rFonts w:asciiTheme="minorHAnsi" w:hAnsiTheme="minorHAnsi"/>
        </w:rPr>
        <w:t>SALVATORNÍ KLAUZULE</w:t>
      </w:r>
      <w:bookmarkEnd w:id="41"/>
      <w:bookmarkEnd w:id="42"/>
    </w:p>
    <w:p w:rsid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C26AEE" w:rsidRPr="00C26AEE" w:rsidRDefault="00C26AEE" w:rsidP="00C26AEE">
      <w:pPr>
        <w:pStyle w:val="lneksmlouvynadpis"/>
        <w:tabs>
          <w:tab w:val="clear" w:pos="360"/>
          <w:tab w:val="num" w:pos="680"/>
        </w:tabs>
        <w:ind w:left="680" w:hanging="680"/>
        <w:rPr>
          <w:rFonts w:asciiTheme="minorHAnsi" w:hAnsiTheme="minorHAnsi"/>
        </w:rPr>
      </w:pPr>
      <w:r>
        <w:rPr>
          <w:rFonts w:asciiTheme="minorHAnsi" w:hAnsiTheme="minorHAnsi"/>
        </w:rPr>
        <w:t>REGISTRACE</w:t>
      </w:r>
      <w:r w:rsidRPr="00C26AEE">
        <w:rPr>
          <w:rFonts w:asciiTheme="minorHAnsi" w:hAnsiTheme="minorHAnsi"/>
          <w:b w:val="0"/>
        </w:rPr>
        <w:t xml:space="preserve"> </w:t>
      </w:r>
    </w:p>
    <w:p w:rsidR="000E2930" w:rsidRPr="00C26AEE" w:rsidRDefault="000E2930" w:rsidP="00C26AEE">
      <w:pPr>
        <w:pStyle w:val="lneksmlouvy"/>
        <w:tabs>
          <w:tab w:val="clear" w:pos="360"/>
          <w:tab w:val="num" w:pos="680"/>
        </w:tabs>
        <w:ind w:left="680" w:hanging="680"/>
        <w:rPr>
          <w:rFonts w:asciiTheme="minorHAnsi" w:hAnsiTheme="minorHAnsi"/>
        </w:rPr>
      </w:pPr>
      <w:r w:rsidRPr="00C26AEE">
        <w:rPr>
          <w:rFonts w:asciiTheme="minorHAnsi" w:hAnsiTheme="minorHAnsi"/>
        </w:rPr>
        <w:t xml:space="preserve">Smluvní strany berou na vědomí, že tato smlouva ke své účinnosti vyžaduje uveřejnění v registru smluv podle zákona č. 340/2015 Sb. a s tímto uveřejněním souhlasí. Zaslání smlouvy do registru smluv zajistí UK neprodleně po podpisu smlouvy. UK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7012CE" w:rsidRPr="007012CE" w:rsidRDefault="007012CE" w:rsidP="007012CE">
      <w:pPr>
        <w:pStyle w:val="lneksmlouvynadpis"/>
        <w:tabs>
          <w:tab w:val="clear" w:pos="360"/>
          <w:tab w:val="num" w:pos="680"/>
        </w:tabs>
        <w:ind w:left="680" w:hanging="680"/>
        <w:rPr>
          <w:rFonts w:asciiTheme="minorHAnsi" w:hAnsiTheme="minorHAnsi"/>
        </w:rPr>
      </w:pPr>
      <w:bookmarkStart w:id="43" w:name="_Toc402607407"/>
      <w:bookmarkStart w:id="44" w:name="_Toc384675501"/>
      <w:r w:rsidRPr="007012CE">
        <w:rPr>
          <w:rFonts w:asciiTheme="minorHAnsi" w:hAnsiTheme="minorHAnsi"/>
        </w:rPr>
        <w:t>ZÁVĚREČNÁ USTANOVENÍ</w:t>
      </w:r>
      <w:bookmarkEnd w:id="43"/>
      <w:bookmarkEnd w:id="44"/>
    </w:p>
    <w:p w:rsidR="007012CE" w:rsidRPr="007012CE" w:rsidRDefault="00C26AEE" w:rsidP="007012CE">
      <w:pPr>
        <w:pStyle w:val="lneksmlouvy"/>
        <w:tabs>
          <w:tab w:val="clear" w:pos="360"/>
          <w:tab w:val="num" w:pos="680"/>
        </w:tabs>
        <w:ind w:left="680" w:hanging="680"/>
        <w:rPr>
          <w:rFonts w:asciiTheme="minorHAnsi" w:hAnsiTheme="minorHAnsi"/>
        </w:rPr>
      </w:pPr>
      <w:r w:rsidRPr="00FD78AD">
        <w:rPr>
          <w:rFonts w:asciiTheme="minorHAnsi" w:hAnsiTheme="minorHAnsi"/>
          <w:sz w:val="23"/>
          <w:szCs w:val="23"/>
        </w:rPr>
        <w:t>Tato smlouva nabývá platnosti dnem podpisu poslední smluvní strany a účinnosti dnem uveřejnění v registru smluv podle zákona o registru smluv</w:t>
      </w:r>
      <w:r w:rsidR="001850C5">
        <w:rPr>
          <w:rFonts w:asciiTheme="minorHAnsi" w:hAnsiTheme="minorHAnsi"/>
          <w:sz w:val="23"/>
          <w:szCs w:val="23"/>
        </w:rPr>
        <w:t>.</w:t>
      </w:r>
      <w:bookmarkStart w:id="45" w:name="_GoBack"/>
      <w:bookmarkEnd w:id="45"/>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Pokud v této Smlouvě není stanoveno jinak, řídí se právní vztahy z ní vyplývající obecně závaznými předpisy České republiky, zejména občanským zákoníkem.</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Tuto Smlouvu lze měnit či doplňovat pouze po dohodě smluvních stran formou písemných a postupně číslovaných dodatků.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Prodávající není oprávněn postoupit práva a povinnosti vzniklé z této Smlouvy ani samotnou Smlouvu bez předchozího písemného souhlasu Kupujícího.</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Smluvní strany souhlasí s uveřejněním této Smlouvy včetně všech jejích příloh, změn a dodatků na profilu Kupujícího </w:t>
      </w:r>
      <w:r w:rsidRPr="007012CE">
        <w:rPr>
          <w:rFonts w:asciiTheme="minorHAnsi" w:hAnsiTheme="minorHAnsi"/>
          <w:iCs/>
        </w:rPr>
        <w:t xml:space="preserve">v souladu s ustanovením </w:t>
      </w:r>
      <w:r w:rsidR="00925B53">
        <w:rPr>
          <w:rFonts w:asciiTheme="minorHAnsi" w:hAnsiTheme="minorHAnsi"/>
        </w:rPr>
        <w:t>§ 219</w:t>
      </w:r>
      <w:r w:rsidR="000E2930">
        <w:rPr>
          <w:rFonts w:asciiTheme="minorHAnsi" w:hAnsiTheme="minorHAnsi"/>
        </w:rPr>
        <w:t xml:space="preserve"> odst. 1</w:t>
      </w:r>
      <w:r w:rsidRPr="007012CE">
        <w:rPr>
          <w:rFonts w:asciiTheme="minorHAnsi" w:hAnsiTheme="minorHAnsi"/>
        </w:rPr>
        <w:t xml:space="preserve"> ZVZ. </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w:t>
      </w:r>
      <w:r w:rsidRPr="007012CE">
        <w:rPr>
          <w:rFonts w:asciiTheme="minorHAnsi" w:hAnsiTheme="minorHAnsi"/>
        </w:rPr>
        <w:lastRenderedPageBreak/>
        <w:t>strany potvrzují, že si nejsou vědomy žádných dosud mezi nimi zavedených obchodních zvyklostí či praxe.</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Prodávající přebírá podle § 1765 občanského zákoníku riziko změny okolností.</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Ukáže-li se některé z ustanovení této Smlouvy zdánlivým (nicotným), posoudí se vliv této vady na ostatní ustanovení Smlouvy obdobně podle § 576 občanského zákoníku.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Smluvní strany vylučují aplikaci následujících ustanovení občanského zákoníku na tuto Smlouvu: § 557, §§ 1793 – 1795, § 1799, § 1800 a § 1805 odst. 2.</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Odlišně od zákona smluvní strany ujednávají, že plnění Prodávajícího nemůže být odepřeno, ani když budou splněny podmínky § 1912 odst. 1 občanského zákoníku.</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ledaže tato Smlouva stanoví jinak.</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Smluvní strany jsou povinny vyrozumět druhou smluvní stranu bez zbytečného odkladu o skutečnostech, které by mohly mít vliv na obsah závazkového vztahu založeného Smlouvou.</w:t>
      </w:r>
    </w:p>
    <w:p w:rsidR="007012CE" w:rsidRPr="007012CE" w:rsidRDefault="000E2930" w:rsidP="007012CE">
      <w:pPr>
        <w:pStyle w:val="lneksmlouvy"/>
        <w:tabs>
          <w:tab w:val="clear" w:pos="360"/>
          <w:tab w:val="num" w:pos="680"/>
        </w:tabs>
        <w:ind w:left="680" w:hanging="680"/>
        <w:rPr>
          <w:rFonts w:asciiTheme="minorHAnsi" w:hAnsiTheme="minorHAnsi"/>
        </w:rPr>
      </w:pPr>
      <w:r>
        <w:rPr>
          <w:rFonts w:asciiTheme="minorHAnsi" w:hAnsiTheme="minorHAnsi"/>
        </w:rPr>
        <w:t>Tato Smlouva je vyhotovena ve 2</w:t>
      </w:r>
      <w:r w:rsidR="007012CE" w:rsidRPr="007012CE">
        <w:rPr>
          <w:rFonts w:asciiTheme="minorHAnsi" w:hAnsiTheme="minorHAnsi"/>
        </w:rPr>
        <w:t xml:space="preserve"> stejnopisech s platností originálu, přičemž k</w:t>
      </w:r>
      <w:r>
        <w:rPr>
          <w:rFonts w:asciiTheme="minorHAnsi" w:hAnsiTheme="minorHAnsi"/>
        </w:rPr>
        <w:t>aždá ze smluvních stran obdrží 1 stejnopis</w:t>
      </w:r>
      <w:r w:rsidR="007012CE" w:rsidRPr="007012CE">
        <w:rPr>
          <w:rFonts w:asciiTheme="minorHAnsi" w:hAnsiTheme="minorHAnsi"/>
        </w:rPr>
        <w:t>.</w:t>
      </w:r>
    </w:p>
    <w:p w:rsidR="007012CE" w:rsidRPr="007012CE" w:rsidRDefault="007012CE" w:rsidP="007012CE">
      <w:pPr>
        <w:pStyle w:val="lneksmlouvy"/>
        <w:tabs>
          <w:tab w:val="clear" w:pos="360"/>
          <w:tab w:val="num" w:pos="680"/>
        </w:tabs>
        <w:ind w:left="680" w:hanging="680"/>
        <w:rPr>
          <w:rFonts w:asciiTheme="minorHAnsi" w:hAnsiTheme="minorHAnsi"/>
        </w:rPr>
      </w:pPr>
      <w:r w:rsidRPr="007012CE">
        <w:rPr>
          <w:rFonts w:asciiTheme="minorHAnsi" w:hAnsiTheme="minorHAnsi"/>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337"/>
      </w:tblGrid>
      <w:tr w:rsidR="007012CE" w:rsidRPr="00947E94" w:rsidTr="007012CE">
        <w:tc>
          <w:tcPr>
            <w:tcW w:w="1735" w:type="dxa"/>
            <w:hideMark/>
          </w:tcPr>
          <w:p w:rsidR="007012CE" w:rsidRPr="007012CE" w:rsidRDefault="007012CE">
            <w:pPr>
              <w:spacing w:after="0" w:line="240" w:lineRule="auto"/>
              <w:rPr>
                <w:rFonts w:asciiTheme="minorHAnsi" w:hAnsiTheme="minorHAnsi"/>
              </w:rPr>
            </w:pPr>
            <w:r w:rsidRPr="007012CE">
              <w:rPr>
                <w:rFonts w:asciiTheme="minorHAnsi" w:hAnsiTheme="minorHAnsi"/>
              </w:rPr>
              <w:t>Příloha č. 1</w:t>
            </w:r>
          </w:p>
        </w:tc>
        <w:tc>
          <w:tcPr>
            <w:tcW w:w="7337" w:type="dxa"/>
            <w:hideMark/>
          </w:tcPr>
          <w:p w:rsidR="007012CE" w:rsidRPr="00947E94" w:rsidRDefault="00830E1C" w:rsidP="00830E1C">
            <w:pPr>
              <w:spacing w:after="0" w:line="240" w:lineRule="auto"/>
              <w:rPr>
                <w:rFonts w:asciiTheme="minorHAnsi" w:hAnsiTheme="minorHAnsi"/>
              </w:rPr>
            </w:pPr>
            <w:r w:rsidRPr="00947E94">
              <w:rPr>
                <w:rFonts w:asciiTheme="minorHAnsi" w:hAnsiTheme="minorHAnsi"/>
              </w:rPr>
              <w:t xml:space="preserve">Výkaz výměr </w:t>
            </w:r>
          </w:p>
        </w:tc>
      </w:tr>
      <w:tr w:rsidR="007012CE" w:rsidRPr="00947E94" w:rsidTr="007012CE">
        <w:tc>
          <w:tcPr>
            <w:tcW w:w="1735" w:type="dxa"/>
            <w:hideMark/>
          </w:tcPr>
          <w:p w:rsidR="007012CE" w:rsidRPr="007012CE" w:rsidRDefault="007012CE">
            <w:pPr>
              <w:spacing w:after="0" w:line="240" w:lineRule="auto"/>
              <w:rPr>
                <w:rFonts w:asciiTheme="minorHAnsi" w:hAnsiTheme="minorHAnsi"/>
              </w:rPr>
            </w:pPr>
            <w:r w:rsidRPr="007012CE">
              <w:rPr>
                <w:rFonts w:asciiTheme="minorHAnsi" w:hAnsiTheme="minorHAnsi"/>
              </w:rPr>
              <w:t>Příloha č. 2</w:t>
            </w:r>
          </w:p>
        </w:tc>
        <w:tc>
          <w:tcPr>
            <w:tcW w:w="7337" w:type="dxa"/>
            <w:hideMark/>
          </w:tcPr>
          <w:p w:rsidR="007012CE" w:rsidRPr="00947E94" w:rsidRDefault="002255D9">
            <w:pPr>
              <w:spacing w:after="0" w:line="240" w:lineRule="auto"/>
              <w:rPr>
                <w:rFonts w:asciiTheme="minorHAnsi" w:hAnsiTheme="minorHAnsi"/>
              </w:rPr>
            </w:pPr>
            <w:r>
              <w:rPr>
                <w:rFonts w:asciiTheme="minorHAnsi" w:eastAsia="Times New Roman" w:hAnsiTheme="minorHAnsi" w:cs="Arial"/>
                <w:bCs/>
                <w:lang w:eastAsia="cs-CZ"/>
              </w:rPr>
              <w:t>Výpis vybavení - specifikace</w:t>
            </w:r>
          </w:p>
        </w:tc>
      </w:tr>
      <w:tr w:rsidR="007012CE" w:rsidRPr="00947E94" w:rsidTr="007012CE">
        <w:tc>
          <w:tcPr>
            <w:tcW w:w="1735" w:type="dxa"/>
            <w:hideMark/>
          </w:tcPr>
          <w:p w:rsidR="007012CE" w:rsidRPr="007012CE" w:rsidRDefault="007012CE">
            <w:pPr>
              <w:spacing w:after="0" w:line="240" w:lineRule="auto"/>
              <w:rPr>
                <w:rFonts w:asciiTheme="minorHAnsi" w:hAnsiTheme="minorHAnsi"/>
              </w:rPr>
            </w:pPr>
            <w:r w:rsidRPr="007012CE">
              <w:rPr>
                <w:rFonts w:asciiTheme="minorHAnsi" w:hAnsiTheme="minorHAnsi"/>
              </w:rPr>
              <w:t>Příloha č. 3</w:t>
            </w:r>
          </w:p>
        </w:tc>
        <w:tc>
          <w:tcPr>
            <w:tcW w:w="7337" w:type="dxa"/>
            <w:hideMark/>
          </w:tcPr>
          <w:p w:rsidR="007012CE" w:rsidRPr="00947E94" w:rsidRDefault="002255D9">
            <w:pPr>
              <w:spacing w:after="0" w:line="240" w:lineRule="auto"/>
              <w:rPr>
                <w:rFonts w:asciiTheme="minorHAnsi" w:hAnsiTheme="minorHAnsi"/>
              </w:rPr>
            </w:pPr>
            <w:r>
              <w:rPr>
                <w:rFonts w:asciiTheme="minorHAnsi" w:hAnsiTheme="minorHAnsi"/>
              </w:rPr>
              <w:t>Půdorys 3. NP – vybavení interiéru</w:t>
            </w:r>
          </w:p>
        </w:tc>
      </w:tr>
    </w:tbl>
    <w:p w:rsidR="007012CE" w:rsidRPr="007012CE" w:rsidRDefault="007012CE" w:rsidP="007012CE">
      <w:pPr>
        <w:rPr>
          <w:rFonts w:asciiTheme="minorHAnsi" w:hAnsiTheme="minorHAnsi"/>
        </w:rPr>
      </w:pPr>
    </w:p>
    <w:p w:rsidR="007012CE" w:rsidRPr="007012CE" w:rsidRDefault="007012CE" w:rsidP="00947E94">
      <w:pPr>
        <w:rPr>
          <w:rFonts w:asciiTheme="minorHAnsi" w:hAnsiTheme="minorHAnsi"/>
        </w:rPr>
      </w:pPr>
      <w:r w:rsidRPr="007012CE">
        <w:rPr>
          <w:rFonts w:asciiTheme="minorHAnsi" w:hAnsiTheme="minorHAnsi"/>
        </w:rPr>
        <w:t>NA DŮKAZ TOHO, že smluvní strany s obsahem této Smlouvy souhlasí, rozumí jí a zavazují se k jejímu plnění, připojují své podpisy a prohlašují, že tato Smlouva byla uzavřena podle jejich svobodné a vážné vůle.</w:t>
      </w:r>
    </w:p>
    <w:p w:rsidR="007012CE" w:rsidRDefault="007012CE" w:rsidP="007012CE">
      <w:pPr>
        <w:rPr>
          <w:rFonts w:asciiTheme="minorHAnsi" w:hAnsiTheme="minorHAnsi"/>
          <w:b/>
        </w:rPr>
      </w:pPr>
    </w:p>
    <w:p w:rsidR="00C26AEE" w:rsidRPr="007012CE" w:rsidRDefault="00C26AEE" w:rsidP="007012CE">
      <w:pPr>
        <w:rPr>
          <w:rFonts w:asciiTheme="minorHAnsi" w:hAnsiTheme="minorHAnsi"/>
          <w:b/>
        </w:rPr>
      </w:pPr>
    </w:p>
    <w:tbl>
      <w:tblPr>
        <w:tblW w:w="0" w:type="auto"/>
        <w:jc w:val="center"/>
        <w:tblLook w:val="01E0" w:firstRow="1" w:lastRow="1" w:firstColumn="1" w:lastColumn="1" w:noHBand="0" w:noVBand="0"/>
      </w:tblPr>
      <w:tblGrid>
        <w:gridCol w:w="4556"/>
        <w:gridCol w:w="4730"/>
      </w:tblGrid>
      <w:tr w:rsidR="007012CE" w:rsidRPr="007012CE" w:rsidTr="007012CE">
        <w:trPr>
          <w:jc w:val="center"/>
        </w:trPr>
        <w:tc>
          <w:tcPr>
            <w:tcW w:w="4700" w:type="dxa"/>
          </w:tcPr>
          <w:p w:rsidR="007012CE" w:rsidRPr="007012CE" w:rsidRDefault="007012CE">
            <w:pPr>
              <w:pStyle w:val="AKFZFpodpis"/>
              <w:rPr>
                <w:rFonts w:asciiTheme="minorHAnsi" w:hAnsiTheme="minorHAnsi" w:cs="Arial"/>
                <w:b/>
              </w:rPr>
            </w:pPr>
            <w:r w:rsidRPr="007012CE">
              <w:rPr>
                <w:rFonts w:asciiTheme="minorHAnsi" w:hAnsiTheme="minorHAnsi" w:cs="Arial"/>
                <w:b/>
              </w:rPr>
              <w:t>Za Kupujícího</w:t>
            </w:r>
          </w:p>
          <w:p w:rsidR="007012CE" w:rsidRPr="007012CE" w:rsidRDefault="007012CE">
            <w:pPr>
              <w:pStyle w:val="AKFZFpodpis"/>
              <w:rPr>
                <w:rFonts w:asciiTheme="minorHAnsi" w:hAnsiTheme="minorHAnsi" w:cs="Arial"/>
                <w:b/>
              </w:rPr>
            </w:pPr>
          </w:p>
          <w:p w:rsidR="007012CE" w:rsidRPr="007012CE" w:rsidRDefault="007012CE">
            <w:pPr>
              <w:pStyle w:val="AKFZFpodpis"/>
              <w:rPr>
                <w:rFonts w:asciiTheme="minorHAnsi" w:hAnsiTheme="minorHAnsi" w:cs="Arial"/>
                <w:b/>
              </w:rPr>
            </w:pPr>
            <w:r w:rsidRPr="007012CE">
              <w:rPr>
                <w:rFonts w:asciiTheme="minorHAnsi" w:hAnsiTheme="minorHAnsi" w:cs="Arial"/>
              </w:rPr>
              <w:t>V</w:t>
            </w:r>
            <w:r w:rsidR="006365CC">
              <w:rPr>
                <w:rFonts w:asciiTheme="minorHAnsi" w:hAnsiTheme="minorHAnsi" w:cs="Arial"/>
              </w:rPr>
              <w:t xml:space="preserve"> Praze, </w:t>
            </w:r>
            <w:r w:rsidRPr="007012CE">
              <w:rPr>
                <w:rFonts w:asciiTheme="minorHAnsi" w:hAnsiTheme="minorHAnsi" w:cs="Arial"/>
              </w:rPr>
              <w:t xml:space="preserve">dne </w:t>
            </w:r>
            <w:r w:rsidR="006365CC">
              <w:rPr>
                <w:rFonts w:asciiTheme="minorHAnsi" w:hAnsiTheme="minorHAnsi" w:cs="Arial"/>
              </w:rPr>
              <w:t>2. 8. 2017</w:t>
            </w:r>
          </w:p>
          <w:p w:rsidR="007012CE" w:rsidRPr="007012CE" w:rsidRDefault="007012CE">
            <w:pPr>
              <w:pStyle w:val="AKFZFpodpis"/>
              <w:rPr>
                <w:rFonts w:asciiTheme="minorHAnsi" w:hAnsiTheme="minorHAnsi" w:cs="Arial"/>
                <w:b/>
              </w:rPr>
            </w:pPr>
          </w:p>
          <w:p w:rsidR="007012CE" w:rsidRPr="007012CE" w:rsidRDefault="007012CE">
            <w:pPr>
              <w:pStyle w:val="AKFZFpodpis"/>
              <w:rPr>
                <w:rFonts w:asciiTheme="minorHAnsi" w:hAnsiTheme="minorHAnsi" w:cs="Arial"/>
                <w:b/>
              </w:rPr>
            </w:pPr>
          </w:p>
          <w:p w:rsidR="007012CE" w:rsidRPr="007012CE" w:rsidRDefault="007012CE">
            <w:pPr>
              <w:pStyle w:val="AKFZFpodpis"/>
              <w:rPr>
                <w:rFonts w:asciiTheme="minorHAnsi" w:hAnsiTheme="minorHAnsi" w:cs="Arial"/>
                <w:b/>
              </w:rPr>
            </w:pPr>
          </w:p>
        </w:tc>
        <w:tc>
          <w:tcPr>
            <w:tcW w:w="4938" w:type="dxa"/>
          </w:tcPr>
          <w:p w:rsidR="007012CE" w:rsidRPr="007012CE" w:rsidRDefault="007012CE">
            <w:pPr>
              <w:pStyle w:val="AKFZFpodpis"/>
              <w:rPr>
                <w:rFonts w:asciiTheme="minorHAnsi" w:hAnsiTheme="minorHAnsi" w:cs="Arial"/>
                <w:b/>
              </w:rPr>
            </w:pPr>
            <w:r w:rsidRPr="007012CE">
              <w:rPr>
                <w:rFonts w:asciiTheme="minorHAnsi" w:hAnsiTheme="minorHAnsi" w:cs="Arial"/>
                <w:b/>
              </w:rPr>
              <w:t>Za Prodávajícího</w:t>
            </w:r>
          </w:p>
          <w:p w:rsidR="007012CE" w:rsidRPr="007012CE" w:rsidRDefault="007012CE">
            <w:pPr>
              <w:pStyle w:val="AKFZFpodpis"/>
              <w:rPr>
                <w:rFonts w:asciiTheme="minorHAnsi" w:hAnsiTheme="minorHAnsi" w:cs="Arial"/>
              </w:rPr>
            </w:pPr>
          </w:p>
          <w:p w:rsidR="006365CC" w:rsidRPr="007012CE" w:rsidRDefault="006365CC" w:rsidP="006365CC">
            <w:pPr>
              <w:pStyle w:val="AKFZFpodpis"/>
              <w:rPr>
                <w:rFonts w:asciiTheme="minorHAnsi" w:hAnsiTheme="minorHAnsi" w:cs="Arial"/>
                <w:b/>
              </w:rPr>
            </w:pPr>
            <w:r w:rsidRPr="007012CE">
              <w:rPr>
                <w:rFonts w:asciiTheme="minorHAnsi" w:hAnsiTheme="minorHAnsi" w:cs="Arial"/>
              </w:rPr>
              <w:t>V</w:t>
            </w:r>
            <w:r>
              <w:rPr>
                <w:rFonts w:asciiTheme="minorHAnsi" w:hAnsiTheme="minorHAnsi" w:cs="Arial"/>
              </w:rPr>
              <w:t xml:space="preserve"> Praze, </w:t>
            </w:r>
            <w:r w:rsidRPr="007012CE">
              <w:rPr>
                <w:rFonts w:asciiTheme="minorHAnsi" w:hAnsiTheme="minorHAnsi" w:cs="Arial"/>
              </w:rPr>
              <w:t xml:space="preserve">dne </w:t>
            </w:r>
            <w:r>
              <w:rPr>
                <w:rFonts w:asciiTheme="minorHAnsi" w:hAnsiTheme="minorHAnsi" w:cs="Arial"/>
              </w:rPr>
              <w:t>2. 8. 2017</w:t>
            </w:r>
          </w:p>
          <w:p w:rsidR="007012CE" w:rsidRPr="007012CE" w:rsidRDefault="007012CE">
            <w:pPr>
              <w:pStyle w:val="AKFZFpodpis"/>
              <w:rPr>
                <w:rFonts w:asciiTheme="minorHAnsi" w:hAnsiTheme="minorHAnsi" w:cs="Arial"/>
              </w:rPr>
            </w:pPr>
          </w:p>
          <w:p w:rsidR="007012CE" w:rsidRPr="007012CE" w:rsidRDefault="007012CE">
            <w:pPr>
              <w:pStyle w:val="AKFZFpodpis"/>
              <w:rPr>
                <w:rFonts w:asciiTheme="minorHAnsi" w:hAnsiTheme="minorHAnsi" w:cs="Arial"/>
                <w:b/>
              </w:rPr>
            </w:pPr>
          </w:p>
        </w:tc>
      </w:tr>
      <w:tr w:rsidR="007012CE" w:rsidRPr="007012CE" w:rsidTr="007012CE">
        <w:trPr>
          <w:jc w:val="center"/>
        </w:trPr>
        <w:tc>
          <w:tcPr>
            <w:tcW w:w="4700" w:type="dxa"/>
            <w:hideMark/>
          </w:tcPr>
          <w:p w:rsidR="007012CE" w:rsidRPr="007012CE" w:rsidRDefault="007012CE">
            <w:pPr>
              <w:pStyle w:val="AKFZFpodpis"/>
              <w:rPr>
                <w:rFonts w:asciiTheme="minorHAnsi" w:hAnsiTheme="minorHAnsi" w:cs="Arial"/>
                <w:b/>
              </w:rPr>
            </w:pPr>
            <w:r w:rsidRPr="007012CE">
              <w:rPr>
                <w:rFonts w:asciiTheme="minorHAnsi" w:hAnsiTheme="minorHAnsi" w:cs="Arial"/>
              </w:rPr>
              <w:t>____________________________________</w:t>
            </w:r>
          </w:p>
          <w:p w:rsidR="007012CE" w:rsidRPr="007012CE" w:rsidRDefault="00947E94" w:rsidP="00947E94">
            <w:pPr>
              <w:pStyle w:val="AKFZFpodpis"/>
              <w:rPr>
                <w:rFonts w:asciiTheme="minorHAnsi" w:hAnsiTheme="minorHAnsi" w:cs="Arial"/>
                <w:b/>
              </w:rPr>
            </w:pPr>
            <w:r>
              <w:rPr>
                <w:rFonts w:asciiTheme="minorHAnsi" w:hAnsiTheme="minorHAnsi" w:cs="Arial"/>
                <w:b/>
              </w:rPr>
              <w:t xml:space="preserve">                Ing. Radim Zelenka, Ph.D.</w:t>
            </w:r>
          </w:p>
        </w:tc>
        <w:tc>
          <w:tcPr>
            <w:tcW w:w="4938" w:type="dxa"/>
            <w:hideMark/>
          </w:tcPr>
          <w:p w:rsidR="007012CE" w:rsidRPr="007012CE" w:rsidRDefault="007012CE">
            <w:pPr>
              <w:pStyle w:val="AKFZFpodpis"/>
              <w:rPr>
                <w:rFonts w:asciiTheme="minorHAnsi" w:hAnsiTheme="minorHAnsi" w:cs="Arial"/>
              </w:rPr>
            </w:pPr>
            <w:r w:rsidRPr="007012CE">
              <w:rPr>
                <w:rFonts w:asciiTheme="minorHAnsi" w:hAnsiTheme="minorHAnsi" w:cs="Arial"/>
              </w:rPr>
              <w:t>____________________________________</w:t>
            </w:r>
          </w:p>
          <w:p w:rsidR="007012CE" w:rsidRPr="007012CE" w:rsidRDefault="00947E94" w:rsidP="006365CC">
            <w:pPr>
              <w:pStyle w:val="AKFZFpodpis"/>
              <w:rPr>
                <w:rFonts w:asciiTheme="minorHAnsi" w:hAnsiTheme="minorHAnsi" w:cs="Arial"/>
                <w:b/>
              </w:rPr>
            </w:pPr>
            <w:r w:rsidRPr="00947E94">
              <w:rPr>
                <w:rFonts w:asciiTheme="minorHAnsi" w:hAnsiTheme="minorHAnsi" w:cs="Arial"/>
                <w:b/>
              </w:rPr>
              <w:t xml:space="preserve">                          </w:t>
            </w:r>
            <w:r w:rsidR="006365CC">
              <w:rPr>
                <w:rFonts w:asciiTheme="minorHAnsi" w:hAnsiTheme="minorHAnsi" w:cs="Arial"/>
                <w:b/>
              </w:rPr>
              <w:t>Luboš Bártů</w:t>
            </w:r>
          </w:p>
        </w:tc>
      </w:tr>
    </w:tbl>
    <w:p w:rsidR="007012CE" w:rsidRPr="007012CE" w:rsidRDefault="00947E94" w:rsidP="007012CE">
      <w:pPr>
        <w:rPr>
          <w:rFonts w:asciiTheme="minorHAnsi" w:hAnsiTheme="minorHAnsi"/>
          <w:color w:val="000000"/>
        </w:rPr>
      </w:pPr>
      <w:r>
        <w:rPr>
          <w:rFonts w:asciiTheme="minorHAnsi" w:hAnsiTheme="minorHAnsi"/>
          <w:color w:val="000000"/>
        </w:rPr>
        <w:t xml:space="preserve">                         tajemník fakulty</w:t>
      </w:r>
    </w:p>
    <w:sectPr w:rsidR="007012CE" w:rsidRPr="007012CE" w:rsidSect="00C26AEE">
      <w:footerReference w:type="default" r:id="rId8"/>
      <w:pgSz w:w="11906" w:h="16838"/>
      <w:pgMar w:top="102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30" w:rsidRDefault="00D52330" w:rsidP="00C26AEE">
      <w:pPr>
        <w:spacing w:after="0" w:line="240" w:lineRule="auto"/>
      </w:pPr>
      <w:r>
        <w:separator/>
      </w:r>
    </w:p>
  </w:endnote>
  <w:endnote w:type="continuationSeparator" w:id="0">
    <w:p w:rsidR="00D52330" w:rsidRDefault="00D52330" w:rsidP="00C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462854"/>
      <w:docPartObj>
        <w:docPartGallery w:val="Page Numbers (Bottom of Page)"/>
        <w:docPartUnique/>
      </w:docPartObj>
    </w:sdtPr>
    <w:sdtEndPr/>
    <w:sdtContent>
      <w:p w:rsidR="00C26AEE" w:rsidRDefault="00C26AEE">
        <w:pPr>
          <w:pStyle w:val="Zpat"/>
          <w:jc w:val="center"/>
        </w:pPr>
        <w:r>
          <w:fldChar w:fldCharType="begin"/>
        </w:r>
        <w:r>
          <w:instrText>PAGE   \* MERGEFORMAT</w:instrText>
        </w:r>
        <w:r>
          <w:fldChar w:fldCharType="separate"/>
        </w:r>
        <w:r w:rsidR="001850C5">
          <w:rPr>
            <w:noProof/>
          </w:rPr>
          <w:t>2</w:t>
        </w:r>
        <w:r>
          <w:fldChar w:fldCharType="end"/>
        </w:r>
      </w:p>
    </w:sdtContent>
  </w:sdt>
  <w:p w:rsidR="00C26AEE" w:rsidRDefault="00C26A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30" w:rsidRDefault="00D52330" w:rsidP="00C26AEE">
      <w:pPr>
        <w:spacing w:after="0" w:line="240" w:lineRule="auto"/>
      </w:pPr>
      <w:r>
        <w:separator/>
      </w:r>
    </w:p>
  </w:footnote>
  <w:footnote w:type="continuationSeparator" w:id="0">
    <w:p w:rsidR="00D52330" w:rsidRDefault="00D52330" w:rsidP="00C26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6EF"/>
    <w:multiLevelType w:val="multilevel"/>
    <w:tmpl w:val="85D2683C"/>
    <w:lvl w:ilvl="0">
      <w:start w:val="1"/>
      <w:numFmt w:val="upperLetter"/>
      <w:pStyle w:val="AKFZFPreambule"/>
      <w:lvlText w:val="(%1)"/>
      <w:lvlJc w:val="left"/>
      <w:pPr>
        <w:tabs>
          <w:tab w:val="num" w:pos="680"/>
        </w:tabs>
        <w:ind w:left="680" w:hanging="68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6404DB"/>
    <w:multiLevelType w:val="multilevel"/>
    <w:tmpl w:val="CA8258D0"/>
    <w:lvl w:ilvl="0">
      <w:start w:val="1"/>
      <w:numFmt w:val="decimal"/>
      <w:pStyle w:val="lneksmlouvynadpis"/>
      <w:lvlText w:val="%1."/>
      <w:lvlJc w:val="left"/>
      <w:pPr>
        <w:tabs>
          <w:tab w:val="num" w:pos="680"/>
        </w:tabs>
        <w:ind w:left="680" w:hanging="6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CE"/>
    <w:rsid w:val="000E2930"/>
    <w:rsid w:val="001850C5"/>
    <w:rsid w:val="002255D9"/>
    <w:rsid w:val="003675C4"/>
    <w:rsid w:val="004913DA"/>
    <w:rsid w:val="00522FAC"/>
    <w:rsid w:val="0060626B"/>
    <w:rsid w:val="006365CC"/>
    <w:rsid w:val="006A0060"/>
    <w:rsid w:val="007012CE"/>
    <w:rsid w:val="00830E1C"/>
    <w:rsid w:val="00925B53"/>
    <w:rsid w:val="00947E94"/>
    <w:rsid w:val="009E519F"/>
    <w:rsid w:val="00A765F7"/>
    <w:rsid w:val="00AD4D5B"/>
    <w:rsid w:val="00BC10CA"/>
    <w:rsid w:val="00C26AEE"/>
    <w:rsid w:val="00C73264"/>
    <w:rsid w:val="00D47BD2"/>
    <w:rsid w:val="00D52330"/>
    <w:rsid w:val="00D5350C"/>
    <w:rsid w:val="00D672F6"/>
    <w:rsid w:val="00EB4A01"/>
    <w:rsid w:val="00FD4102"/>
    <w:rsid w:val="00FD4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qFormat/>
    <w:rsid w:val="007012CE"/>
    <w:pPr>
      <w:spacing w:after="100" w:line="288" w:lineRule="auto"/>
      <w:jc w:val="both"/>
    </w:pPr>
    <w:rPr>
      <w:rFonts w:ascii="Arial" w:eastAsia="Calibri" w:hAnsi="Arial"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7012CE"/>
    <w:pPr>
      <w:spacing w:after="120"/>
    </w:pPr>
  </w:style>
  <w:style w:type="character" w:customStyle="1" w:styleId="ZkladntextChar">
    <w:name w:val="Základní text Char"/>
    <w:basedOn w:val="Standardnpsmoodstavce"/>
    <w:link w:val="Zkladntext"/>
    <w:uiPriority w:val="99"/>
    <w:semiHidden/>
    <w:rsid w:val="007012CE"/>
    <w:rPr>
      <w:rFonts w:ascii="Arial" w:eastAsia="Calibri" w:hAnsi="Arial" w:cs="Calibri"/>
    </w:rPr>
  </w:style>
  <w:style w:type="paragraph" w:styleId="Podtitul">
    <w:name w:val="Subtitle"/>
    <w:basedOn w:val="Normln"/>
    <w:link w:val="PodtitulChar"/>
    <w:qFormat/>
    <w:rsid w:val="007012CE"/>
    <w:pPr>
      <w:spacing w:after="0" w:line="240" w:lineRule="auto"/>
      <w:jc w:val="center"/>
    </w:pPr>
    <w:rPr>
      <w:rFonts w:ascii="Book Antiqua" w:eastAsia="Times New Roman" w:hAnsi="Book Antiqua" w:cs="Courier New"/>
      <w:b/>
      <w:bCs/>
      <w:sz w:val="48"/>
      <w:szCs w:val="20"/>
      <w:lang w:eastAsia="cs-CZ"/>
    </w:rPr>
  </w:style>
  <w:style w:type="character" w:customStyle="1" w:styleId="PodtitulChar">
    <w:name w:val="Podtitul Char"/>
    <w:basedOn w:val="Standardnpsmoodstavce"/>
    <w:link w:val="Podtitul"/>
    <w:rsid w:val="007012CE"/>
    <w:rPr>
      <w:rFonts w:ascii="Book Antiqua" w:eastAsia="Times New Roman" w:hAnsi="Book Antiqua" w:cs="Courier New"/>
      <w:b/>
      <w:bCs/>
      <w:sz w:val="48"/>
      <w:szCs w:val="20"/>
      <w:lang w:eastAsia="cs-CZ"/>
    </w:rPr>
  </w:style>
  <w:style w:type="character" w:customStyle="1" w:styleId="AKFZpreambuleChar">
    <w:name w:val="AKFZ_preambule Char"/>
    <w:basedOn w:val="Standardnpsmoodstavce"/>
    <w:link w:val="AKFZpreambule"/>
    <w:locked/>
    <w:rsid w:val="007012CE"/>
    <w:rPr>
      <w:rFonts w:ascii="Arial" w:eastAsia="Calibri" w:hAnsi="Arial" w:cs="Calibri"/>
      <w:color w:val="000000" w:themeColor="text1"/>
    </w:rPr>
  </w:style>
  <w:style w:type="paragraph" w:customStyle="1" w:styleId="AKFZpreambule">
    <w:name w:val="AKFZ_preambule"/>
    <w:basedOn w:val="Normln"/>
    <w:link w:val="AKFZpreambuleChar"/>
    <w:qFormat/>
    <w:rsid w:val="007012CE"/>
    <w:rPr>
      <w:color w:val="000000" w:themeColor="text1"/>
    </w:rPr>
  </w:style>
  <w:style w:type="character" w:customStyle="1" w:styleId="AKFZFnormlnChar">
    <w:name w:val="AKFZF_normální Char"/>
    <w:basedOn w:val="Standardnpsmoodstavce"/>
    <w:link w:val="AKFZFnormln"/>
    <w:locked/>
    <w:rsid w:val="007012CE"/>
    <w:rPr>
      <w:rFonts w:ascii="Arial" w:eastAsia="Calibri" w:hAnsi="Arial" w:cs="Calibri"/>
    </w:rPr>
  </w:style>
  <w:style w:type="paragraph" w:customStyle="1" w:styleId="AKFZFnormln">
    <w:name w:val="AKFZF_normální"/>
    <w:link w:val="AKFZFnormlnChar"/>
    <w:qFormat/>
    <w:rsid w:val="007012CE"/>
    <w:pPr>
      <w:spacing w:after="100" w:line="288" w:lineRule="auto"/>
      <w:jc w:val="both"/>
    </w:pPr>
    <w:rPr>
      <w:rFonts w:ascii="Arial" w:eastAsia="Calibri" w:hAnsi="Arial" w:cs="Calibri"/>
    </w:rPr>
  </w:style>
  <w:style w:type="paragraph" w:customStyle="1" w:styleId="lneksmlouvynadpis">
    <w:name w:val="Článek_smlouvy_nadpis"/>
    <w:basedOn w:val="AKFZFnormln"/>
    <w:qFormat/>
    <w:rsid w:val="007012CE"/>
    <w:pPr>
      <w:numPr>
        <w:numId w:val="1"/>
      </w:numPr>
      <w:tabs>
        <w:tab w:val="clear" w:pos="680"/>
        <w:tab w:val="num" w:pos="360"/>
      </w:tabs>
      <w:spacing w:before="240"/>
      <w:ind w:left="0" w:firstLine="0"/>
      <w:outlineLvl w:val="0"/>
    </w:pPr>
    <w:rPr>
      <w:b/>
      <w:caps/>
    </w:rPr>
  </w:style>
  <w:style w:type="paragraph" w:customStyle="1" w:styleId="AKFZFPreambule">
    <w:name w:val="AKFZF_Preambule"/>
    <w:qFormat/>
    <w:rsid w:val="007012CE"/>
    <w:pPr>
      <w:numPr>
        <w:numId w:val="2"/>
      </w:numPr>
      <w:spacing w:after="100" w:line="288" w:lineRule="auto"/>
      <w:jc w:val="both"/>
    </w:pPr>
    <w:rPr>
      <w:rFonts w:ascii="Arial" w:eastAsia="Calibri" w:hAnsi="Arial" w:cs="Calibri"/>
    </w:rPr>
  </w:style>
  <w:style w:type="character" w:customStyle="1" w:styleId="AKFZFpodpisChar">
    <w:name w:val="AKFZF_podpis Char"/>
    <w:basedOn w:val="AKFZFnormlnChar"/>
    <w:link w:val="AKFZFpodpis"/>
    <w:locked/>
    <w:rsid w:val="007012CE"/>
    <w:rPr>
      <w:rFonts w:ascii="Arial" w:eastAsia="Calibri" w:hAnsi="Arial" w:cs="Calibri"/>
    </w:rPr>
  </w:style>
  <w:style w:type="paragraph" w:customStyle="1" w:styleId="AKFZFpodpis">
    <w:name w:val="AKFZF_podpis"/>
    <w:basedOn w:val="AKFZFnormln"/>
    <w:link w:val="AKFZFpodpisChar"/>
    <w:qFormat/>
    <w:rsid w:val="007012CE"/>
    <w:pPr>
      <w:spacing w:after="0"/>
    </w:pPr>
  </w:style>
  <w:style w:type="table" w:styleId="Mkatabulky">
    <w:name w:val="Table Grid"/>
    <w:basedOn w:val="Normlntabulka"/>
    <w:uiPriority w:val="59"/>
    <w:rsid w:val="007012CE"/>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7012CE"/>
    <w:pPr>
      <w:numPr>
        <w:ilvl w:val="1"/>
        <w:numId w:val="1"/>
      </w:numPr>
      <w:tabs>
        <w:tab w:val="clear" w:pos="680"/>
        <w:tab w:val="num" w:pos="360"/>
      </w:tabs>
      <w:ind w:left="0" w:firstLine="0"/>
    </w:pPr>
  </w:style>
  <w:style w:type="paragraph" w:styleId="Odstavecseseznamem">
    <w:name w:val="List Paragraph"/>
    <w:basedOn w:val="Normln"/>
    <w:uiPriority w:val="34"/>
    <w:qFormat/>
    <w:rsid w:val="002255D9"/>
    <w:pPr>
      <w:spacing w:after="200" w:line="276" w:lineRule="auto"/>
      <w:ind w:left="720"/>
      <w:contextualSpacing/>
      <w:jc w:val="left"/>
    </w:pPr>
    <w:rPr>
      <w:rFonts w:asciiTheme="minorHAnsi" w:eastAsiaTheme="minorHAnsi" w:hAnsiTheme="minorHAnsi" w:cstheme="minorBidi"/>
    </w:rPr>
  </w:style>
  <w:style w:type="paragraph" w:customStyle="1" w:styleId="Default">
    <w:name w:val="Default"/>
    <w:rsid w:val="000E2930"/>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C26A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6AEE"/>
    <w:rPr>
      <w:rFonts w:ascii="Arial" w:eastAsia="Calibri" w:hAnsi="Arial" w:cs="Calibri"/>
    </w:rPr>
  </w:style>
  <w:style w:type="paragraph" w:styleId="Zpat">
    <w:name w:val="footer"/>
    <w:basedOn w:val="Normln"/>
    <w:link w:val="ZpatChar"/>
    <w:uiPriority w:val="99"/>
    <w:unhideWhenUsed/>
    <w:rsid w:val="00C26AEE"/>
    <w:pPr>
      <w:tabs>
        <w:tab w:val="center" w:pos="4536"/>
        <w:tab w:val="right" w:pos="9072"/>
      </w:tabs>
      <w:spacing w:after="0" w:line="240" w:lineRule="auto"/>
    </w:pPr>
  </w:style>
  <w:style w:type="character" w:customStyle="1" w:styleId="ZpatChar">
    <w:name w:val="Zápatí Char"/>
    <w:basedOn w:val="Standardnpsmoodstavce"/>
    <w:link w:val="Zpat"/>
    <w:uiPriority w:val="99"/>
    <w:rsid w:val="00C26AEE"/>
    <w:rPr>
      <w:rFonts w:ascii="Arial" w:eastAsia="Calibri" w:hAnsi="Arial" w:cs="Calibri"/>
    </w:rPr>
  </w:style>
  <w:style w:type="paragraph" w:styleId="Textbubliny">
    <w:name w:val="Balloon Text"/>
    <w:basedOn w:val="Normln"/>
    <w:link w:val="TextbublinyChar"/>
    <w:uiPriority w:val="99"/>
    <w:semiHidden/>
    <w:unhideWhenUsed/>
    <w:rsid w:val="00522F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F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qFormat/>
    <w:rsid w:val="007012CE"/>
    <w:pPr>
      <w:spacing w:after="100" w:line="288" w:lineRule="auto"/>
      <w:jc w:val="both"/>
    </w:pPr>
    <w:rPr>
      <w:rFonts w:ascii="Arial" w:eastAsia="Calibri" w:hAnsi="Arial"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7012CE"/>
    <w:pPr>
      <w:spacing w:after="120"/>
    </w:pPr>
  </w:style>
  <w:style w:type="character" w:customStyle="1" w:styleId="ZkladntextChar">
    <w:name w:val="Základní text Char"/>
    <w:basedOn w:val="Standardnpsmoodstavce"/>
    <w:link w:val="Zkladntext"/>
    <w:uiPriority w:val="99"/>
    <w:semiHidden/>
    <w:rsid w:val="007012CE"/>
    <w:rPr>
      <w:rFonts w:ascii="Arial" w:eastAsia="Calibri" w:hAnsi="Arial" w:cs="Calibri"/>
    </w:rPr>
  </w:style>
  <w:style w:type="paragraph" w:styleId="Podtitul">
    <w:name w:val="Subtitle"/>
    <w:basedOn w:val="Normln"/>
    <w:link w:val="PodtitulChar"/>
    <w:qFormat/>
    <w:rsid w:val="007012CE"/>
    <w:pPr>
      <w:spacing w:after="0" w:line="240" w:lineRule="auto"/>
      <w:jc w:val="center"/>
    </w:pPr>
    <w:rPr>
      <w:rFonts w:ascii="Book Antiqua" w:eastAsia="Times New Roman" w:hAnsi="Book Antiqua" w:cs="Courier New"/>
      <w:b/>
      <w:bCs/>
      <w:sz w:val="48"/>
      <w:szCs w:val="20"/>
      <w:lang w:eastAsia="cs-CZ"/>
    </w:rPr>
  </w:style>
  <w:style w:type="character" w:customStyle="1" w:styleId="PodtitulChar">
    <w:name w:val="Podtitul Char"/>
    <w:basedOn w:val="Standardnpsmoodstavce"/>
    <w:link w:val="Podtitul"/>
    <w:rsid w:val="007012CE"/>
    <w:rPr>
      <w:rFonts w:ascii="Book Antiqua" w:eastAsia="Times New Roman" w:hAnsi="Book Antiqua" w:cs="Courier New"/>
      <w:b/>
      <w:bCs/>
      <w:sz w:val="48"/>
      <w:szCs w:val="20"/>
      <w:lang w:eastAsia="cs-CZ"/>
    </w:rPr>
  </w:style>
  <w:style w:type="character" w:customStyle="1" w:styleId="AKFZpreambuleChar">
    <w:name w:val="AKFZ_preambule Char"/>
    <w:basedOn w:val="Standardnpsmoodstavce"/>
    <w:link w:val="AKFZpreambule"/>
    <w:locked/>
    <w:rsid w:val="007012CE"/>
    <w:rPr>
      <w:rFonts w:ascii="Arial" w:eastAsia="Calibri" w:hAnsi="Arial" w:cs="Calibri"/>
      <w:color w:val="000000" w:themeColor="text1"/>
    </w:rPr>
  </w:style>
  <w:style w:type="paragraph" w:customStyle="1" w:styleId="AKFZpreambule">
    <w:name w:val="AKFZ_preambule"/>
    <w:basedOn w:val="Normln"/>
    <w:link w:val="AKFZpreambuleChar"/>
    <w:qFormat/>
    <w:rsid w:val="007012CE"/>
    <w:rPr>
      <w:color w:val="000000" w:themeColor="text1"/>
    </w:rPr>
  </w:style>
  <w:style w:type="character" w:customStyle="1" w:styleId="AKFZFnormlnChar">
    <w:name w:val="AKFZF_normální Char"/>
    <w:basedOn w:val="Standardnpsmoodstavce"/>
    <w:link w:val="AKFZFnormln"/>
    <w:locked/>
    <w:rsid w:val="007012CE"/>
    <w:rPr>
      <w:rFonts w:ascii="Arial" w:eastAsia="Calibri" w:hAnsi="Arial" w:cs="Calibri"/>
    </w:rPr>
  </w:style>
  <w:style w:type="paragraph" w:customStyle="1" w:styleId="AKFZFnormln">
    <w:name w:val="AKFZF_normální"/>
    <w:link w:val="AKFZFnormlnChar"/>
    <w:qFormat/>
    <w:rsid w:val="007012CE"/>
    <w:pPr>
      <w:spacing w:after="100" w:line="288" w:lineRule="auto"/>
      <w:jc w:val="both"/>
    </w:pPr>
    <w:rPr>
      <w:rFonts w:ascii="Arial" w:eastAsia="Calibri" w:hAnsi="Arial" w:cs="Calibri"/>
    </w:rPr>
  </w:style>
  <w:style w:type="paragraph" w:customStyle="1" w:styleId="lneksmlouvynadpis">
    <w:name w:val="Článek_smlouvy_nadpis"/>
    <w:basedOn w:val="AKFZFnormln"/>
    <w:qFormat/>
    <w:rsid w:val="007012CE"/>
    <w:pPr>
      <w:numPr>
        <w:numId w:val="1"/>
      </w:numPr>
      <w:tabs>
        <w:tab w:val="clear" w:pos="680"/>
        <w:tab w:val="num" w:pos="360"/>
      </w:tabs>
      <w:spacing w:before="240"/>
      <w:ind w:left="0" w:firstLine="0"/>
      <w:outlineLvl w:val="0"/>
    </w:pPr>
    <w:rPr>
      <w:b/>
      <w:caps/>
    </w:rPr>
  </w:style>
  <w:style w:type="paragraph" w:customStyle="1" w:styleId="AKFZFPreambule">
    <w:name w:val="AKFZF_Preambule"/>
    <w:qFormat/>
    <w:rsid w:val="007012CE"/>
    <w:pPr>
      <w:numPr>
        <w:numId w:val="2"/>
      </w:numPr>
      <w:spacing w:after="100" w:line="288" w:lineRule="auto"/>
      <w:jc w:val="both"/>
    </w:pPr>
    <w:rPr>
      <w:rFonts w:ascii="Arial" w:eastAsia="Calibri" w:hAnsi="Arial" w:cs="Calibri"/>
    </w:rPr>
  </w:style>
  <w:style w:type="character" w:customStyle="1" w:styleId="AKFZFpodpisChar">
    <w:name w:val="AKFZF_podpis Char"/>
    <w:basedOn w:val="AKFZFnormlnChar"/>
    <w:link w:val="AKFZFpodpis"/>
    <w:locked/>
    <w:rsid w:val="007012CE"/>
    <w:rPr>
      <w:rFonts w:ascii="Arial" w:eastAsia="Calibri" w:hAnsi="Arial" w:cs="Calibri"/>
    </w:rPr>
  </w:style>
  <w:style w:type="paragraph" w:customStyle="1" w:styleId="AKFZFpodpis">
    <w:name w:val="AKFZF_podpis"/>
    <w:basedOn w:val="AKFZFnormln"/>
    <w:link w:val="AKFZFpodpisChar"/>
    <w:qFormat/>
    <w:rsid w:val="007012CE"/>
    <w:pPr>
      <w:spacing w:after="0"/>
    </w:pPr>
  </w:style>
  <w:style w:type="table" w:styleId="Mkatabulky">
    <w:name w:val="Table Grid"/>
    <w:basedOn w:val="Normlntabulka"/>
    <w:uiPriority w:val="59"/>
    <w:rsid w:val="007012CE"/>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7012CE"/>
    <w:pPr>
      <w:numPr>
        <w:ilvl w:val="1"/>
        <w:numId w:val="1"/>
      </w:numPr>
      <w:tabs>
        <w:tab w:val="clear" w:pos="680"/>
        <w:tab w:val="num" w:pos="360"/>
      </w:tabs>
      <w:ind w:left="0" w:firstLine="0"/>
    </w:pPr>
  </w:style>
  <w:style w:type="paragraph" w:styleId="Odstavecseseznamem">
    <w:name w:val="List Paragraph"/>
    <w:basedOn w:val="Normln"/>
    <w:uiPriority w:val="34"/>
    <w:qFormat/>
    <w:rsid w:val="002255D9"/>
    <w:pPr>
      <w:spacing w:after="200" w:line="276" w:lineRule="auto"/>
      <w:ind w:left="720"/>
      <w:contextualSpacing/>
      <w:jc w:val="left"/>
    </w:pPr>
    <w:rPr>
      <w:rFonts w:asciiTheme="minorHAnsi" w:eastAsiaTheme="minorHAnsi" w:hAnsiTheme="minorHAnsi" w:cstheme="minorBidi"/>
    </w:rPr>
  </w:style>
  <w:style w:type="paragraph" w:customStyle="1" w:styleId="Default">
    <w:name w:val="Default"/>
    <w:rsid w:val="000E2930"/>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C26A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6AEE"/>
    <w:rPr>
      <w:rFonts w:ascii="Arial" w:eastAsia="Calibri" w:hAnsi="Arial" w:cs="Calibri"/>
    </w:rPr>
  </w:style>
  <w:style w:type="paragraph" w:styleId="Zpat">
    <w:name w:val="footer"/>
    <w:basedOn w:val="Normln"/>
    <w:link w:val="ZpatChar"/>
    <w:uiPriority w:val="99"/>
    <w:unhideWhenUsed/>
    <w:rsid w:val="00C26AEE"/>
    <w:pPr>
      <w:tabs>
        <w:tab w:val="center" w:pos="4536"/>
        <w:tab w:val="right" w:pos="9072"/>
      </w:tabs>
      <w:spacing w:after="0" w:line="240" w:lineRule="auto"/>
    </w:pPr>
  </w:style>
  <w:style w:type="character" w:customStyle="1" w:styleId="ZpatChar">
    <w:name w:val="Zápatí Char"/>
    <w:basedOn w:val="Standardnpsmoodstavce"/>
    <w:link w:val="Zpat"/>
    <w:uiPriority w:val="99"/>
    <w:rsid w:val="00C26AEE"/>
    <w:rPr>
      <w:rFonts w:ascii="Arial" w:eastAsia="Calibri" w:hAnsi="Arial" w:cs="Calibri"/>
    </w:rPr>
  </w:style>
  <w:style w:type="paragraph" w:styleId="Textbubliny">
    <w:name w:val="Balloon Text"/>
    <w:basedOn w:val="Normln"/>
    <w:link w:val="TextbublinyChar"/>
    <w:uiPriority w:val="99"/>
    <w:semiHidden/>
    <w:unhideWhenUsed/>
    <w:rsid w:val="00522F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F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2956</Words>
  <Characters>17441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Lujza Smíšková</dc:creator>
  <cp:lastModifiedBy>Lujza Smíšková</cp:lastModifiedBy>
  <cp:revision>6</cp:revision>
  <cp:lastPrinted>2017-08-04T08:01:00Z</cp:lastPrinted>
  <dcterms:created xsi:type="dcterms:W3CDTF">2017-08-02T09:40:00Z</dcterms:created>
  <dcterms:modified xsi:type="dcterms:W3CDTF">2017-08-08T12:35:00Z</dcterms:modified>
</cp:coreProperties>
</file>