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1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559"/>
        <w:gridCol w:w="722"/>
        <w:gridCol w:w="1417"/>
        <w:gridCol w:w="6"/>
        <w:gridCol w:w="136"/>
        <w:gridCol w:w="1140"/>
        <w:gridCol w:w="136"/>
        <w:gridCol w:w="3969"/>
        <w:gridCol w:w="6"/>
      </w:tblGrid>
      <w:tr w:rsidR="007E2A78" w14:paraId="16D9CFAC" w14:textId="77777777" w:rsidTr="007E2A78">
        <w:trPr>
          <w:trHeight w:val="1701"/>
        </w:trPr>
        <w:tc>
          <w:tcPr>
            <w:tcW w:w="2849" w:type="dxa"/>
            <w:gridSpan w:val="2"/>
            <w:tcBorders>
              <w:right w:val="nil"/>
            </w:tcBorders>
          </w:tcPr>
          <w:p w14:paraId="281E29F1" w14:textId="77777777" w:rsidR="007E2A78" w:rsidRDefault="0015768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2D6B5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7532" w:type="dxa"/>
            <w:gridSpan w:val="8"/>
            <w:tcBorders>
              <w:left w:val="nil"/>
            </w:tcBorders>
            <w:vAlign w:val="center"/>
            <w:hideMark/>
          </w:tcPr>
          <w:p w14:paraId="283BBD4C" w14:textId="77777777" w:rsidR="007E2A78" w:rsidRDefault="007E2A78" w:rsidP="00AF34C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2025/0992/OOŽP-OSZI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3C689B">
              <w:rPr>
                <w:rFonts w:ascii="Arial" w:hAnsi="Arial" w:cs="Arial"/>
                <w:b/>
                <w:sz w:val="28"/>
                <w:szCs w:val="28"/>
              </w:rPr>
              <w:t>Z2</w:t>
            </w:r>
          </w:p>
        </w:tc>
      </w:tr>
      <w:tr w:rsidR="0078120B" w14:paraId="0C45D5FB" w14:textId="77777777" w:rsidTr="007E2A78">
        <w:trPr>
          <w:trHeight w:val="1331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D00C2C4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613CA567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704" w:type="dxa"/>
            <w:gridSpan w:val="4"/>
            <w:tcBorders>
              <w:left w:val="nil"/>
            </w:tcBorders>
          </w:tcPr>
          <w:p w14:paraId="6EA25634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64D1F768" w14:textId="77777777" w:rsidR="0078120B" w:rsidRDefault="003C689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Odbor ochrany životního prostředí</w:t>
            </w:r>
          </w:p>
          <w:p w14:paraId="660D4DFC" w14:textId="77777777" w:rsidR="0078120B" w:rsidRDefault="0078120B" w:rsidP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2775AA65" w14:textId="77777777" w:rsidR="0078120B" w:rsidRDefault="0066602E" w:rsidP="0078120B">
            <w:pPr>
              <w:spacing w:after="20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78120B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78120B"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  <w:p w14:paraId="6816A31B" w14:textId="77777777" w:rsidR="0078120B" w:rsidRDefault="0078120B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77C2869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3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12729AD" w14:textId="77777777"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TILIA Garden s.r.o.</w:t>
            </w:r>
          </w:p>
          <w:p w14:paraId="56768A0B" w14:textId="77777777" w:rsidR="0078120B" w:rsidRDefault="0078120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3C689B">
              <w:rPr>
                <w:rFonts w:ascii="Arial" w:hAnsi="Arial" w:cs="Arial"/>
                <w:sz w:val="22"/>
                <w:szCs w:val="22"/>
              </w:rPr>
              <w:t>28181557</w:t>
            </w:r>
          </w:p>
          <w:p w14:paraId="1C9AAAAE" w14:textId="77777777"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Olšanská 2643/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1a</w:t>
            </w:r>
            <w:proofErr w:type="gramEnd"/>
          </w:p>
          <w:p w14:paraId="74929C9D" w14:textId="77777777" w:rsidR="003C689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Žižkov</w:t>
            </w:r>
          </w:p>
          <w:p w14:paraId="378F3736" w14:textId="77777777" w:rsidR="0078120B" w:rsidRDefault="003C689B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  Praha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3</w:t>
            </w:r>
          </w:p>
        </w:tc>
      </w:tr>
      <w:tr w:rsidR="00232102" w14:paraId="37474522" w14:textId="77777777" w:rsidTr="008C7110">
        <w:trPr>
          <w:gridAfter w:val="1"/>
          <w:wAfter w:w="6" w:type="dxa"/>
          <w:trHeight w:val="612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2EBCF9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12147E8B" w14:textId="77777777" w:rsidR="00232102" w:rsidRDefault="003C689B" w:rsidP="00157682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základě „Rámcové dohody o poskytování služeb – Údržba a zakládání ploch veřejné zeleně“ č. 2022/00021/OOŽP Z2, uzavřené dne 16. 02. 2022, a Vaší cenové nabídky Z2 025/2025 ze dne 14.8.2025 u Vás objednáváme postřik trávníků proti plevelům na lokalitách MČ Praha3. Práce budou provedeny v rozsahu oceněného výkazu výměr (nabídka), který je nedílnou součástí objednávky. Fakturace proběhne dle skutečně provedených prací.</w:t>
            </w:r>
          </w:p>
        </w:tc>
      </w:tr>
      <w:tr w:rsidR="00232102" w14:paraId="33F06356" w14:textId="77777777" w:rsidTr="008C7110">
        <w:trPr>
          <w:gridAfter w:val="1"/>
          <w:wAfter w:w="6" w:type="dxa"/>
          <w:trHeight w:val="340"/>
        </w:trPr>
        <w:tc>
          <w:tcPr>
            <w:tcW w:w="4988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A8A518A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3C689B">
              <w:rPr>
                <w:rFonts w:ascii="Arial" w:hAnsi="Arial" w:cs="Arial"/>
                <w:sz w:val="22"/>
                <w:szCs w:val="22"/>
              </w:rPr>
              <w:t>12.09.2025</w:t>
            </w:r>
          </w:p>
        </w:tc>
        <w:tc>
          <w:tcPr>
            <w:tcW w:w="5387" w:type="dxa"/>
            <w:gridSpan w:val="5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766E070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3C689B">
              <w:rPr>
                <w:rFonts w:ascii="Arial" w:hAnsi="Arial" w:cs="Arial"/>
                <w:sz w:val="22"/>
                <w:szCs w:val="22"/>
              </w:rPr>
              <w:t>6 093,00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40BD2990" w14:textId="6BADE5C1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3C689B">
              <w:rPr>
                <w:rFonts w:ascii="Arial" w:hAnsi="Arial" w:cs="Arial"/>
                <w:sz w:val="22"/>
                <w:szCs w:val="22"/>
              </w:rPr>
              <w:t>7 372,53</w:t>
            </w:r>
            <w:r w:rsidR="0015768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29FF892" w14:textId="77777777" w:rsidTr="008C7110">
        <w:trPr>
          <w:gridAfter w:val="1"/>
          <w:wAfter w:w="6" w:type="dxa"/>
          <w:trHeight w:val="3019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281FB4E8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636BF9E0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405DFF29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3C689B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1129A3D" w14:textId="77777777" w:rsidR="00707BC6" w:rsidRPr="00707BC6" w:rsidRDefault="00C657FA" w:rsidP="00707BC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707BC6" w:rsidRPr="00707BC6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71B407E6" w14:textId="77777777" w:rsidR="00232102" w:rsidRDefault="00707BC6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1116A7DB" w14:textId="77777777" w:rsidTr="008C7110">
        <w:trPr>
          <w:gridAfter w:val="1"/>
          <w:wAfter w:w="6" w:type="dxa"/>
          <w:trHeight w:val="275"/>
        </w:trPr>
        <w:tc>
          <w:tcPr>
            <w:tcW w:w="10375" w:type="dxa"/>
            <w:gridSpan w:val="9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6E0FAFCF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6AD88FEF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3C689B">
              <w:rPr>
                <w:rFonts w:ascii="Arial" w:hAnsi="Arial" w:cs="Arial"/>
                <w:sz w:val="22"/>
                <w:szCs w:val="22"/>
              </w:rPr>
              <w:t>2025/0992/OOŽP-OSZI</w:t>
            </w:r>
          </w:p>
        </w:tc>
      </w:tr>
      <w:tr w:rsidR="00232102" w14:paraId="47BCE16A" w14:textId="77777777" w:rsidTr="008C7110">
        <w:trPr>
          <w:gridAfter w:val="1"/>
          <w:wAfter w:w="6" w:type="dxa"/>
          <w:trHeight w:val="1183"/>
        </w:trPr>
        <w:tc>
          <w:tcPr>
            <w:tcW w:w="5130" w:type="dxa"/>
            <w:gridSpan w:val="6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2D3242EB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C3DFA59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70BA2562" w14:textId="77777777" w:rsidR="00232102" w:rsidRDefault="0066602E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00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 Praha</w:t>
            </w:r>
            <w:proofErr w:type="gramEnd"/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303926F3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1B9805FB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>firma/název fyzické osoby, sídlo</w:t>
            </w:r>
          </w:p>
          <w:p w14:paraId="322A2F86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IČ, DIČ</w:t>
            </w:r>
          </w:p>
          <w:p w14:paraId="176DEA25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plátce/neplátce DPH</w:t>
            </w:r>
          </w:p>
          <w:p w14:paraId="6EBC4556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úplný údaj o registraci/zápisu</w:t>
            </w:r>
          </w:p>
        </w:tc>
      </w:tr>
      <w:tr w:rsidR="00232102" w14:paraId="08669673" w14:textId="77777777" w:rsidTr="008C7110">
        <w:trPr>
          <w:gridAfter w:val="1"/>
          <w:wAfter w:w="6" w:type="dxa"/>
          <w:trHeight w:val="1005"/>
        </w:trPr>
        <w:tc>
          <w:tcPr>
            <w:tcW w:w="3571" w:type="dxa"/>
            <w:gridSpan w:val="3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34206C03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3C689B">
              <w:rPr>
                <w:rFonts w:ascii="Arial" w:hAnsi="Arial" w:cs="Arial"/>
                <w:sz w:val="22"/>
                <w:szCs w:val="22"/>
              </w:rPr>
              <w:t>14.08.2025</w:t>
            </w:r>
          </w:p>
        </w:tc>
        <w:tc>
          <w:tcPr>
            <w:tcW w:w="2835" w:type="dxa"/>
            <w:gridSpan w:val="5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5ADC7406" w14:textId="77777777"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Zdeněk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Krenk</w:t>
            </w:r>
            <w:proofErr w:type="spellEnd"/>
          </w:p>
          <w:p w14:paraId="565BE837" w14:textId="77777777" w:rsidR="00232102" w:rsidRDefault="003C689B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odboru ochrany životního prostředí</w:t>
            </w:r>
          </w:p>
          <w:p w14:paraId="1EE85E40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53746FAD" w14:textId="77777777" w:rsidR="002C7ABE" w:rsidRDefault="002C7ABE" w:rsidP="002C7A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</w:t>
            </w:r>
            <w:r w:rsidR="00157682">
              <w:rPr>
                <w:sz w:val="19"/>
                <w:szCs w:val="19"/>
              </w:rPr>
              <w:pict w14:anchorId="0AF80862">
                <v:shape id="_x0000_i1026" type="#_x0000_t75" style="width:179.25pt;height:43.5pt">
                  <v:imagedata r:id="rId5" o:title=""/>
                </v:shape>
              </w:pict>
            </w:r>
          </w:p>
          <w:p w14:paraId="34ED230E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razítko, podpis</w:t>
            </w:r>
          </w:p>
        </w:tc>
      </w:tr>
      <w:tr w:rsidR="00232102" w14:paraId="05C54083" w14:textId="77777777" w:rsidTr="008C7110">
        <w:trPr>
          <w:gridAfter w:val="1"/>
          <w:wAfter w:w="6" w:type="dxa"/>
          <w:trHeight w:val="567"/>
        </w:trPr>
        <w:tc>
          <w:tcPr>
            <w:tcW w:w="10375" w:type="dxa"/>
            <w:gridSpan w:val="9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62A65C64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3C689B">
              <w:rPr>
                <w:rFonts w:ascii="Arial" w:hAnsi="Arial" w:cs="Arial"/>
                <w:sz w:val="22"/>
                <w:szCs w:val="22"/>
              </w:rPr>
              <w:t>Lucia Šimková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C689B">
              <w:rPr>
                <w:rFonts w:ascii="Arial" w:hAnsi="Arial" w:cs="Arial"/>
                <w:sz w:val="22"/>
                <w:szCs w:val="22"/>
              </w:rPr>
              <w:t>222116317</w:t>
            </w:r>
          </w:p>
          <w:p w14:paraId="23336563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27-2000781379/0800</w:t>
            </w:r>
          </w:p>
        </w:tc>
      </w:tr>
    </w:tbl>
    <w:p w14:paraId="7B48A83E" w14:textId="77777777" w:rsidR="00592071" w:rsidRPr="00232102" w:rsidRDefault="00592071" w:rsidP="00232102">
      <w:pPr>
        <w:rPr>
          <w:sz w:val="19"/>
          <w:szCs w:val="19"/>
        </w:rPr>
      </w:pPr>
    </w:p>
    <w:sectPr w:rsidR="00592071" w:rsidRPr="00232102" w:rsidSect="000438E5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123C07"/>
    <w:rsid w:val="001306A4"/>
    <w:rsid w:val="00157682"/>
    <w:rsid w:val="0017746F"/>
    <w:rsid w:val="001F5C4A"/>
    <w:rsid w:val="00217B59"/>
    <w:rsid w:val="00232102"/>
    <w:rsid w:val="00244719"/>
    <w:rsid w:val="002B72D2"/>
    <w:rsid w:val="002C7ABE"/>
    <w:rsid w:val="002D3D0D"/>
    <w:rsid w:val="003755D8"/>
    <w:rsid w:val="003C689B"/>
    <w:rsid w:val="00417160"/>
    <w:rsid w:val="0042002D"/>
    <w:rsid w:val="00471CC2"/>
    <w:rsid w:val="004D3191"/>
    <w:rsid w:val="00592071"/>
    <w:rsid w:val="00625EAE"/>
    <w:rsid w:val="0066602E"/>
    <w:rsid w:val="006805D5"/>
    <w:rsid w:val="006847F5"/>
    <w:rsid w:val="00694788"/>
    <w:rsid w:val="006A7C07"/>
    <w:rsid w:val="00707BC6"/>
    <w:rsid w:val="00730875"/>
    <w:rsid w:val="0074043A"/>
    <w:rsid w:val="00743710"/>
    <w:rsid w:val="007451C3"/>
    <w:rsid w:val="0078120B"/>
    <w:rsid w:val="007E2A78"/>
    <w:rsid w:val="00865CCC"/>
    <w:rsid w:val="00895B56"/>
    <w:rsid w:val="008C7110"/>
    <w:rsid w:val="008E5F7C"/>
    <w:rsid w:val="009025C1"/>
    <w:rsid w:val="00926EC1"/>
    <w:rsid w:val="00971604"/>
    <w:rsid w:val="00A92267"/>
    <w:rsid w:val="00AF34C8"/>
    <w:rsid w:val="00B86D91"/>
    <w:rsid w:val="00B94E5A"/>
    <w:rsid w:val="00BC2234"/>
    <w:rsid w:val="00C04CDB"/>
    <w:rsid w:val="00C46899"/>
    <w:rsid w:val="00C657FA"/>
    <w:rsid w:val="00CC5A6D"/>
    <w:rsid w:val="00CC6A98"/>
    <w:rsid w:val="00CF1934"/>
    <w:rsid w:val="00D90058"/>
    <w:rsid w:val="00DB52D3"/>
    <w:rsid w:val="00E10A84"/>
    <w:rsid w:val="00E33CDD"/>
    <w:rsid w:val="00FB062A"/>
    <w:rsid w:val="00FB2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E3D2F"/>
  <w14:defaultImageDpi w14:val="0"/>
  <w15:docId w15:val="{F8961AF3-D150-46F5-A5F4-E76D97970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21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1934</Characters>
  <Application>Microsoft Office Word</Application>
  <DocSecurity>0</DocSecurity>
  <Lines>16</Lines>
  <Paragraphs>4</Paragraphs>
  <ScaleCrop>false</ScaleCrop>
  <Company>Marbes CONSULTING s.r.o.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Šimková Lucia Ing. (ÚMČ Praha 3)</cp:lastModifiedBy>
  <cp:revision>3</cp:revision>
  <dcterms:created xsi:type="dcterms:W3CDTF">2025-08-15T10:29:00Z</dcterms:created>
  <dcterms:modified xsi:type="dcterms:W3CDTF">2025-08-15T10:30:00Z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2025-08-15T10:30:22Z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7bb0d6c6-5cd5-46c5-89e7-a2942da47cca</vt:lpwstr>
  </property>
  <property fmtid="{D5CDD505-2E9C-101B-9397-08002B2CF9AE}" pid="8" name="MSIP_Label_41ab47b9-8587-4cea-9f3e-42a91d1b73ad_ContentBits">
    <vt:lpwstr>0</vt:lpwstr>
  </property>
  <property fmtid="{D5CDD505-2E9C-101B-9397-08002B2CF9AE}" pid="9" name="MSIP_Label_41ab47b9-8587-4cea-9f3e-42a91d1b73ad_Tag">
    <vt:lpwstr>10, 3, 0, 1</vt:lpwstr>
  </property>
</Properties>
</file>