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5932C4" w:rsidRDefault="0005486C">
      <w:pPr>
        <w:pStyle w:val="Zkladntext"/>
        <w:keepNext/>
        <w:suppressAutoHyphens/>
        <w:jc w:val="center"/>
        <w:rPr>
          <w:rFonts w:cs="Arial"/>
          <w:b/>
          <w:sz w:val="28"/>
          <w:szCs w:val="28"/>
        </w:rPr>
      </w:pPr>
      <w:r w:rsidRPr="005932C4">
        <w:rPr>
          <w:rFonts w:cs="Arial"/>
          <w:b/>
          <w:sz w:val="28"/>
          <w:szCs w:val="28"/>
        </w:rPr>
        <w:t xml:space="preserve">Smlouva o dílo </w:t>
      </w:r>
    </w:p>
    <w:p w14:paraId="52716FED" w14:textId="77777777" w:rsidR="006C61B0"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74FAFB57" w14:textId="77777777" w:rsidR="0077043B" w:rsidRDefault="0077043B">
      <w:pPr>
        <w:tabs>
          <w:tab w:val="left" w:pos="1260"/>
        </w:tabs>
        <w:spacing w:after="120"/>
        <w:rPr>
          <w:rFonts w:cs="Arial"/>
          <w:b/>
        </w:rPr>
      </w:pPr>
    </w:p>
    <w:p w14:paraId="66ACCC9E" w14:textId="6694C94A" w:rsidR="006C61B0" w:rsidRPr="006546AE" w:rsidRDefault="0005486C">
      <w:pPr>
        <w:tabs>
          <w:tab w:val="left" w:pos="1260"/>
        </w:tabs>
        <w:spacing w:after="120"/>
        <w:rPr>
          <w:rFonts w:cs="Arial"/>
          <w:b/>
        </w:rPr>
      </w:pPr>
      <w:r w:rsidRPr="006546AE">
        <w:rPr>
          <w:rFonts w:cs="Arial"/>
          <w:b/>
        </w:rPr>
        <w:t>Objednatel</w:t>
      </w:r>
      <w:r w:rsidRPr="006546AE">
        <w:rPr>
          <w:rFonts w:cs="Arial"/>
        </w:rPr>
        <w:t>:</w:t>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w:t>
      </w:r>
      <w:proofErr w:type="gramStart"/>
      <w:r w:rsidRPr="006546AE">
        <w:rPr>
          <w:rFonts w:cs="Arial"/>
        </w:rPr>
        <w:t xml:space="preserve">sídlem:   </w:t>
      </w:r>
      <w:proofErr w:type="gramEnd"/>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7706A39F"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7F1893">
        <w:rPr>
          <w:rFonts w:cs="Arial"/>
        </w:rPr>
        <w:t>xxxxx</w:t>
      </w:r>
      <w:proofErr w:type="spellEnd"/>
      <w:r w:rsidRPr="007C0D8D">
        <w:rPr>
          <w:rFonts w:cs="Arial"/>
        </w:rPr>
        <w:t xml:space="preserve"> </w:t>
      </w:r>
    </w:p>
    <w:p w14:paraId="29D10623" w14:textId="716B72AA"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proofErr w:type="spellStart"/>
      <w:r w:rsidR="007F1893">
        <w:rPr>
          <w:rFonts w:cs="Arial"/>
        </w:rPr>
        <w:t>xxxxx</w:t>
      </w:r>
      <w:proofErr w:type="spellEnd"/>
      <w:r w:rsidR="00D74448">
        <w:rPr>
          <w:rFonts w:cs="Arial"/>
        </w:rPr>
        <w:t xml:space="preserve"> </w:t>
      </w:r>
    </w:p>
    <w:p w14:paraId="52E52A15" w14:textId="0935FBB9" w:rsidR="006C61B0"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hyperlink r:id="rId8" w:history="1">
        <w:proofErr w:type="spellStart"/>
        <w:r w:rsidR="007F1893" w:rsidRPr="007F1893">
          <w:rPr>
            <w:rStyle w:val="Hypertextovodkaz"/>
            <w:rFonts w:cs="Arial"/>
            <w:color w:val="auto"/>
            <w:u w:val="none"/>
          </w:rPr>
          <w:t>xxxxx</w:t>
        </w:r>
        <w:proofErr w:type="spellEnd"/>
      </w:hyperlink>
      <w:r w:rsidR="001E1780" w:rsidRPr="007F1893">
        <w:rPr>
          <w:rFonts w:cs="Arial"/>
        </w:rPr>
        <w:t xml:space="preserve"> </w:t>
      </w:r>
      <w:r w:rsidR="008207D2">
        <w:rPr>
          <w:rFonts w:cs="Arial"/>
        </w:rPr>
        <w:t xml:space="preserve"> </w:t>
      </w:r>
      <w:r w:rsidR="0005486C" w:rsidRPr="00D74448">
        <w:rPr>
          <w:rFonts w:cs="Arial"/>
        </w:rPr>
        <w:tab/>
      </w:r>
      <w:r w:rsidR="0005486C" w:rsidRPr="00D74448">
        <w:rPr>
          <w:rFonts w:cs="Arial"/>
        </w:rPr>
        <w:tab/>
      </w:r>
    </w:p>
    <w:p w14:paraId="488503A6" w14:textId="1C912727" w:rsidR="00E10CA9" w:rsidRDefault="00E10CA9" w:rsidP="00E10CA9">
      <w:pPr>
        <w:tabs>
          <w:tab w:val="left" w:pos="1800"/>
        </w:tabs>
        <w:ind w:left="4956" w:hanging="4956"/>
        <w:rPr>
          <w:rFonts w:cs="Arial"/>
        </w:rPr>
      </w:pPr>
      <w:r w:rsidRPr="00C641B0">
        <w:rPr>
          <w:rFonts w:cs="Arial"/>
        </w:rPr>
        <w:t>zástupce ve věcech technických při realizaci díla:</w:t>
      </w:r>
      <w:r w:rsidRPr="00832654">
        <w:rPr>
          <w:rFonts w:cs="Arial"/>
        </w:rPr>
        <w:tab/>
      </w:r>
      <w:proofErr w:type="spellStart"/>
      <w:r w:rsidR="007F1893">
        <w:rPr>
          <w:rFonts w:cs="Arial"/>
        </w:rPr>
        <w:t>xxxxx</w:t>
      </w:r>
      <w:proofErr w:type="spellEnd"/>
    </w:p>
    <w:p w14:paraId="60396CF0" w14:textId="77777777" w:rsidR="007F1893" w:rsidRDefault="00E10CA9" w:rsidP="007F1893">
      <w:pPr>
        <w:tabs>
          <w:tab w:val="left" w:pos="1800"/>
        </w:tabs>
        <w:ind w:left="4956" w:hanging="4956"/>
        <w:rPr>
          <w:rFonts w:cs="Arial"/>
        </w:rPr>
      </w:pPr>
      <w:r>
        <w:rPr>
          <w:rFonts w:cs="Arial"/>
        </w:rPr>
        <w:tab/>
      </w:r>
      <w:r>
        <w:rPr>
          <w:rFonts w:cs="Arial"/>
        </w:rPr>
        <w:tab/>
      </w:r>
      <w:proofErr w:type="spellStart"/>
      <w:r w:rsidR="007F1893">
        <w:rPr>
          <w:rFonts w:cs="Arial"/>
        </w:rPr>
        <w:t>xxxxx</w:t>
      </w:r>
      <w:proofErr w:type="spellEnd"/>
      <w:r w:rsidR="007F1893" w:rsidRPr="00C641B0">
        <w:rPr>
          <w:rFonts w:cs="Arial"/>
        </w:rPr>
        <w:t xml:space="preserve"> </w:t>
      </w:r>
    </w:p>
    <w:p w14:paraId="70967ACB" w14:textId="43FFF06B" w:rsidR="00E10CA9" w:rsidRPr="00C641B0" w:rsidRDefault="00E10CA9" w:rsidP="007F1893">
      <w:pPr>
        <w:tabs>
          <w:tab w:val="left" w:pos="1800"/>
        </w:tabs>
        <w:ind w:left="4956" w:hanging="4956"/>
        <w:rPr>
          <w:rFonts w:cs="Arial"/>
        </w:rPr>
      </w:pPr>
      <w:r w:rsidRPr="00C641B0">
        <w:rPr>
          <w:rFonts w:cs="Arial"/>
        </w:rPr>
        <w:t xml:space="preserve">tel: </w:t>
      </w:r>
      <w:r w:rsidRPr="00C641B0">
        <w:rPr>
          <w:rFonts w:cs="Arial"/>
        </w:rPr>
        <w:tab/>
      </w:r>
      <w:r w:rsidRPr="00C641B0">
        <w:rPr>
          <w:rFonts w:cs="Arial"/>
        </w:rPr>
        <w:tab/>
      </w:r>
      <w:proofErr w:type="spellStart"/>
      <w:r w:rsidR="007F1893">
        <w:rPr>
          <w:rFonts w:cs="Arial"/>
        </w:rPr>
        <w:t>xxxxx</w:t>
      </w:r>
      <w:proofErr w:type="spellEnd"/>
      <w:r w:rsidRPr="00C641B0">
        <w:rPr>
          <w:rFonts w:cs="Arial"/>
        </w:rPr>
        <w:tab/>
      </w:r>
      <w:r w:rsidRPr="00C641B0">
        <w:rPr>
          <w:rFonts w:cs="Arial"/>
        </w:rPr>
        <w:tab/>
      </w:r>
      <w:r w:rsidRPr="00C641B0">
        <w:rPr>
          <w:rFonts w:cs="Arial"/>
        </w:rPr>
        <w:tab/>
      </w:r>
      <w:r w:rsidRPr="00C641B0">
        <w:rPr>
          <w:rFonts w:cs="Arial"/>
        </w:rPr>
        <w:tab/>
      </w:r>
    </w:p>
    <w:p w14:paraId="57F1B807" w14:textId="24F6F192" w:rsidR="00E10CA9" w:rsidRDefault="00E10CA9" w:rsidP="00E10CA9">
      <w:pPr>
        <w:tabs>
          <w:tab w:val="left" w:pos="1800"/>
        </w:tabs>
        <w:rPr>
          <w:rFonts w:cs="Arial"/>
        </w:rPr>
      </w:pPr>
      <w:r w:rsidRPr="00C641B0">
        <w:rPr>
          <w:rFonts w:cs="Arial"/>
        </w:rPr>
        <w:t xml:space="preserve">e-mail: </w:t>
      </w:r>
      <w:r w:rsidRPr="00C641B0">
        <w:rPr>
          <w:rFonts w:cs="Arial"/>
        </w:rPr>
        <w:tab/>
      </w:r>
      <w:r w:rsidRPr="00C641B0">
        <w:rPr>
          <w:rFonts w:cs="Arial"/>
        </w:rPr>
        <w:tab/>
      </w:r>
      <w:r w:rsidRPr="00C641B0">
        <w:rPr>
          <w:rFonts w:cs="Arial"/>
        </w:rPr>
        <w:tab/>
      </w:r>
      <w:r w:rsidRPr="00C641B0">
        <w:rPr>
          <w:rFonts w:cs="Arial"/>
        </w:rPr>
        <w:tab/>
      </w:r>
      <w:r w:rsidRPr="00C641B0">
        <w:rPr>
          <w:rFonts w:cs="Arial"/>
        </w:rPr>
        <w:tab/>
      </w:r>
      <w:r w:rsidRPr="00C641B0">
        <w:rPr>
          <w:rFonts w:cs="Arial"/>
        </w:rPr>
        <w:tab/>
      </w:r>
      <w:proofErr w:type="spellStart"/>
      <w:r w:rsidR="007F1893">
        <w:rPr>
          <w:rFonts w:cs="Arial"/>
        </w:rPr>
        <w:t>xxxxx</w:t>
      </w:r>
      <w:proofErr w:type="spellEnd"/>
    </w:p>
    <w:p w14:paraId="3C8C3867" w14:textId="03A71614"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5F9C3BB7" w14:textId="77777777" w:rsidR="004E1707" w:rsidRDefault="004E1707">
      <w:pPr>
        <w:pStyle w:val="Zkladntext"/>
        <w:rPr>
          <w:rFonts w:cs="Arial"/>
          <w:i/>
        </w:rPr>
      </w:pPr>
    </w:p>
    <w:p w14:paraId="7D897F52" w14:textId="6A0BBE9B" w:rsidR="00FC27FA" w:rsidRPr="006546AE" w:rsidRDefault="00FC27FA">
      <w:pPr>
        <w:pStyle w:val="Zkladntext"/>
        <w:rPr>
          <w:rFonts w:cs="Arial"/>
        </w:rPr>
      </w:pPr>
      <w:r>
        <w:rPr>
          <w:rFonts w:cs="Arial"/>
          <w:i/>
        </w:rPr>
        <w:t>a</w:t>
      </w:r>
    </w:p>
    <w:p w14:paraId="36F11601" w14:textId="77777777" w:rsidR="0077043B" w:rsidRDefault="0077043B" w:rsidP="0077043B">
      <w:pPr>
        <w:spacing w:after="120"/>
        <w:rPr>
          <w:rFonts w:cs="Arial"/>
          <w:b/>
        </w:rPr>
      </w:pPr>
    </w:p>
    <w:p w14:paraId="61BBF60F" w14:textId="3D3EDD63" w:rsidR="0077043B" w:rsidRPr="006546AE" w:rsidRDefault="0077043B" w:rsidP="0077043B">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CA3C89" w:rsidRPr="00CA3C89">
        <w:rPr>
          <w:rFonts w:cs="Arial"/>
          <w:b/>
          <w:bCs/>
        </w:rPr>
        <w:t>Jaroslav Medřický</w:t>
      </w:r>
      <w:r w:rsidRPr="006546AE">
        <w:rPr>
          <w:rFonts w:cs="Arial"/>
          <w:b/>
        </w:rPr>
        <w:t xml:space="preserve"> </w:t>
      </w:r>
    </w:p>
    <w:p w14:paraId="3DDD059C" w14:textId="3E02906B" w:rsidR="0077043B" w:rsidRPr="005E61C6" w:rsidRDefault="0077043B" w:rsidP="0077043B">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7F1893">
        <w:rPr>
          <w:rFonts w:cs="Arial"/>
        </w:rPr>
        <w:t>xxxxx</w:t>
      </w:r>
      <w:proofErr w:type="spellEnd"/>
    </w:p>
    <w:p w14:paraId="632CF99B" w14:textId="3A831952" w:rsidR="0077043B" w:rsidRPr="006546AE" w:rsidRDefault="0077043B" w:rsidP="0077043B">
      <w:r w:rsidRPr="006546AE">
        <w:rPr>
          <w:rFonts w:cs="Arial"/>
        </w:rPr>
        <w:t>IČ</w:t>
      </w:r>
      <w:r>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CA3C89" w:rsidRPr="00CA3C89">
        <w:rPr>
          <w:rFonts w:cs="Arial"/>
        </w:rPr>
        <w:t>686</w:t>
      </w:r>
      <w:r w:rsidR="00CA3C89">
        <w:rPr>
          <w:rFonts w:cs="Arial"/>
        </w:rPr>
        <w:t xml:space="preserve"> </w:t>
      </w:r>
      <w:r w:rsidR="00CA3C89" w:rsidRPr="00CA3C89">
        <w:rPr>
          <w:rFonts w:cs="Arial"/>
        </w:rPr>
        <w:t>04</w:t>
      </w:r>
      <w:r w:rsidR="00CA3C89">
        <w:rPr>
          <w:rFonts w:cs="Arial"/>
        </w:rPr>
        <w:t xml:space="preserve"> </w:t>
      </w:r>
      <w:r w:rsidR="00CA3C89" w:rsidRPr="00CA3C89">
        <w:rPr>
          <w:rFonts w:cs="Arial"/>
        </w:rPr>
        <w:t>211</w:t>
      </w:r>
    </w:p>
    <w:p w14:paraId="7BE579B0" w14:textId="1C170ADA" w:rsidR="00F903CC" w:rsidRDefault="00F903CC" w:rsidP="0077043B">
      <w:pPr>
        <w:rPr>
          <w:rFonts w:cs="Arial"/>
        </w:rPr>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A3C89" w:rsidRPr="00CA3C89">
        <w:rPr>
          <w:rFonts w:cs="Arial"/>
        </w:rPr>
        <w:t>CZ7804284114</w:t>
      </w:r>
    </w:p>
    <w:p w14:paraId="4F70882C" w14:textId="3F061DF5" w:rsidR="0077043B" w:rsidRPr="006546AE" w:rsidRDefault="0077043B" w:rsidP="0077043B">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437240" w:rsidRPr="00437240">
        <w:rPr>
          <w:rFonts w:cs="Arial"/>
        </w:rPr>
        <w:t>Československá obchodní banka, a. s.</w:t>
      </w:r>
      <w:r w:rsidRPr="006546AE">
        <w:rPr>
          <w:rFonts w:cs="Arial"/>
        </w:rPr>
        <w:t xml:space="preserve"> </w:t>
      </w:r>
    </w:p>
    <w:p w14:paraId="2B24EA29" w14:textId="5BA2BAF7" w:rsidR="0077043B" w:rsidRPr="006546AE" w:rsidRDefault="0077043B" w:rsidP="0077043B">
      <w:pPr>
        <w:rPr>
          <w:rFonts w:cs="Arial"/>
        </w:rPr>
      </w:pPr>
      <w:r w:rsidRPr="006546AE">
        <w:rPr>
          <w:rFonts w:cs="Arial"/>
        </w:rPr>
        <w:t xml:space="preserve">č. </w:t>
      </w:r>
      <w:proofErr w:type="spellStart"/>
      <w:r w:rsidRPr="006546AE">
        <w:rPr>
          <w:rFonts w:cs="Arial"/>
        </w:rPr>
        <w:t>ú.</w:t>
      </w:r>
      <w:proofErr w:type="spellEnd"/>
      <w:r w:rsidRPr="006546AE">
        <w:rPr>
          <w:rFonts w:cs="Arial"/>
        </w:rPr>
        <w:t>:</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7E62C7" w:rsidRPr="007E62C7">
        <w:rPr>
          <w:rFonts w:cs="Arial"/>
        </w:rPr>
        <w:t>250386516/0300</w:t>
      </w:r>
    </w:p>
    <w:p w14:paraId="4237E922" w14:textId="418E0CE9" w:rsidR="0077043B" w:rsidRPr="006546AE" w:rsidRDefault="0077043B" w:rsidP="0077043B">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7F1893">
        <w:rPr>
          <w:rFonts w:cs="Arial"/>
        </w:rPr>
        <w:t>xxxxx</w:t>
      </w:r>
      <w:proofErr w:type="spellEnd"/>
    </w:p>
    <w:p w14:paraId="37050204" w14:textId="5F4277B7" w:rsidR="00CA3C89" w:rsidRPr="00CA3C89" w:rsidRDefault="0077043B" w:rsidP="0077043B">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proofErr w:type="spellStart"/>
      <w:r w:rsidR="007F1893">
        <w:rPr>
          <w:rFonts w:cs="Arial"/>
        </w:rPr>
        <w:t>xxxxx</w:t>
      </w:r>
      <w:proofErr w:type="spellEnd"/>
    </w:p>
    <w:p w14:paraId="33F7A0ED" w14:textId="1C312102" w:rsidR="0077043B" w:rsidRPr="0036678E" w:rsidRDefault="0077043B" w:rsidP="0077043B">
      <w:pPr>
        <w:rPr>
          <w:rFonts w:cs="Arial"/>
          <w:highlight w:val="yellow"/>
        </w:rPr>
      </w:pPr>
      <w:r w:rsidRPr="007E68D7">
        <w:rPr>
          <w:rFonts w:cs="Arial"/>
        </w:rPr>
        <w:t xml:space="preserve">zástupce ve věcech technických při realizaci díla: </w:t>
      </w:r>
      <w:r w:rsidRPr="007E68D7">
        <w:rPr>
          <w:rFonts w:cs="Arial"/>
        </w:rPr>
        <w:tab/>
      </w:r>
      <w:proofErr w:type="spellStart"/>
      <w:r w:rsidR="007F1893">
        <w:rPr>
          <w:rFonts w:cs="Arial"/>
        </w:rPr>
        <w:t>xxxxx</w:t>
      </w:r>
      <w:proofErr w:type="spellEnd"/>
    </w:p>
    <w:p w14:paraId="3DE56F8D" w14:textId="6832B238" w:rsidR="0077043B" w:rsidRPr="00FF39AE" w:rsidRDefault="0077043B" w:rsidP="0077043B">
      <w:pPr>
        <w:rPr>
          <w:rFonts w:cs="Arial"/>
        </w:rPr>
      </w:pPr>
      <w:r w:rsidRPr="00FF39AE">
        <w:rPr>
          <w:rFonts w:cs="Arial"/>
        </w:rPr>
        <w:t xml:space="preserve">tel.: </w:t>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proofErr w:type="spellStart"/>
      <w:r w:rsidR="007F1893">
        <w:rPr>
          <w:rFonts w:cs="Arial"/>
        </w:rPr>
        <w:t>xxxxx</w:t>
      </w:r>
      <w:proofErr w:type="spellEnd"/>
    </w:p>
    <w:p w14:paraId="795DE0D8" w14:textId="262E2E1E" w:rsidR="0036678E" w:rsidRDefault="0077043B" w:rsidP="00B74A94">
      <w:pPr>
        <w:spacing w:after="120"/>
      </w:pPr>
      <w:r w:rsidRPr="00FF39AE">
        <w:rPr>
          <w:rFonts w:cs="Arial"/>
        </w:rPr>
        <w:t xml:space="preserve">e-mail: </w:t>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proofErr w:type="spellStart"/>
      <w:r w:rsidR="007F1893">
        <w:rPr>
          <w:rFonts w:cs="Arial"/>
        </w:rPr>
        <w:t>xxxxx</w:t>
      </w:r>
      <w:proofErr w:type="spellEnd"/>
    </w:p>
    <w:p w14:paraId="48CCDA7A" w14:textId="584C1E29" w:rsidR="006C61B0" w:rsidRDefault="00952583" w:rsidP="0036678E">
      <w:pPr>
        <w:rPr>
          <w:rFonts w:cs="Arial"/>
          <w:i/>
        </w:rPr>
      </w:pPr>
      <w:r>
        <w:rPr>
          <w:rFonts w:cs="Arial"/>
        </w:rPr>
        <w:t xml:space="preserve"> </w:t>
      </w:r>
      <w:r w:rsidR="0005486C" w:rsidRPr="006546AE">
        <w:rPr>
          <w:rFonts w:cs="Arial"/>
          <w:i/>
        </w:rPr>
        <w:t>(dále jen „zhotovitel“)</w:t>
      </w: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56454FD4"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w:t>
      </w:r>
      <w:r w:rsidR="00F5161B">
        <w:rPr>
          <w:rFonts w:cs="Arial"/>
        </w:rPr>
        <w:t xml:space="preserve">poptávkového </w:t>
      </w:r>
      <w:r w:rsidRPr="00C06A9E">
        <w:rPr>
          <w:rFonts w:cs="Arial"/>
        </w:rPr>
        <w:t xml:space="preserve">řízení ve veřejné zakázce malého rozsahu na </w:t>
      </w:r>
      <w:r>
        <w:rPr>
          <w:rFonts w:cs="Arial"/>
        </w:rPr>
        <w:t>stavební práce</w:t>
      </w:r>
      <w:r w:rsidRPr="00C06A9E">
        <w:rPr>
          <w:rFonts w:cs="Arial"/>
        </w:rPr>
        <w:t xml:space="preserve"> s názvem: </w:t>
      </w:r>
      <w:r w:rsidRPr="00C06A9E">
        <w:rPr>
          <w:rFonts w:cs="Arial"/>
          <w:b/>
          <w:bCs/>
        </w:rPr>
        <w:t>„</w:t>
      </w:r>
      <w:bookmarkStart w:id="0" w:name="_Hlk204936129"/>
      <w:r w:rsidR="009C3CD4">
        <w:rPr>
          <w:rFonts w:cs="Arial"/>
          <w:b/>
          <w:bCs/>
        </w:rPr>
        <w:t>M</w:t>
      </w:r>
      <w:r w:rsidR="002925DB">
        <w:rPr>
          <w:rFonts w:cs="Arial"/>
          <w:b/>
          <w:bCs/>
        </w:rPr>
        <w:t xml:space="preserve">Š </w:t>
      </w:r>
      <w:r w:rsidR="009C3CD4">
        <w:rPr>
          <w:rFonts w:cs="Arial"/>
          <w:b/>
          <w:bCs/>
        </w:rPr>
        <w:t>Zahradní 1139</w:t>
      </w:r>
      <w:r w:rsidR="002925DB">
        <w:rPr>
          <w:rFonts w:cs="Arial"/>
          <w:b/>
          <w:bCs/>
        </w:rPr>
        <w:t xml:space="preserve">, </w:t>
      </w:r>
      <w:proofErr w:type="gramStart"/>
      <w:r w:rsidR="002925DB">
        <w:rPr>
          <w:rFonts w:cs="Arial"/>
          <w:b/>
          <w:bCs/>
        </w:rPr>
        <w:t>Otrokovice - o</w:t>
      </w:r>
      <w:r w:rsidR="005C592F" w:rsidRPr="005C592F">
        <w:rPr>
          <w:rFonts w:cs="Arial"/>
          <w:b/>
          <w:bCs/>
        </w:rPr>
        <w:t>bnova</w:t>
      </w:r>
      <w:proofErr w:type="gramEnd"/>
      <w:r w:rsidR="005C592F" w:rsidRPr="005C592F">
        <w:rPr>
          <w:rFonts w:cs="Arial"/>
          <w:b/>
          <w:bCs/>
        </w:rPr>
        <w:t xml:space="preserve"> střešního pláště</w:t>
      </w:r>
      <w:bookmarkEnd w:id="0"/>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57383277" w:rsidR="00C06A9E" w:rsidRPr="009C7FD1" w:rsidRDefault="00C06A9E">
      <w:pPr>
        <w:numPr>
          <w:ilvl w:val="1"/>
          <w:numId w:val="2"/>
        </w:numPr>
        <w:spacing w:before="120" w:after="120"/>
        <w:ind w:hanging="720"/>
        <w:jc w:val="both"/>
        <w:rPr>
          <w:rFonts w:cs="Arial"/>
        </w:rPr>
      </w:pPr>
      <w:r w:rsidRPr="009C7FD1">
        <w:rPr>
          <w:rFonts w:cs="Arial"/>
        </w:rPr>
        <w:t xml:space="preserve">Zhotovitel se zavazuje provést na svůj náklad a nebezpečí pro objednatele dílo v rozsahu dle čl. 2. </w:t>
      </w:r>
      <w:r w:rsidR="0024761E">
        <w:rPr>
          <w:rFonts w:cs="Arial"/>
        </w:rPr>
        <w:t xml:space="preserve">této </w:t>
      </w:r>
      <w:r w:rsidRPr="009C7FD1">
        <w:rPr>
          <w:rFonts w:cs="Arial"/>
        </w:rPr>
        <w:t>smlouvy a za podmínek sjednaných touto smlouvou a objednatel se zavazuje provedené dílo převzít a zaplatit zhotoviteli cenu díla dle čl. 4. této smlouvy.</w:t>
      </w:r>
    </w:p>
    <w:p w14:paraId="5D03AF38" w14:textId="7805B28B" w:rsidR="006C61B0" w:rsidRPr="00437240" w:rsidRDefault="0005486C" w:rsidP="0032724A">
      <w:pPr>
        <w:numPr>
          <w:ilvl w:val="1"/>
          <w:numId w:val="2"/>
        </w:numPr>
        <w:spacing w:before="120" w:after="120"/>
        <w:ind w:left="708" w:hanging="720"/>
        <w:jc w:val="both"/>
        <w:rPr>
          <w:rFonts w:cs="Arial"/>
        </w:rPr>
      </w:pPr>
      <w:r w:rsidRPr="00417BCD">
        <w:t xml:space="preserve">Dílem se rozumí dodávka a úplné, funkční a bezvadné provedení </w:t>
      </w:r>
      <w:r w:rsidR="00994626" w:rsidRPr="00417BCD">
        <w:t xml:space="preserve">kompletních stavebních prací na </w:t>
      </w:r>
      <w:r w:rsidRPr="00417BCD">
        <w:t>akci</w:t>
      </w:r>
      <w:r w:rsidR="00543E01" w:rsidRPr="00417BCD">
        <w:t xml:space="preserve"> </w:t>
      </w:r>
      <w:r w:rsidR="004301ED" w:rsidRPr="00417BCD">
        <w:rPr>
          <w:rFonts w:cs="Arial"/>
          <w:bCs/>
        </w:rPr>
        <w:t>„</w:t>
      </w:r>
      <w:r w:rsidR="000D2250" w:rsidRPr="000D2250">
        <w:rPr>
          <w:rFonts w:cs="Arial"/>
          <w:bCs/>
        </w:rPr>
        <w:t xml:space="preserve">MŠ Zahradní 1139, </w:t>
      </w:r>
      <w:proofErr w:type="gramStart"/>
      <w:r w:rsidR="000D2250" w:rsidRPr="000D2250">
        <w:rPr>
          <w:rFonts w:cs="Arial"/>
          <w:bCs/>
        </w:rPr>
        <w:t>Otrokovice - obnova</w:t>
      </w:r>
      <w:proofErr w:type="gramEnd"/>
      <w:r w:rsidR="000D2250" w:rsidRPr="000D2250">
        <w:rPr>
          <w:rFonts w:cs="Arial"/>
          <w:bCs/>
        </w:rPr>
        <w:t xml:space="preserve"> střešního pláště</w:t>
      </w:r>
      <w:r w:rsidR="00543E01" w:rsidRPr="00417BCD">
        <w:rPr>
          <w:rFonts w:cs="Arial"/>
          <w:bCs/>
        </w:rPr>
        <w:t>“</w:t>
      </w:r>
      <w:r w:rsidR="004301ED" w:rsidRPr="00417BCD">
        <w:rPr>
          <w:rFonts w:cs="Arial"/>
        </w:rPr>
        <w:t xml:space="preserve"> </w:t>
      </w:r>
      <w:r w:rsidRPr="00417BCD">
        <w:t>(dále jen „dílo“</w:t>
      </w:r>
      <w:r w:rsidRPr="003923CE">
        <w:t>)</w:t>
      </w:r>
      <w:r w:rsidR="00F5161B">
        <w:t>.</w:t>
      </w:r>
      <w:r w:rsidRPr="003923CE">
        <w:t xml:space="preserve"> </w:t>
      </w:r>
      <w:r w:rsidRPr="00437240">
        <w:rPr>
          <w:rFonts w:cs="Arial"/>
        </w:rPr>
        <w:t xml:space="preserve">Podrobně je obsah předmětu díla specifikován </w:t>
      </w:r>
      <w:r w:rsidR="000D2250" w:rsidRPr="00437240">
        <w:rPr>
          <w:rFonts w:cs="Arial"/>
        </w:rPr>
        <w:t>v cenové nabídce č. N2025068</w:t>
      </w:r>
      <w:r w:rsidR="00F70D9A">
        <w:rPr>
          <w:rFonts w:cs="Arial"/>
        </w:rPr>
        <w:t xml:space="preserve"> ze dne </w:t>
      </w:r>
      <w:r w:rsidR="00EB2975">
        <w:rPr>
          <w:rFonts w:cs="Arial"/>
        </w:rPr>
        <w:t>30.07.2025</w:t>
      </w:r>
      <w:r w:rsidRPr="00437240">
        <w:rPr>
          <w:rFonts w:cs="Arial"/>
        </w:rPr>
        <w:t xml:space="preserve"> předložen</w:t>
      </w:r>
      <w:r w:rsidR="000D2250" w:rsidRPr="00437240">
        <w:rPr>
          <w:rFonts w:cs="Arial"/>
        </w:rPr>
        <w:t>é</w:t>
      </w:r>
      <w:r w:rsidRPr="00437240">
        <w:rPr>
          <w:rFonts w:cs="Arial"/>
        </w:rPr>
        <w:t xml:space="preserve"> objednateli zhotovitelem, kter</w:t>
      </w:r>
      <w:r w:rsidR="000D2250" w:rsidRPr="00437240">
        <w:rPr>
          <w:rFonts w:cs="Arial"/>
        </w:rPr>
        <w:t>á</w:t>
      </w:r>
      <w:r w:rsidRPr="00437240">
        <w:rPr>
          <w:rFonts w:cs="Arial"/>
        </w:rPr>
        <w:t xml:space="preserve"> je </w:t>
      </w:r>
      <w:r w:rsidR="0024761E" w:rsidRPr="00437240">
        <w:rPr>
          <w:rFonts w:cs="Arial"/>
        </w:rPr>
        <w:t>nedílnou přílohou</w:t>
      </w:r>
      <w:r w:rsidRPr="00437240">
        <w:rPr>
          <w:rFonts w:cs="Arial"/>
        </w:rPr>
        <w:t xml:space="preserve"> č. 1</w:t>
      </w:r>
      <w:r w:rsidR="0024761E" w:rsidRPr="00437240">
        <w:rPr>
          <w:rFonts w:cs="Arial"/>
        </w:rPr>
        <w:t>.</w:t>
      </w:r>
      <w:r w:rsidRPr="00437240">
        <w:rPr>
          <w:rFonts w:cs="Arial"/>
        </w:rPr>
        <w:t xml:space="preserve">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4E1707"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4CC260E3" w:rsidR="006C61B0" w:rsidRPr="00296959" w:rsidRDefault="00AE3F26"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296959">
        <w:rPr>
          <w:rFonts w:ascii="Arial" w:hAnsi="Arial" w:cs="Arial"/>
          <w:sz w:val="20"/>
          <w:szCs w:val="20"/>
        </w:rPr>
        <w:t>Předpokládané z</w:t>
      </w:r>
      <w:r w:rsidR="0005486C" w:rsidRPr="00296959">
        <w:rPr>
          <w:rFonts w:ascii="Arial" w:hAnsi="Arial" w:cs="Arial"/>
          <w:sz w:val="20"/>
          <w:szCs w:val="20"/>
        </w:rPr>
        <w:t>ahájení doby plnění:</w:t>
      </w:r>
      <w:r w:rsidR="00296959">
        <w:rPr>
          <w:rFonts w:ascii="Arial" w:hAnsi="Arial" w:cs="Arial"/>
          <w:sz w:val="20"/>
          <w:szCs w:val="20"/>
        </w:rPr>
        <w:tab/>
      </w:r>
      <w:r w:rsidR="007D5A02" w:rsidRPr="00296959">
        <w:rPr>
          <w:rFonts w:ascii="Arial" w:hAnsi="Arial" w:cs="Arial"/>
          <w:sz w:val="20"/>
          <w:szCs w:val="20"/>
        </w:rPr>
        <w:t xml:space="preserve">   </w:t>
      </w:r>
      <w:r w:rsidR="001C69F9" w:rsidRPr="00296959">
        <w:rPr>
          <w:rFonts w:ascii="Arial" w:hAnsi="Arial" w:cs="Arial"/>
          <w:sz w:val="20"/>
          <w:szCs w:val="20"/>
        </w:rPr>
        <w:tab/>
      </w:r>
      <w:r w:rsidR="000D2250">
        <w:rPr>
          <w:rFonts w:ascii="Arial" w:hAnsi="Arial" w:cs="Arial"/>
          <w:b/>
          <w:bCs/>
          <w:sz w:val="20"/>
          <w:szCs w:val="20"/>
        </w:rPr>
        <w:t>14.08.2025</w:t>
      </w:r>
    </w:p>
    <w:p w14:paraId="14ACF0E7" w14:textId="5E3ECD87" w:rsidR="006C61B0" w:rsidRPr="00296959"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296959">
        <w:rPr>
          <w:rFonts w:ascii="Arial" w:hAnsi="Arial" w:cs="Arial"/>
          <w:sz w:val="20"/>
          <w:szCs w:val="20"/>
        </w:rPr>
        <w:t>U</w:t>
      </w:r>
      <w:r w:rsidR="0005486C" w:rsidRPr="00296959">
        <w:rPr>
          <w:rFonts w:ascii="Arial" w:hAnsi="Arial" w:cs="Arial"/>
          <w:sz w:val="20"/>
          <w:szCs w:val="20"/>
        </w:rPr>
        <w:t>končení doby plnění včetně řádného odevzdání:</w:t>
      </w:r>
      <w:r w:rsidRPr="00296959">
        <w:rPr>
          <w:rFonts w:ascii="Arial" w:hAnsi="Arial" w:cs="Arial"/>
          <w:sz w:val="20"/>
          <w:szCs w:val="20"/>
        </w:rPr>
        <w:tab/>
      </w:r>
      <w:r w:rsidR="000D2250">
        <w:rPr>
          <w:rFonts w:ascii="Arial" w:hAnsi="Arial" w:cs="Arial"/>
          <w:b/>
          <w:sz w:val="20"/>
          <w:szCs w:val="20"/>
        </w:rPr>
        <w:t>do 17 kalendářních</w:t>
      </w:r>
      <w:r w:rsidR="00642283">
        <w:rPr>
          <w:rFonts w:ascii="Arial" w:hAnsi="Arial" w:cs="Arial"/>
          <w:b/>
          <w:sz w:val="20"/>
          <w:szCs w:val="20"/>
        </w:rPr>
        <w:t xml:space="preserve"> dnů</w:t>
      </w:r>
      <w:r w:rsidR="000D2250">
        <w:rPr>
          <w:rFonts w:ascii="Arial" w:hAnsi="Arial" w:cs="Arial"/>
          <w:b/>
          <w:sz w:val="20"/>
          <w:szCs w:val="20"/>
        </w:rPr>
        <w:t xml:space="preserve"> od zahájení doby plnění</w:t>
      </w:r>
    </w:p>
    <w:p w14:paraId="763205D4" w14:textId="77777777" w:rsidR="000928EC" w:rsidRPr="003923CE" w:rsidRDefault="000928EC">
      <w:pPr>
        <w:spacing w:after="120"/>
        <w:ind w:left="703"/>
        <w:jc w:val="both"/>
      </w:pPr>
      <w:r w:rsidRPr="003923CE">
        <w:t xml:space="preserve">Dřívější plnění je možné. </w:t>
      </w:r>
    </w:p>
    <w:p w14:paraId="49A297CC" w14:textId="1AC44259" w:rsidR="006C61B0" w:rsidRPr="00AE3F26" w:rsidRDefault="0005486C" w:rsidP="00AE3F26">
      <w:pPr>
        <w:pStyle w:val="Odstavecseseznamem"/>
        <w:numPr>
          <w:ilvl w:val="0"/>
          <w:numId w:val="9"/>
        </w:numPr>
        <w:spacing w:after="120" w:line="240" w:lineRule="auto"/>
        <w:ind w:left="709" w:hanging="709"/>
        <w:contextualSpacing w:val="0"/>
        <w:jc w:val="both"/>
        <w:rPr>
          <w:rFonts w:ascii="Arial" w:hAnsi="Arial" w:cs="Arial"/>
          <w:sz w:val="20"/>
          <w:szCs w:val="20"/>
        </w:rPr>
      </w:pPr>
      <w:r w:rsidRPr="00AE3F26">
        <w:rPr>
          <w:rFonts w:ascii="Arial" w:hAnsi="Arial" w:cs="Arial"/>
          <w:sz w:val="20"/>
          <w:szCs w:val="20"/>
        </w:rPr>
        <w:t>Zhotovitel splní svou povinnost provést dílo jeho řádným a včasným dokončením a předáním objednateli.</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2FC0585C" w14:textId="171A7E51" w:rsidR="003C1A61" w:rsidRPr="003C1A61" w:rsidRDefault="000D2250" w:rsidP="00994626">
      <w:pPr>
        <w:pStyle w:val="Odstavecseseznamem"/>
        <w:numPr>
          <w:ilvl w:val="0"/>
          <w:numId w:val="16"/>
        </w:numPr>
        <w:spacing w:after="120" w:line="240" w:lineRule="auto"/>
        <w:contextualSpacing w:val="0"/>
        <w:jc w:val="both"/>
        <w:rPr>
          <w:sz w:val="18"/>
          <w:szCs w:val="20"/>
        </w:rPr>
      </w:pPr>
      <w:r>
        <w:rPr>
          <w:rFonts w:ascii="Arial" w:hAnsi="Arial" w:cs="Arial"/>
          <w:sz w:val="20"/>
          <w:szCs w:val="20"/>
        </w:rPr>
        <w:t>M</w:t>
      </w:r>
      <w:r w:rsidR="003C1A61">
        <w:rPr>
          <w:rFonts w:ascii="Arial" w:hAnsi="Arial" w:cs="Arial"/>
          <w:sz w:val="20"/>
          <w:szCs w:val="20"/>
        </w:rPr>
        <w:t xml:space="preserve">Š Otrokovice, </w:t>
      </w:r>
      <w:r>
        <w:rPr>
          <w:rFonts w:ascii="Arial" w:hAnsi="Arial" w:cs="Arial"/>
          <w:sz w:val="20"/>
          <w:szCs w:val="20"/>
        </w:rPr>
        <w:t>Zahradní 1139</w:t>
      </w:r>
      <w:r w:rsidR="003C1A61">
        <w:rPr>
          <w:rFonts w:ascii="Arial" w:hAnsi="Arial" w:cs="Arial"/>
          <w:sz w:val="20"/>
          <w:szCs w:val="20"/>
        </w:rPr>
        <w:t>, 765 02 Otrokovice</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Default="0005486C" w:rsidP="00EA5A76">
      <w:pPr>
        <w:pStyle w:val="Odstavecseseznamem"/>
        <w:numPr>
          <w:ilvl w:val="0"/>
          <w:numId w:val="9"/>
        </w:numPr>
        <w:spacing w:after="0" w:line="240" w:lineRule="auto"/>
        <w:ind w:left="709" w:hanging="709"/>
        <w:contextualSpacing w:val="0"/>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2AAEB03B"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proofErr w:type="gramStart"/>
      <w:r w:rsidRPr="006546AE">
        <w:rPr>
          <w:rFonts w:cs="Arial"/>
          <w:b/>
        </w:rPr>
        <w:tab/>
        <w:t xml:space="preserve">  </w:t>
      </w:r>
      <w:r w:rsidR="000D2250">
        <w:rPr>
          <w:rFonts w:cs="Arial"/>
          <w:b/>
        </w:rPr>
        <w:t>1</w:t>
      </w:r>
      <w:proofErr w:type="gramEnd"/>
      <w:r w:rsidR="000D2250">
        <w:rPr>
          <w:rFonts w:cs="Arial"/>
          <w:b/>
        </w:rPr>
        <w:t> 999 52</w:t>
      </w:r>
      <w:r w:rsidR="00EB2975">
        <w:rPr>
          <w:rFonts w:cs="Arial"/>
          <w:b/>
        </w:rPr>
        <w:t>5</w:t>
      </w:r>
      <w:r w:rsidR="0052546C">
        <w:rPr>
          <w:rFonts w:cs="Arial"/>
          <w:b/>
        </w:rPr>
        <w:t xml:space="preserve"> </w:t>
      </w:r>
      <w:r w:rsidRPr="006546AE">
        <w:rPr>
          <w:rFonts w:cs="Arial"/>
          <w:b/>
        </w:rPr>
        <w:t>Kč</w:t>
      </w:r>
    </w:p>
    <w:p w14:paraId="6821676A" w14:textId="7C39B184"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r w:rsidR="000861D0">
        <w:rPr>
          <w:rFonts w:cs="Arial"/>
          <w:b/>
        </w:rPr>
        <w:t xml:space="preserve">   </w:t>
      </w:r>
      <w:r w:rsidR="000D2250">
        <w:rPr>
          <w:rFonts w:cs="Arial"/>
          <w:b/>
        </w:rPr>
        <w:t>419 900</w:t>
      </w:r>
      <w:r w:rsidR="000861D0">
        <w:rPr>
          <w:rFonts w:cs="Arial"/>
          <w:b/>
        </w:rPr>
        <w:t xml:space="preserve"> </w:t>
      </w:r>
      <w:r w:rsidRPr="002A21B6">
        <w:rPr>
          <w:rFonts w:cs="Arial"/>
          <w:b/>
        </w:rPr>
        <w:t>Kč</w:t>
      </w:r>
    </w:p>
    <w:p w14:paraId="64893428" w14:textId="7382412E"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proofErr w:type="gramStart"/>
      <w:r w:rsidRPr="006546AE">
        <w:rPr>
          <w:rFonts w:cs="Arial"/>
          <w:b/>
        </w:rPr>
        <w:tab/>
        <w:t xml:space="preserve">  </w:t>
      </w:r>
      <w:r w:rsidR="000D2250">
        <w:rPr>
          <w:rFonts w:cs="Arial"/>
          <w:b/>
        </w:rPr>
        <w:t>2</w:t>
      </w:r>
      <w:proofErr w:type="gramEnd"/>
      <w:r w:rsidR="000D2250">
        <w:rPr>
          <w:rFonts w:cs="Arial"/>
          <w:b/>
        </w:rPr>
        <w:t> 419 42</w:t>
      </w:r>
      <w:r w:rsidR="00EB2975">
        <w:rPr>
          <w:rFonts w:cs="Arial"/>
          <w:b/>
        </w:rPr>
        <w:t>5</w:t>
      </w:r>
      <w:r w:rsidR="000861D0">
        <w:rPr>
          <w:rFonts w:cs="Arial"/>
          <w:b/>
        </w:rPr>
        <w:t xml:space="preserve"> </w:t>
      </w:r>
      <w:r w:rsidRPr="006546AE">
        <w:rPr>
          <w:rFonts w:cs="Arial"/>
          <w:b/>
        </w:rPr>
        <w:t xml:space="preserve">Kč </w:t>
      </w:r>
    </w:p>
    <w:p w14:paraId="759C3F87" w14:textId="07B2C172" w:rsidR="004E1707" w:rsidRDefault="0005486C" w:rsidP="00457DBC">
      <w:pPr>
        <w:widowControl w:val="0"/>
        <w:spacing w:after="120"/>
        <w:ind w:left="1440"/>
        <w:jc w:val="both"/>
        <w:rPr>
          <w:rFonts w:cs="Arial"/>
          <w:b/>
        </w:rPr>
      </w:pPr>
      <w:r w:rsidRPr="006546AE">
        <w:rPr>
          <w:rFonts w:cs="Arial"/>
          <w:b/>
        </w:rPr>
        <w:t>(cena celkem vč. DPH slovy:</w:t>
      </w:r>
      <w:r w:rsidR="00AE3F26">
        <w:rPr>
          <w:rFonts w:cs="Arial"/>
          <w:b/>
        </w:rPr>
        <w:t xml:space="preserve"> </w:t>
      </w:r>
      <w:r w:rsidR="000D2250">
        <w:rPr>
          <w:rFonts w:cs="Arial"/>
          <w:b/>
        </w:rPr>
        <w:t xml:space="preserve">dva miliony čtyři sta devatenáct tisíc čtyři sta dvacet </w:t>
      </w:r>
      <w:r w:rsidR="00EB2975">
        <w:rPr>
          <w:rFonts w:cs="Arial"/>
          <w:b/>
        </w:rPr>
        <w:t>pě</w:t>
      </w:r>
      <w:r w:rsidR="00E03E5E">
        <w:rPr>
          <w:rFonts w:cs="Arial"/>
          <w:b/>
        </w:rPr>
        <w:t>t</w:t>
      </w:r>
      <w:r w:rsidR="000D2250">
        <w:rPr>
          <w:rFonts w:cs="Arial"/>
          <w:b/>
        </w:rPr>
        <w:t xml:space="preserve"> </w:t>
      </w:r>
      <w:r w:rsidR="000861D0">
        <w:rPr>
          <w:rFonts w:cs="Arial"/>
          <w:b/>
        </w:rPr>
        <w:t>korun českých</w:t>
      </w:r>
      <w:r w:rsidR="00B50A08">
        <w:rPr>
          <w:rFonts w:cs="Arial"/>
          <w:b/>
        </w:rPr>
        <w:t>)</w:t>
      </w:r>
    </w:p>
    <w:p w14:paraId="41ED1B03" w14:textId="77EC6AE5" w:rsidR="007C5248" w:rsidRPr="009E6059" w:rsidRDefault="0005486C" w:rsidP="009E6059">
      <w:pPr>
        <w:pStyle w:val="Zkladntext"/>
        <w:spacing w:after="120"/>
        <w:jc w:val="both"/>
        <w:rPr>
          <w:rFonts w:cs="Arial"/>
        </w:rPr>
      </w:pPr>
      <w:r w:rsidRPr="008F4806">
        <w:rPr>
          <w:rFonts w:cs="Arial"/>
          <w:color w:val="231F20"/>
        </w:rPr>
        <w:lastRenderedPageBreak/>
        <w:t>4.2</w:t>
      </w:r>
      <w:r w:rsidRPr="008F4806">
        <w:rPr>
          <w:rFonts w:cs="Arial"/>
          <w:color w:val="231F20"/>
        </w:rPr>
        <w:tab/>
      </w:r>
      <w:r w:rsidR="007C5248" w:rsidRPr="008F4806">
        <w:rPr>
          <w:rFonts w:cs="Arial"/>
        </w:rPr>
        <w:t xml:space="preserve">Objednatel prohlašuje, že výše uvedený předmět plnění </w:t>
      </w:r>
      <w:r w:rsidR="007C5248" w:rsidRPr="004610B4">
        <w:rPr>
          <w:rFonts w:cs="Arial"/>
          <w:u w:val="single"/>
        </w:rPr>
        <w:t>není používán k ekonomické činnosti, a</w:t>
      </w:r>
      <w:r w:rsidR="007C5248" w:rsidRPr="008812A2">
        <w:rPr>
          <w:rFonts w:cs="Arial"/>
        </w:rPr>
        <w:t xml:space="preserve"> </w:t>
      </w:r>
      <w:r w:rsidR="007C5248" w:rsidRPr="008812A2">
        <w:rPr>
          <w:rFonts w:cs="Arial"/>
        </w:rPr>
        <w:tab/>
      </w:r>
      <w:r w:rsidR="007C5248" w:rsidRPr="004610B4">
        <w:rPr>
          <w:rFonts w:cs="Arial"/>
          <w:u w:val="single"/>
        </w:rPr>
        <w:t>proto nebude aplikován režim přenesení daňové povinnosti</w:t>
      </w:r>
      <w:r w:rsidR="007C5248" w:rsidRPr="008812A2">
        <w:rPr>
          <w:rFonts w:cs="Arial"/>
        </w:rPr>
        <w:t xml:space="preserve">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3923CE" w:rsidRDefault="00496A3F" w:rsidP="001E3233">
      <w:pPr>
        <w:pStyle w:val="Zkladntext"/>
        <w:numPr>
          <w:ilvl w:val="1"/>
          <w:numId w:val="4"/>
        </w:numPr>
        <w:spacing w:after="120"/>
        <w:ind w:left="709" w:hanging="709"/>
        <w:jc w:val="both"/>
        <w:rPr>
          <w:rFonts w:cs="Arial"/>
          <w:color w:val="auto"/>
        </w:rPr>
      </w:pPr>
      <w:r w:rsidRPr="003923CE">
        <w:rPr>
          <w:rFonts w:cs="Arial"/>
          <w:color w:val="auto"/>
        </w:rPr>
        <w:t xml:space="preserve">Cena díla </w:t>
      </w:r>
      <w:r w:rsidR="001E3233" w:rsidRPr="003923CE">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5A050753" w:rsidR="00C32F45" w:rsidRDefault="00F36D09" w:rsidP="00685A3B">
      <w:pPr>
        <w:pStyle w:val="Zkladntext"/>
        <w:numPr>
          <w:ilvl w:val="1"/>
          <w:numId w:val="4"/>
        </w:numPr>
        <w:spacing w:after="120"/>
        <w:ind w:left="709" w:hanging="709"/>
        <w:jc w:val="both"/>
        <w:rPr>
          <w:rFonts w:cs="Arial"/>
        </w:rPr>
      </w:pPr>
      <w:r w:rsidRPr="00F36D09">
        <w:rPr>
          <w:rFonts w:cs="Arial"/>
        </w:rPr>
        <w:t xml:space="preserve">Soupis provedených prací, odsouhlasených TDS, 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objednatele: epodatelna@muotrokovice.cz; elektronický podpis není vyžadován; faktura může být ve formátu ISDOC</w:t>
      </w:r>
      <w:r>
        <w:rPr>
          <w:rFonts w:cs="Arial"/>
        </w:rPr>
        <w:t>.</w:t>
      </w:r>
    </w:p>
    <w:p w14:paraId="4D75CCF7" w14:textId="76CF3B18"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AE3F26">
        <w:rPr>
          <w:rFonts w:cs="Arial"/>
          <w:b/>
          <w:bCs/>
        </w:rPr>
        <w:t>14</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12F1C60C" w14:textId="77777777" w:rsidR="004E1707" w:rsidRDefault="004E1707" w:rsidP="004E1707">
      <w:pPr>
        <w:pStyle w:val="Zkladntext"/>
        <w:spacing w:after="120"/>
        <w:ind w:left="709"/>
        <w:jc w:val="both"/>
        <w:rPr>
          <w:rFonts w:cs="Arial"/>
        </w:rPr>
      </w:pPr>
    </w:p>
    <w:p w14:paraId="30AD173B" w14:textId="77777777" w:rsidR="006C61B0" w:rsidRPr="006546AE" w:rsidRDefault="0005486C" w:rsidP="008C042E">
      <w:pPr>
        <w:spacing w:before="360" w:after="240"/>
        <w:jc w:val="center"/>
        <w:rPr>
          <w:rFonts w:cs="Arial"/>
          <w:b/>
        </w:rPr>
      </w:pPr>
      <w:r w:rsidRPr="006546AE">
        <w:rPr>
          <w:rFonts w:cs="Arial"/>
          <w:b/>
        </w:rPr>
        <w:lastRenderedPageBreak/>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73EFC3EF"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Pokud je zhotovitel v prodlení s odstraněním reklamované vady, je oprávněn objednatel toto odstranění provést sám</w:t>
      </w:r>
      <w:r w:rsidR="00433815">
        <w:rPr>
          <w:rFonts w:cs="Arial"/>
        </w:rPr>
        <w:t xml:space="preserve"> </w:t>
      </w:r>
      <w:r w:rsidRPr="006546AE">
        <w:rPr>
          <w:rFonts w:cs="Arial"/>
        </w:rPr>
        <w:t xml:space="preserve">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3842B991" w14:textId="06543603"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 xml:space="preserve">Jestliže objednatel zjistí, že dochází k prodlení se zahájením, prováděním či dokončením prací dle dohodnutého harmonogramu postupu prací, požádá zhotovitele zápisem ve stavebním deníku o závazné vyjádření k tomuto </w:t>
      </w:r>
      <w:r w:rsidRPr="009D3D82">
        <w:rPr>
          <w:spacing w:val="-4"/>
        </w:rPr>
        <w:lastRenderedPageBreak/>
        <w:t>zjištění a návrh opatření (věcně a časově určených) k jejich odstranění. Zhotovitel je povinen vyjádření a návrh opatření předat objednateli ve lhůtě stanovené technickým dozorem stavebníka (TDS).</w:t>
      </w:r>
    </w:p>
    <w:p w14:paraId="11F096CA" w14:textId="198D069D" w:rsidR="009B7A3D" w:rsidRDefault="009B7A3D" w:rsidP="00A205DD">
      <w:pPr>
        <w:spacing w:before="120" w:after="120"/>
        <w:ind w:left="720" w:hanging="720"/>
        <w:jc w:val="both"/>
        <w:rPr>
          <w:rFonts w:cs="Arial"/>
        </w:rPr>
      </w:pPr>
      <w:r>
        <w:rPr>
          <w:spacing w:val="-4"/>
        </w:rPr>
        <w:t>7.</w:t>
      </w:r>
      <w:r w:rsidR="00D47FF4">
        <w:rPr>
          <w:spacing w:val="-4"/>
        </w:rPr>
        <w:t>5</w:t>
      </w:r>
      <w:r w:rsidR="0005486C" w:rsidRPr="006546AE">
        <w:rPr>
          <w:rFonts w:cs="Arial"/>
        </w:rPr>
        <w:tab/>
        <w:t>Objednatel určí místo odběru vody a elektrické energie pro potřebu díla (stavby) v prostoru předávaného staveniště nebo v jeho blízkém okolí.</w:t>
      </w:r>
    </w:p>
    <w:p w14:paraId="6F289F1F" w14:textId="0029D9F7" w:rsidR="00C916EC" w:rsidRDefault="00C916EC" w:rsidP="00A205DD">
      <w:pPr>
        <w:spacing w:before="120" w:after="120"/>
        <w:ind w:left="720" w:hanging="720"/>
        <w:jc w:val="both"/>
        <w:rPr>
          <w:rFonts w:cs="Arial"/>
        </w:rPr>
      </w:pPr>
      <w:r>
        <w:rPr>
          <w:rFonts w:cs="Arial"/>
        </w:rPr>
        <w:t>7.</w:t>
      </w:r>
      <w:r w:rsidR="00D47FF4">
        <w:rPr>
          <w:rFonts w:cs="Arial"/>
        </w:rPr>
        <w:t>6</w:t>
      </w:r>
      <w:r>
        <w:rPr>
          <w:rFonts w:cs="Arial"/>
        </w:rPr>
        <w:tab/>
      </w:r>
      <w:r w:rsidRPr="009D3D82">
        <w:rPr>
          <w:rFonts w:cs="Arial"/>
        </w:rPr>
        <w:t>Zajištění odběru vody a elektrické energie pro potřebu díla (stavby) v prostoru předávaného staveniště je v režii zhotovitele díla.</w:t>
      </w:r>
    </w:p>
    <w:p w14:paraId="55D57296" w14:textId="48DA9063" w:rsidR="006C61B0" w:rsidRPr="006546AE" w:rsidRDefault="00F83E00" w:rsidP="00A205DD">
      <w:pPr>
        <w:spacing w:before="120" w:after="120"/>
        <w:ind w:left="720" w:hanging="720"/>
        <w:jc w:val="both"/>
        <w:rPr>
          <w:rFonts w:cs="Arial"/>
        </w:rPr>
      </w:pPr>
      <w:r>
        <w:rPr>
          <w:rFonts w:cs="Arial"/>
        </w:rPr>
        <w:t>7.</w:t>
      </w:r>
      <w:r w:rsidR="00D47FF4">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14A88CA3" w:rsidR="006C61B0" w:rsidRPr="006546AE" w:rsidRDefault="0005486C" w:rsidP="009B7A3D">
      <w:pPr>
        <w:spacing w:after="120"/>
        <w:jc w:val="both"/>
        <w:rPr>
          <w:rFonts w:cs="Arial"/>
        </w:rPr>
      </w:pPr>
      <w:r w:rsidRPr="006546AE">
        <w:rPr>
          <w:rFonts w:cs="Arial"/>
        </w:rPr>
        <w:t>7.</w:t>
      </w:r>
      <w:r w:rsidR="00D47FF4">
        <w:rPr>
          <w:rFonts w:cs="Arial"/>
        </w:rPr>
        <w:t>8</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63F3F458" w14:textId="21AAF1D6" w:rsidR="004610B4" w:rsidRPr="003923CE" w:rsidRDefault="004610B4" w:rsidP="00DF7A1A">
      <w:pPr>
        <w:numPr>
          <w:ilvl w:val="0"/>
          <w:numId w:val="7"/>
        </w:numPr>
        <w:spacing w:after="120"/>
        <w:ind w:left="1423" w:hanging="357"/>
        <w:jc w:val="both"/>
        <w:rPr>
          <w:rFonts w:cs="Arial"/>
        </w:rPr>
      </w:pPr>
      <w:r w:rsidRPr="003923CE">
        <w:rPr>
          <w:rFonts w:cs="Arial"/>
        </w:rPr>
        <w:t xml:space="preserve">dodržovat při plnění této smlouvy provozní podmínky </w:t>
      </w:r>
      <w:r w:rsidR="00AE3F26">
        <w:rPr>
          <w:rFonts w:cs="Arial"/>
        </w:rPr>
        <w:t>ZŠ Mánesova</w:t>
      </w:r>
      <w:r w:rsidRPr="003923CE">
        <w:rPr>
          <w:rFonts w:cs="Arial"/>
        </w:rPr>
        <w:t xml:space="preserve"> Otrokovice, </w:t>
      </w:r>
      <w:proofErr w:type="spellStart"/>
      <w:r w:rsidR="00AE3F26">
        <w:rPr>
          <w:rFonts w:cs="Arial"/>
        </w:rPr>
        <w:t>přísp</w:t>
      </w:r>
      <w:proofErr w:type="spellEnd"/>
      <w:r w:rsidR="00AE3F26">
        <w:rPr>
          <w:rFonts w:cs="Arial"/>
        </w:rPr>
        <w:t xml:space="preserve">. </w:t>
      </w:r>
      <w:proofErr w:type="spellStart"/>
      <w:r w:rsidR="00AE3F26">
        <w:rPr>
          <w:rFonts w:cs="Arial"/>
        </w:rPr>
        <w:t>org</w:t>
      </w:r>
      <w:proofErr w:type="spellEnd"/>
      <w:r w:rsidR="00AE3F26">
        <w:rPr>
          <w:rFonts w:cs="Arial"/>
        </w:rPr>
        <w:t xml:space="preserve">., </w:t>
      </w:r>
      <w:r w:rsidRPr="003923CE">
        <w:rPr>
          <w:rFonts w:cs="Arial"/>
        </w:rPr>
        <w:t xml:space="preserve">se sídlem </w:t>
      </w:r>
      <w:r w:rsidR="00AE3F26">
        <w:rPr>
          <w:rFonts w:cs="Arial"/>
        </w:rPr>
        <w:t>Mánesova 908</w:t>
      </w:r>
      <w:r w:rsidRPr="003923CE">
        <w:rPr>
          <w:rFonts w:cs="Arial"/>
        </w:rPr>
        <w:t xml:space="preserve">, 765 02 Otrokovice, IČO </w:t>
      </w:r>
      <w:r w:rsidR="00AE3F26" w:rsidRPr="00AE3F26">
        <w:rPr>
          <w:rFonts w:cs="Arial"/>
        </w:rPr>
        <w:t>75020220</w:t>
      </w:r>
      <w:r w:rsidRPr="003923CE">
        <w:rPr>
          <w:rFonts w:cs="Arial"/>
        </w:rPr>
        <w:t>, a koordinovat s jeho zástupci v předstihu především práce, které jsou zdrojem zvýšeného hluku či jiné zátěže.</w:t>
      </w:r>
    </w:p>
    <w:p w14:paraId="166F7701" w14:textId="15E5062D" w:rsidR="006C61B0" w:rsidRPr="00F850C0" w:rsidRDefault="0005486C" w:rsidP="00F850C0">
      <w:pPr>
        <w:spacing w:after="120"/>
        <w:ind w:left="709" w:hanging="709"/>
        <w:jc w:val="both"/>
        <w:rPr>
          <w:rFonts w:cs="Arial"/>
        </w:rPr>
      </w:pPr>
      <w:r w:rsidRPr="00454899">
        <w:rPr>
          <w:rFonts w:cs="Arial"/>
        </w:rPr>
        <w:t>7.</w:t>
      </w:r>
      <w:r w:rsidR="00D47FF4">
        <w:rPr>
          <w:rFonts w:cs="Arial"/>
        </w:rPr>
        <w:t>9</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E9684ED" w:rsidR="006C61B0" w:rsidRPr="006546AE" w:rsidRDefault="0005486C">
      <w:pPr>
        <w:spacing w:after="120"/>
        <w:ind w:left="709" w:hanging="709"/>
        <w:jc w:val="both"/>
        <w:rPr>
          <w:rFonts w:cs="Arial"/>
        </w:rPr>
      </w:pPr>
      <w:r w:rsidRPr="006546AE">
        <w:rPr>
          <w:rFonts w:cs="Arial"/>
        </w:rPr>
        <w:t>7.</w:t>
      </w:r>
      <w:r w:rsidR="00D47FF4">
        <w:rPr>
          <w:rFonts w:cs="Arial"/>
        </w:rPr>
        <w:t>10</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1EA80B3C" w:rsidR="006C61B0" w:rsidRPr="00B24B00" w:rsidRDefault="0005486C" w:rsidP="00B24B00">
      <w:pPr>
        <w:pStyle w:val="Zkladntext"/>
        <w:spacing w:after="120"/>
        <w:ind w:left="703" w:hanging="703"/>
        <w:jc w:val="both"/>
      </w:pPr>
      <w:r w:rsidRPr="006546AE">
        <w:t>7.</w:t>
      </w:r>
      <w:r w:rsidR="00D47FF4">
        <w:t>11</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60950954" w:rsidR="006C61B0" w:rsidRPr="006546AE" w:rsidRDefault="0005486C">
      <w:pPr>
        <w:spacing w:after="120"/>
        <w:ind w:left="709" w:hanging="709"/>
        <w:jc w:val="both"/>
      </w:pPr>
      <w:r w:rsidRPr="006546AE">
        <w:rPr>
          <w:rFonts w:cs="Arial"/>
        </w:rPr>
        <w:t>7.</w:t>
      </w:r>
      <w:r w:rsidR="00D47FF4">
        <w:rPr>
          <w:rFonts w:cs="Arial"/>
        </w:rPr>
        <w:t>12</w:t>
      </w:r>
      <w:r w:rsidRPr="006546AE">
        <w:rPr>
          <w:rFonts w:cs="Arial"/>
        </w:rPr>
        <w:tab/>
        <w:t>Zhotovitel je povinen průběžně ode dne předání staveniště až do předání a převzetí díla pořizovat fotodokumentaci postupu stavebních prací.</w:t>
      </w:r>
    </w:p>
    <w:p w14:paraId="44BB8B66" w14:textId="3B71B3EB" w:rsidR="006C61B0" w:rsidRPr="006546AE" w:rsidRDefault="0005486C">
      <w:pPr>
        <w:spacing w:after="120"/>
        <w:ind w:left="709" w:hanging="709"/>
        <w:jc w:val="both"/>
      </w:pPr>
      <w:r w:rsidRPr="006546AE">
        <w:rPr>
          <w:rFonts w:cs="Arial"/>
        </w:rPr>
        <w:t>7.1</w:t>
      </w:r>
      <w:r w:rsidR="00D47FF4">
        <w:rPr>
          <w:rFonts w:cs="Arial"/>
        </w:rPr>
        <w:t>3</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55238A2D" w:rsidR="006C61B0" w:rsidRPr="006546AE" w:rsidRDefault="0005486C">
      <w:pPr>
        <w:pStyle w:val="Zkladntext"/>
        <w:spacing w:after="120"/>
        <w:ind w:left="705" w:hanging="705"/>
        <w:jc w:val="both"/>
      </w:pPr>
      <w:r w:rsidRPr="006546AE">
        <w:rPr>
          <w:rFonts w:cs="Arial"/>
        </w:rPr>
        <w:lastRenderedPageBreak/>
        <w:t>7.1</w:t>
      </w:r>
      <w:r w:rsidR="00D47FF4">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646C220A" w:rsidR="006C61B0" w:rsidRPr="006546AE" w:rsidRDefault="0005486C">
      <w:pPr>
        <w:pStyle w:val="Zkladntext"/>
        <w:spacing w:after="120"/>
        <w:ind w:left="705" w:hanging="705"/>
        <w:jc w:val="both"/>
      </w:pPr>
      <w:r w:rsidRPr="006546AE">
        <w:rPr>
          <w:rFonts w:cs="Arial"/>
        </w:rPr>
        <w:t>7.1</w:t>
      </w:r>
      <w:r w:rsidR="00D47FF4">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20BF0A43" w:rsidR="006C61B0" w:rsidRPr="006546AE" w:rsidRDefault="0005486C">
      <w:pPr>
        <w:pStyle w:val="Zkladntext"/>
        <w:spacing w:before="120"/>
        <w:ind w:left="709" w:hanging="709"/>
        <w:jc w:val="both"/>
      </w:pPr>
      <w:r w:rsidRPr="006546AE">
        <w:rPr>
          <w:rFonts w:cs="Arial"/>
        </w:rPr>
        <w:t>7.1</w:t>
      </w:r>
      <w:r w:rsidR="00D47FF4">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0D8970CD"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47FF4">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38FC15E7" w:rsidR="006C61B0" w:rsidRDefault="0005486C">
      <w:pPr>
        <w:pStyle w:val="Zkladntext"/>
        <w:numPr>
          <w:ilvl w:val="1"/>
          <w:numId w:val="5"/>
        </w:numPr>
        <w:spacing w:after="120"/>
        <w:ind w:left="709" w:hanging="709"/>
        <w:jc w:val="both"/>
        <w:rPr>
          <w:rFonts w:cs="Arial"/>
        </w:rPr>
      </w:pPr>
      <w:r w:rsidRPr="006546AE">
        <w:rPr>
          <w:rFonts w:cs="Arial"/>
        </w:rPr>
        <w:t>Po dokončení díla vyzve zhotovitel objednatele k</w:t>
      </w:r>
      <w:r w:rsidR="0090406E">
        <w:rPr>
          <w:rFonts w:cs="Arial"/>
        </w:rPr>
        <w:t> </w:t>
      </w:r>
      <w:r w:rsidRPr="006546AE">
        <w:rPr>
          <w:rFonts w:cs="Arial"/>
        </w:rPr>
        <w:t>jeho</w:t>
      </w:r>
      <w:r w:rsidR="0090406E">
        <w:rPr>
          <w:rFonts w:cs="Arial"/>
        </w:rPr>
        <w:t xml:space="preserve"> převzetí </w:t>
      </w:r>
      <w:r w:rsidRPr="006546AE">
        <w:rPr>
          <w:rFonts w:cs="Arial"/>
        </w:rPr>
        <w:t xml:space="preserve">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66A65DB9" w:rsidR="006C61B0" w:rsidRPr="000861D0" w:rsidRDefault="0005486C">
      <w:pPr>
        <w:numPr>
          <w:ilvl w:val="0"/>
          <w:numId w:val="8"/>
        </w:numPr>
        <w:jc w:val="both"/>
        <w:rPr>
          <w:rFonts w:cs="Arial"/>
        </w:rPr>
      </w:pPr>
      <w:r w:rsidRPr="000861D0">
        <w:rPr>
          <w:rFonts w:cs="Arial"/>
        </w:rPr>
        <w:t>doklady osvědčující vhodnost použitých výrobků a technologií (rozhodnutí o schválení nebo certifikaci)</w:t>
      </w:r>
      <w:r w:rsidR="00E2762E">
        <w:rPr>
          <w:rFonts w:cs="Arial"/>
        </w:rPr>
        <w:t>;</w:t>
      </w:r>
    </w:p>
    <w:p w14:paraId="24F8FE0A" w14:textId="4E55F97A" w:rsidR="006C61B0" w:rsidRPr="000861D0" w:rsidRDefault="0005486C">
      <w:pPr>
        <w:numPr>
          <w:ilvl w:val="0"/>
          <w:numId w:val="8"/>
        </w:numPr>
        <w:ind w:left="1434" w:hanging="357"/>
        <w:jc w:val="both"/>
        <w:rPr>
          <w:rFonts w:cs="Arial"/>
        </w:rPr>
      </w:pPr>
      <w:r w:rsidRPr="000861D0">
        <w:rPr>
          <w:rFonts w:cs="Arial"/>
        </w:rPr>
        <w:t>stavební deník</w:t>
      </w:r>
      <w:r w:rsidR="00E2762E">
        <w:rPr>
          <w:rFonts w:cs="Arial"/>
        </w:rPr>
        <w:t>;</w:t>
      </w:r>
    </w:p>
    <w:p w14:paraId="1A675FF1" w14:textId="02017024" w:rsidR="009D3D82" w:rsidRPr="000861D0" w:rsidRDefault="009D3D82">
      <w:pPr>
        <w:numPr>
          <w:ilvl w:val="0"/>
          <w:numId w:val="8"/>
        </w:numPr>
        <w:ind w:left="1434" w:hanging="357"/>
        <w:jc w:val="both"/>
        <w:rPr>
          <w:rFonts w:cs="Arial"/>
        </w:rPr>
      </w:pPr>
      <w:r w:rsidRPr="000861D0">
        <w:rPr>
          <w:rFonts w:cs="Arial"/>
        </w:rPr>
        <w:t>doklady o nakládání s</w:t>
      </w:r>
      <w:r w:rsidR="00E2762E">
        <w:rPr>
          <w:rFonts w:cs="Arial"/>
        </w:rPr>
        <w:t> </w:t>
      </w:r>
      <w:r w:rsidRPr="000861D0">
        <w:rPr>
          <w:rFonts w:cs="Arial"/>
        </w:rPr>
        <w:t>odpady</w:t>
      </w:r>
      <w:r w:rsidR="00E2762E">
        <w:rPr>
          <w:rFonts w:cs="Arial"/>
        </w:rPr>
        <w:t>;</w:t>
      </w:r>
    </w:p>
    <w:p w14:paraId="07C5884E" w14:textId="5593E48C" w:rsidR="009D3D82" w:rsidRPr="000861D0" w:rsidRDefault="009D3D82">
      <w:pPr>
        <w:numPr>
          <w:ilvl w:val="0"/>
          <w:numId w:val="8"/>
        </w:numPr>
        <w:ind w:left="1434" w:hanging="357"/>
        <w:jc w:val="both"/>
        <w:rPr>
          <w:rFonts w:cs="Arial"/>
        </w:rPr>
      </w:pPr>
      <w:r w:rsidRPr="000861D0">
        <w:rPr>
          <w:rFonts w:cs="Arial"/>
        </w:rPr>
        <w:t>doklady o výsledcích předepsaných zkoušek</w:t>
      </w:r>
      <w:r w:rsidR="00E2762E">
        <w:rPr>
          <w:rFonts w:cs="Arial"/>
        </w:rPr>
        <w:t>;</w:t>
      </w:r>
    </w:p>
    <w:p w14:paraId="7F36847E" w14:textId="7C9CBFAB" w:rsidR="006C61B0" w:rsidRPr="000861D0" w:rsidRDefault="0005486C" w:rsidP="00074260">
      <w:pPr>
        <w:pStyle w:val="Zkladntext"/>
        <w:numPr>
          <w:ilvl w:val="0"/>
          <w:numId w:val="8"/>
        </w:numPr>
        <w:ind w:left="1434" w:hanging="357"/>
      </w:pPr>
      <w:r w:rsidRPr="000861D0">
        <w:t>fotodokumentaci průběhu stavby/realizace díla</w:t>
      </w:r>
      <w:r w:rsidR="00E2762E">
        <w:t>;</w:t>
      </w:r>
    </w:p>
    <w:p w14:paraId="4B152D93" w14:textId="0D09C8DA" w:rsidR="00107660" w:rsidRPr="000861D0" w:rsidRDefault="00107660" w:rsidP="00074260">
      <w:pPr>
        <w:pStyle w:val="Zkladntext"/>
        <w:numPr>
          <w:ilvl w:val="0"/>
          <w:numId w:val="8"/>
        </w:numPr>
        <w:ind w:left="1434" w:hanging="357"/>
      </w:pPr>
      <w:r w:rsidRPr="000861D0">
        <w:t>dokumentaci skutečného provedení stavby</w:t>
      </w:r>
      <w:r w:rsidR="00E2762E">
        <w:t>.</w:t>
      </w:r>
    </w:p>
    <w:p w14:paraId="6EAFC747" w14:textId="77777777" w:rsidR="000D299A" w:rsidRPr="006C062F" w:rsidRDefault="000D299A" w:rsidP="000D299A">
      <w:pPr>
        <w:pStyle w:val="Zkladntext"/>
        <w:ind w:left="1434"/>
        <w:rPr>
          <w:highlight w:val="yellow"/>
        </w:rPr>
      </w:pPr>
    </w:p>
    <w:p w14:paraId="6985E52F" w14:textId="77B63831" w:rsidR="006C61B0" w:rsidRPr="006546AE" w:rsidRDefault="0005486C" w:rsidP="00041FD5">
      <w:pPr>
        <w:pStyle w:val="Zkladntext"/>
        <w:spacing w:after="60"/>
        <w:ind w:firstLine="705"/>
        <w:jc w:val="both"/>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3B6B5DF8" w:rsidR="006C61B0" w:rsidRPr="00B24B00" w:rsidRDefault="0005486C" w:rsidP="00B24B00">
      <w:pPr>
        <w:pStyle w:val="Zkladntext"/>
        <w:spacing w:after="120"/>
        <w:ind w:left="703" w:hanging="703"/>
        <w:jc w:val="both"/>
      </w:pPr>
      <w:r w:rsidRPr="006546AE">
        <w:rPr>
          <w:rFonts w:cs="Arial"/>
        </w:rPr>
        <w:t>8.5</w:t>
      </w:r>
      <w:r w:rsidRPr="006546AE">
        <w:rPr>
          <w:rFonts w:cs="Arial"/>
        </w:rPr>
        <w:tab/>
        <w:t xml:space="preserve">Zhotovitel nese nebezpečí škody na díle do </w:t>
      </w:r>
      <w:r w:rsidR="0061368C">
        <w:rPr>
          <w:rFonts w:cs="Arial"/>
        </w:rPr>
        <w:t xml:space="preserve">úplného </w:t>
      </w:r>
      <w:r w:rsidRPr="006546AE">
        <w:rPr>
          <w:rFonts w:cs="Arial"/>
        </w:rPr>
        <w:t>převzetí celého řádně provedeného díla objednatelem. Po převzetí díla objednatelem přechází nebezpečí škody na díle na objednatele.</w:t>
      </w:r>
      <w:r w:rsidRPr="00E20749">
        <w:rPr>
          <w:rFonts w:cs="Arial"/>
        </w:rPr>
        <w:t xml:space="preserve"> </w:t>
      </w:r>
    </w:p>
    <w:p w14:paraId="70837035" w14:textId="77777777" w:rsidR="006C062F" w:rsidRDefault="0005486C">
      <w:pPr>
        <w:pStyle w:val="Zkladntext"/>
        <w:ind w:left="703" w:hanging="703"/>
        <w:jc w:val="both"/>
        <w:rPr>
          <w:rFonts w:cs="Arial"/>
        </w:rPr>
      </w:pPr>
      <w:r w:rsidRPr="006546AE">
        <w:rPr>
          <w:rFonts w:cs="Arial"/>
        </w:rPr>
        <w:t>8.6</w:t>
      </w:r>
      <w:r w:rsidRPr="006546AE">
        <w:rPr>
          <w:rFonts w:cs="Arial"/>
        </w:rPr>
        <w:tab/>
      </w:r>
      <w:r w:rsidR="006C062F" w:rsidRPr="006C062F">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7AF8724B" w14:textId="77777777" w:rsidR="006C062F" w:rsidRDefault="006C062F">
      <w:pPr>
        <w:pStyle w:val="Zkladntext"/>
        <w:ind w:left="703" w:hanging="703"/>
        <w:jc w:val="both"/>
        <w:rPr>
          <w:rFonts w:cs="Arial"/>
        </w:rPr>
      </w:pPr>
    </w:p>
    <w:p w14:paraId="1412FE30" w14:textId="0535FF9A" w:rsidR="006C61B0" w:rsidRDefault="006C062F">
      <w:pPr>
        <w:pStyle w:val="Zkladntext"/>
        <w:ind w:left="703" w:hanging="703"/>
        <w:jc w:val="both"/>
        <w:rPr>
          <w:rFonts w:cs="Arial"/>
        </w:rPr>
      </w:pPr>
      <w:r>
        <w:rPr>
          <w:rFonts w:cs="Arial"/>
        </w:rPr>
        <w:t>8.7</w:t>
      </w:r>
      <w:r>
        <w:rPr>
          <w:rFonts w:cs="Arial"/>
        </w:rPr>
        <w:tab/>
      </w:r>
      <w:r w:rsidR="0005486C" w:rsidRPr="006546AE">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34AAC501"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417423">
        <w:rPr>
          <w:rFonts w:cs="Arial"/>
          <w:b/>
          <w:bCs/>
        </w:rPr>
        <w:t>2 500</w:t>
      </w:r>
      <w:r w:rsidRPr="009D3D82">
        <w:rPr>
          <w:rFonts w:cs="Arial"/>
          <w:bCs/>
        </w:rPr>
        <w:t xml:space="preserve"> Kč za každý započatý den prodlení.</w:t>
      </w:r>
    </w:p>
    <w:p w14:paraId="5015B0D3" w14:textId="5C9B8A4D"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417423">
        <w:rPr>
          <w:rFonts w:cs="Arial"/>
          <w:b/>
        </w:rPr>
        <w:t>2 500</w:t>
      </w:r>
      <w:r w:rsidRPr="009D3D82">
        <w:rPr>
          <w:rFonts w:cs="Arial"/>
          <w:color w:val="FF0000"/>
        </w:rPr>
        <w:t xml:space="preserve"> </w:t>
      </w:r>
      <w:r w:rsidRPr="009D3D82">
        <w:rPr>
          <w:rFonts w:cs="Arial"/>
        </w:rPr>
        <w:t>Kč za</w:t>
      </w:r>
      <w:r w:rsidRPr="006546AE">
        <w:rPr>
          <w:rFonts w:cs="Arial"/>
        </w:rPr>
        <w:t xml:space="preserve"> každou vadu a každý i započatý </w:t>
      </w:r>
      <w:r w:rsidRPr="006546AE">
        <w:rPr>
          <w:rFonts w:cs="Arial"/>
        </w:rPr>
        <w:lastRenderedPageBreak/>
        <w:t>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2512A4">
      <w:pPr>
        <w:spacing w:before="120"/>
        <w:ind w:left="705" w:hanging="705"/>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437EA32" w14:textId="77777777" w:rsidR="008D26EE" w:rsidRPr="008D26EE" w:rsidRDefault="008D26EE" w:rsidP="008D26EE">
      <w:pPr>
        <w:spacing w:before="120"/>
        <w:ind w:left="705" w:hanging="705"/>
        <w:jc w:val="both"/>
        <w:rPr>
          <w:rFonts w:cs="Arial"/>
        </w:rPr>
      </w:pPr>
      <w:r>
        <w:t>9.</w:t>
      </w:r>
      <w:r>
        <w:rPr>
          <w:rFonts w:cs="Arial"/>
        </w:rPr>
        <w:t>6.</w:t>
      </w:r>
      <w:r>
        <w:rPr>
          <w:rFonts w:cs="Arial"/>
        </w:rPr>
        <w:tab/>
      </w:r>
      <w:r w:rsidRPr="008D26EE">
        <w:rPr>
          <w:rFonts w:cs="Arial"/>
        </w:rPr>
        <w:t xml:space="preserve">Pro případ porušení povinnosti zhotovitele dokládat doklady o nakládání s odpady, zejména dokládat </w:t>
      </w:r>
      <w:r w:rsidRPr="008D26EE">
        <w:rPr>
          <w:rFonts w:cs="Arial"/>
        </w:rPr>
        <w:tab/>
        <w:t xml:space="preserve">vážní lístky v rozsahu dle projektové dokumentace je zhotovitel povinen uhradit objednateli smluvní </w:t>
      </w:r>
      <w:r w:rsidRPr="008D26EE">
        <w:rPr>
          <w:rFonts w:cs="Arial"/>
        </w:rPr>
        <w:tab/>
        <w:t>pokutu ve výši 50.000 Kč za každé jednotlivé porušení povinnosti.</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76077730"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F57381">
        <w:rPr>
          <w:rFonts w:cs="Arial"/>
        </w:rPr>
        <w:t xml:space="preserve">minimálně na pojistnou částku </w:t>
      </w:r>
      <w:r w:rsidR="008C569B">
        <w:rPr>
          <w:rFonts w:cs="Arial"/>
          <w:b/>
          <w:color w:val="auto"/>
        </w:rPr>
        <w:t>2</w:t>
      </w:r>
      <w:r w:rsidR="00C630ED" w:rsidRPr="00F57381">
        <w:rPr>
          <w:rFonts w:cs="Arial"/>
          <w:color w:val="auto"/>
        </w:rPr>
        <w:t xml:space="preserve"> </w:t>
      </w:r>
      <w:r w:rsidR="00E13F4B" w:rsidRPr="00F57381">
        <w:rPr>
          <w:rFonts w:cs="Arial"/>
          <w:b/>
          <w:color w:val="auto"/>
        </w:rPr>
        <w:t>milión</w:t>
      </w:r>
      <w:r w:rsidR="008C569B">
        <w:rPr>
          <w:rFonts w:cs="Arial"/>
          <w:b/>
          <w:color w:val="auto"/>
        </w:rPr>
        <w:t>y</w:t>
      </w:r>
      <w:r w:rsidR="00E13F4B" w:rsidRPr="00F57381">
        <w:rPr>
          <w:rFonts w:cs="Arial"/>
          <w:b/>
          <w:color w:val="auto"/>
        </w:rPr>
        <w:t xml:space="preserve"> Kč</w:t>
      </w:r>
      <w:r w:rsidR="00E13F4B" w:rsidRPr="00F57381">
        <w:rPr>
          <w:rFonts w:cs="Arial"/>
          <w:color w:val="auto"/>
        </w:rPr>
        <w:t xml:space="preserve"> </w:t>
      </w:r>
      <w:r w:rsidR="00E13F4B" w:rsidRPr="00F57381">
        <w:rPr>
          <w:rFonts w:cs="Arial"/>
        </w:rPr>
        <w:t>a dále mít sjednáno i pojištění odpovědnosti za škodu</w:t>
      </w:r>
      <w:r w:rsidR="00E13F4B" w:rsidRPr="006546AE">
        <w:rPr>
          <w:rFonts w:cs="Arial"/>
        </w:rPr>
        <w:t xml:space="preserve"> způsobenou vadným výrobke</w:t>
      </w:r>
      <w:permStart w:id="60971160" w:edGrp="everyone"/>
      <w:permEnd w:id="60971160"/>
      <w:r w:rsidR="00E13F4B" w:rsidRPr="006546AE">
        <w:rPr>
          <w:rFonts w:cs="Arial"/>
        </w:rPr>
        <w:t>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77777777" w:rsidR="006C61B0" w:rsidRPr="006546AE" w:rsidRDefault="0005486C" w:rsidP="008C042E">
      <w:pPr>
        <w:spacing w:before="360" w:after="240"/>
        <w:ind w:left="703" w:hanging="703"/>
        <w:jc w:val="center"/>
        <w:rPr>
          <w:rFonts w:cs="Arial"/>
          <w:b/>
        </w:rPr>
      </w:pPr>
      <w:r w:rsidRPr="006546AE">
        <w:rPr>
          <w:rFonts w:cs="Arial"/>
          <w:b/>
        </w:rPr>
        <w:lastRenderedPageBreak/>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385F8630"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6165E1" w:rsidRPr="006165E1">
        <w:rPr>
          <w:rFonts w:cs="Arial"/>
        </w:rPr>
        <w:t>06.08.2025</w:t>
      </w:r>
      <w:r w:rsidR="00D87886" w:rsidRPr="006165E1">
        <w:rPr>
          <w:rFonts w:cs="Arial"/>
        </w:rPr>
        <w:t xml:space="preserve"> </w:t>
      </w:r>
      <w:r w:rsidRPr="006165E1">
        <w:rPr>
          <w:rFonts w:cs="Arial"/>
        </w:rPr>
        <w:t xml:space="preserve">usnesením č. </w:t>
      </w:r>
      <w:r w:rsidR="00D87886" w:rsidRPr="006165E1">
        <w:rPr>
          <w:rFonts w:cs="Arial"/>
        </w:rPr>
        <w:t>RMO/</w:t>
      </w:r>
      <w:r w:rsidR="006165E1" w:rsidRPr="006165E1">
        <w:rPr>
          <w:rFonts w:cs="Arial"/>
        </w:rPr>
        <w:t>1</w:t>
      </w:r>
      <w:r w:rsidR="00D87886" w:rsidRPr="006165E1">
        <w:rPr>
          <w:rFonts w:cs="Arial"/>
        </w:rPr>
        <w:t>/</w:t>
      </w:r>
      <w:r w:rsidR="006165E1" w:rsidRPr="006165E1">
        <w:rPr>
          <w:rFonts w:cs="Arial"/>
        </w:rPr>
        <w:t>15</w:t>
      </w:r>
      <w:r w:rsidR="00D87886" w:rsidRPr="006165E1">
        <w:rPr>
          <w:rFonts w:cs="Arial"/>
        </w:rPr>
        <w:t>/25.</w:t>
      </w:r>
      <w:r w:rsidR="00D87886">
        <w:rPr>
          <w:rFonts w:cs="Arial"/>
        </w:rPr>
        <w:t xml:space="preserve"> </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44D42E51" w:rsidR="006C61B0" w:rsidRDefault="00E2675F">
      <w:pPr>
        <w:numPr>
          <w:ilvl w:val="0"/>
          <w:numId w:val="3"/>
        </w:numPr>
        <w:spacing w:before="120"/>
        <w:jc w:val="both"/>
        <w:rPr>
          <w:rFonts w:cs="Arial"/>
        </w:rPr>
      </w:pPr>
      <w:r>
        <w:rPr>
          <w:rFonts w:cs="Arial"/>
        </w:rPr>
        <w:t xml:space="preserve">cenová nabídka č. </w:t>
      </w:r>
      <w:r w:rsidR="0005486C" w:rsidRPr="006546AE">
        <w:rPr>
          <w:rFonts w:cs="Arial"/>
        </w:rPr>
        <w:t xml:space="preserve"> </w:t>
      </w:r>
      <w:r w:rsidRPr="00E2675F">
        <w:rPr>
          <w:rFonts w:cs="Arial"/>
        </w:rPr>
        <w:t>N2025068</w:t>
      </w:r>
      <w:r w:rsidR="00F70D9A">
        <w:rPr>
          <w:rFonts w:cs="Arial"/>
        </w:rPr>
        <w:t xml:space="preserve"> </w:t>
      </w:r>
      <w:r w:rsidR="00F70D9A" w:rsidRPr="00F70D9A">
        <w:rPr>
          <w:rFonts w:cs="Arial"/>
        </w:rPr>
        <w:t xml:space="preserve">ze dne </w:t>
      </w:r>
      <w:r w:rsidR="00EB2975">
        <w:rPr>
          <w:rFonts w:cs="Arial"/>
        </w:rPr>
        <w:t>30.07.2025</w:t>
      </w:r>
    </w:p>
    <w:p w14:paraId="2622085C" w14:textId="77777777" w:rsidR="008C042E" w:rsidRPr="006546AE" w:rsidRDefault="008C042E">
      <w:pPr>
        <w:tabs>
          <w:tab w:val="left" w:pos="360"/>
          <w:tab w:val="left" w:pos="5220"/>
        </w:tabs>
        <w:rPr>
          <w:rFonts w:cs="Arial"/>
        </w:rPr>
      </w:pPr>
    </w:p>
    <w:p w14:paraId="307F03B0" w14:textId="77777777" w:rsidR="00B45F80" w:rsidRDefault="00B45F80">
      <w:pPr>
        <w:tabs>
          <w:tab w:val="left" w:pos="360"/>
          <w:tab w:val="left" w:pos="5220"/>
        </w:tabs>
        <w:rPr>
          <w:rFonts w:cs="Arial"/>
        </w:rPr>
      </w:pPr>
    </w:p>
    <w:p w14:paraId="02A77948" w14:textId="76798F65"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r>
      <w:r w:rsidRPr="00B27341">
        <w:rPr>
          <w:rFonts w:cs="Arial"/>
        </w:rPr>
        <w:t>V</w:t>
      </w:r>
      <w:r w:rsidR="00C85F3A" w:rsidRPr="00B27341">
        <w:rPr>
          <w:rFonts w:cs="Arial"/>
        </w:rPr>
        <w:t xml:space="preserve">e </w:t>
      </w:r>
      <w:r w:rsidR="00E2762E" w:rsidRPr="00B27341">
        <w:rPr>
          <w:rFonts w:cs="Arial"/>
        </w:rPr>
        <w:t xml:space="preserve">Zlíně </w:t>
      </w:r>
      <w:r w:rsidRPr="00B27341">
        <w:rPr>
          <w:rFonts w:cs="Arial"/>
        </w:rPr>
        <w:t>dne</w:t>
      </w:r>
      <w:r w:rsidR="00C85F3A">
        <w:rPr>
          <w:rFonts w:cs="Arial"/>
        </w:rPr>
        <w:t xml:space="preserve"> </w:t>
      </w:r>
    </w:p>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6E22971C" w14:textId="77777777" w:rsidR="004E1707" w:rsidRDefault="004E1707">
      <w:pPr>
        <w:pStyle w:val="Zkladntext"/>
        <w:tabs>
          <w:tab w:val="left" w:pos="5220"/>
        </w:tabs>
        <w:rPr>
          <w:rFonts w:cs="Arial"/>
        </w:rPr>
      </w:pPr>
    </w:p>
    <w:p w14:paraId="267537B0" w14:textId="77777777" w:rsidR="004E1707" w:rsidRDefault="004E1707">
      <w:pPr>
        <w:pStyle w:val="Zkladntext"/>
        <w:tabs>
          <w:tab w:val="left" w:pos="5220"/>
        </w:tabs>
        <w:rPr>
          <w:rFonts w:cs="Arial"/>
        </w:rPr>
      </w:pPr>
    </w:p>
    <w:p w14:paraId="58BD9194" w14:textId="77777777" w:rsidR="004E1707" w:rsidRDefault="004E1707">
      <w:pPr>
        <w:pStyle w:val="Zkladntext"/>
        <w:tabs>
          <w:tab w:val="left" w:pos="5220"/>
        </w:tabs>
        <w:rPr>
          <w:rFonts w:cs="Arial"/>
        </w:rPr>
      </w:pPr>
    </w:p>
    <w:p w14:paraId="79D12FB8" w14:textId="77777777" w:rsidR="004E1707" w:rsidRDefault="004E1707">
      <w:pPr>
        <w:pStyle w:val="Zkladntext"/>
        <w:tabs>
          <w:tab w:val="left" w:pos="5220"/>
        </w:tabs>
        <w:rPr>
          <w:rFonts w:cs="Arial"/>
        </w:rPr>
      </w:pPr>
    </w:p>
    <w:p w14:paraId="23417B1C" w14:textId="77777777" w:rsidR="004E1707" w:rsidRDefault="004E1707">
      <w:pPr>
        <w:pStyle w:val="Zkladntext"/>
        <w:tabs>
          <w:tab w:val="left" w:pos="5220"/>
        </w:tabs>
        <w:rPr>
          <w:rFonts w:cs="Arial"/>
        </w:rPr>
      </w:pPr>
    </w:p>
    <w:p w14:paraId="411FEC34" w14:textId="77777777" w:rsidR="004E1707" w:rsidRDefault="004E1707">
      <w:pPr>
        <w:pStyle w:val="Zkladntext"/>
        <w:tabs>
          <w:tab w:val="left" w:pos="5220"/>
        </w:tabs>
        <w:rPr>
          <w:rFonts w:cs="Arial"/>
        </w:rPr>
      </w:pPr>
    </w:p>
    <w:p w14:paraId="006085BC" w14:textId="400BF9A6"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7CE837D" w14:textId="3CEF4203" w:rsidR="00715D8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E2675F" w:rsidRPr="00E2675F">
        <w:rPr>
          <w:rFonts w:cs="Arial"/>
        </w:rPr>
        <w:t>Jaroslav Medřický</w:t>
      </w:r>
    </w:p>
    <w:p w14:paraId="5011B064" w14:textId="57CE9ABC" w:rsidR="006C61B0" w:rsidRDefault="0005486C">
      <w:pPr>
        <w:pStyle w:val="Zkladntext"/>
        <w:tabs>
          <w:tab w:val="left" w:pos="360"/>
          <w:tab w:val="left" w:pos="5220"/>
        </w:tabs>
      </w:pPr>
      <w:r w:rsidRPr="006546AE">
        <w:rPr>
          <w:rFonts w:cs="Arial"/>
        </w:rPr>
        <w:t>starostka města</w:t>
      </w:r>
      <w:r w:rsidRPr="006546AE">
        <w:rPr>
          <w:rFonts w:cs="Arial"/>
        </w:rPr>
        <w:tab/>
      </w:r>
    </w:p>
    <w:sectPr w:rsidR="006C61B0" w:rsidSect="005932C4">
      <w:footerReference w:type="default" r:id="rId9"/>
      <w:headerReference w:type="first" r:id="rId10"/>
      <w:footerReference w:type="first" r:id="rId11"/>
      <w:type w:val="continuous"/>
      <w:pgSz w:w="11906" w:h="16838"/>
      <w:pgMar w:top="993" w:right="991" w:bottom="1304" w:left="851"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ECC7" w14:textId="77777777" w:rsidR="00E74AC0" w:rsidRDefault="00E74AC0">
      <w:r>
        <w:separator/>
      </w:r>
    </w:p>
  </w:endnote>
  <w:endnote w:type="continuationSeparator" w:id="0">
    <w:p w14:paraId="4C3AF122" w14:textId="77777777" w:rsidR="00E74AC0" w:rsidRDefault="00E7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1F47" w14:textId="77777777" w:rsidR="00E74AC0" w:rsidRDefault="00E74AC0">
      <w:r>
        <w:separator/>
      </w:r>
    </w:p>
  </w:footnote>
  <w:footnote w:type="continuationSeparator" w:id="0">
    <w:p w14:paraId="211F4563" w14:textId="77777777" w:rsidR="00E74AC0" w:rsidRDefault="00E7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62953296" w:rsidR="00A205DD" w:rsidRPr="005932C4" w:rsidRDefault="00A205DD">
    <w:pPr>
      <w:pStyle w:val="Zhlav"/>
      <w:rPr>
        <w:b/>
        <w:bCs/>
      </w:rPr>
    </w:pPr>
    <w:r>
      <w:rPr>
        <w:noProof/>
      </w:rPr>
      <w:drawing>
        <wp:inline distT="0" distB="0" distL="0" distR="0" wp14:anchorId="6B776ADC" wp14:editId="5F4B7AB9">
          <wp:extent cx="809625" cy="523875"/>
          <wp:effectExtent l="0" t="0" r="0" b="0"/>
          <wp:docPr id="14007413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5932C4" w:rsidRPr="005932C4">
      <w:t xml:space="preserve"> </w:t>
    </w:r>
    <w:r w:rsidR="005932C4">
      <w:tab/>
    </w:r>
    <w:r w:rsidR="00593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cryptProviderType="rsaAES" w:cryptAlgorithmClass="hash" w:cryptAlgorithmType="typeAny" w:cryptAlgorithmSid="14" w:cryptSpinCount="100000" w:hash="UzEcrXAt4NUHCEHHp+0tOrAlIElTKNXgbbsgrN/WMSf5zag+cp5H1f8mudl3qF+1id0anFzu+FXWZ6dq1ZDatQ==" w:salt="t+eGpa39eP1vP6D5p0uZ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8A"/>
    <w:rsid w:val="0003574E"/>
    <w:rsid w:val="00041FD5"/>
    <w:rsid w:val="0005486C"/>
    <w:rsid w:val="00054C32"/>
    <w:rsid w:val="00063161"/>
    <w:rsid w:val="00074260"/>
    <w:rsid w:val="00074487"/>
    <w:rsid w:val="0008030E"/>
    <w:rsid w:val="000840D1"/>
    <w:rsid w:val="000861D0"/>
    <w:rsid w:val="000928EC"/>
    <w:rsid w:val="0009597C"/>
    <w:rsid w:val="000A33B6"/>
    <w:rsid w:val="000B16A5"/>
    <w:rsid w:val="000D2250"/>
    <w:rsid w:val="000D299A"/>
    <w:rsid w:val="000D5905"/>
    <w:rsid w:val="000D6E3D"/>
    <w:rsid w:val="000F1596"/>
    <w:rsid w:val="000F681F"/>
    <w:rsid w:val="00103FCB"/>
    <w:rsid w:val="00107660"/>
    <w:rsid w:val="001240A5"/>
    <w:rsid w:val="00125DD3"/>
    <w:rsid w:val="00147375"/>
    <w:rsid w:val="0015359A"/>
    <w:rsid w:val="00157FE5"/>
    <w:rsid w:val="001656D3"/>
    <w:rsid w:val="00173722"/>
    <w:rsid w:val="00183327"/>
    <w:rsid w:val="00193A01"/>
    <w:rsid w:val="001B3948"/>
    <w:rsid w:val="001C69F9"/>
    <w:rsid w:val="001D7A85"/>
    <w:rsid w:val="001E1780"/>
    <w:rsid w:val="001E3233"/>
    <w:rsid w:val="001E5E99"/>
    <w:rsid w:val="00201C56"/>
    <w:rsid w:val="002043BF"/>
    <w:rsid w:val="0021494C"/>
    <w:rsid w:val="002151D6"/>
    <w:rsid w:val="002202D0"/>
    <w:rsid w:val="00222E21"/>
    <w:rsid w:val="00227159"/>
    <w:rsid w:val="00227275"/>
    <w:rsid w:val="00243E80"/>
    <w:rsid w:val="0024761E"/>
    <w:rsid w:val="00247E57"/>
    <w:rsid w:val="002512A4"/>
    <w:rsid w:val="0025474E"/>
    <w:rsid w:val="002615E4"/>
    <w:rsid w:val="00266F88"/>
    <w:rsid w:val="00290421"/>
    <w:rsid w:val="0029085A"/>
    <w:rsid w:val="00290929"/>
    <w:rsid w:val="002920CE"/>
    <w:rsid w:val="002925DB"/>
    <w:rsid w:val="00292D32"/>
    <w:rsid w:val="00296959"/>
    <w:rsid w:val="002A2194"/>
    <w:rsid w:val="002A21B6"/>
    <w:rsid w:val="002A3CD5"/>
    <w:rsid w:val="002B12F0"/>
    <w:rsid w:val="002C68D3"/>
    <w:rsid w:val="002D270C"/>
    <w:rsid w:val="002D53EC"/>
    <w:rsid w:val="002D6DCC"/>
    <w:rsid w:val="002D716E"/>
    <w:rsid w:val="002E3B85"/>
    <w:rsid w:val="003037C2"/>
    <w:rsid w:val="00322AC5"/>
    <w:rsid w:val="0034309E"/>
    <w:rsid w:val="00353706"/>
    <w:rsid w:val="00353A1A"/>
    <w:rsid w:val="00355945"/>
    <w:rsid w:val="0035647A"/>
    <w:rsid w:val="00361958"/>
    <w:rsid w:val="00363AC5"/>
    <w:rsid w:val="0036678E"/>
    <w:rsid w:val="00382B93"/>
    <w:rsid w:val="0038463C"/>
    <w:rsid w:val="00385CFA"/>
    <w:rsid w:val="003923CE"/>
    <w:rsid w:val="003A1ABD"/>
    <w:rsid w:val="003A1B54"/>
    <w:rsid w:val="003A6C47"/>
    <w:rsid w:val="003B24BF"/>
    <w:rsid w:val="003B592C"/>
    <w:rsid w:val="003C1A61"/>
    <w:rsid w:val="003C2ECF"/>
    <w:rsid w:val="003C7E92"/>
    <w:rsid w:val="003D11B6"/>
    <w:rsid w:val="003E069A"/>
    <w:rsid w:val="003F3599"/>
    <w:rsid w:val="003F5042"/>
    <w:rsid w:val="00402CD2"/>
    <w:rsid w:val="00410C34"/>
    <w:rsid w:val="00417423"/>
    <w:rsid w:val="00417BCD"/>
    <w:rsid w:val="00427069"/>
    <w:rsid w:val="004301ED"/>
    <w:rsid w:val="00430DA3"/>
    <w:rsid w:val="004321A4"/>
    <w:rsid w:val="00433815"/>
    <w:rsid w:val="00436F41"/>
    <w:rsid w:val="00437240"/>
    <w:rsid w:val="00441FA7"/>
    <w:rsid w:val="00454899"/>
    <w:rsid w:val="00457DBC"/>
    <w:rsid w:val="004605DB"/>
    <w:rsid w:val="004608D3"/>
    <w:rsid w:val="004610B4"/>
    <w:rsid w:val="00461FDE"/>
    <w:rsid w:val="00475724"/>
    <w:rsid w:val="00490DDA"/>
    <w:rsid w:val="00496A3F"/>
    <w:rsid w:val="004A5007"/>
    <w:rsid w:val="004A7131"/>
    <w:rsid w:val="004C10DC"/>
    <w:rsid w:val="004D1902"/>
    <w:rsid w:val="004D6332"/>
    <w:rsid w:val="004E1707"/>
    <w:rsid w:val="004E2DDD"/>
    <w:rsid w:val="004F22E7"/>
    <w:rsid w:val="0051211B"/>
    <w:rsid w:val="00513E82"/>
    <w:rsid w:val="0052546C"/>
    <w:rsid w:val="00543A9D"/>
    <w:rsid w:val="00543E01"/>
    <w:rsid w:val="00543E36"/>
    <w:rsid w:val="00545FA8"/>
    <w:rsid w:val="00547EDD"/>
    <w:rsid w:val="00557F01"/>
    <w:rsid w:val="00565CB5"/>
    <w:rsid w:val="00565FDE"/>
    <w:rsid w:val="00566B82"/>
    <w:rsid w:val="00580406"/>
    <w:rsid w:val="00582940"/>
    <w:rsid w:val="00591F2F"/>
    <w:rsid w:val="005932C4"/>
    <w:rsid w:val="005A2259"/>
    <w:rsid w:val="005C26D0"/>
    <w:rsid w:val="005C592F"/>
    <w:rsid w:val="005D0199"/>
    <w:rsid w:val="005D2D76"/>
    <w:rsid w:val="005D5257"/>
    <w:rsid w:val="005D6CD1"/>
    <w:rsid w:val="005E2CFF"/>
    <w:rsid w:val="005E61C6"/>
    <w:rsid w:val="005F12C1"/>
    <w:rsid w:val="005F426A"/>
    <w:rsid w:val="0061368C"/>
    <w:rsid w:val="006165E1"/>
    <w:rsid w:val="006172C3"/>
    <w:rsid w:val="0062227C"/>
    <w:rsid w:val="00642283"/>
    <w:rsid w:val="00651EA1"/>
    <w:rsid w:val="006546AE"/>
    <w:rsid w:val="00660B0D"/>
    <w:rsid w:val="0066271F"/>
    <w:rsid w:val="00663247"/>
    <w:rsid w:val="00664DFB"/>
    <w:rsid w:val="006831FF"/>
    <w:rsid w:val="00685A3B"/>
    <w:rsid w:val="006943A7"/>
    <w:rsid w:val="006A53A9"/>
    <w:rsid w:val="006B5B25"/>
    <w:rsid w:val="006B5D0B"/>
    <w:rsid w:val="006C062F"/>
    <w:rsid w:val="006C07A3"/>
    <w:rsid w:val="006C49AF"/>
    <w:rsid w:val="006C61B0"/>
    <w:rsid w:val="006E294D"/>
    <w:rsid w:val="006F3553"/>
    <w:rsid w:val="0070009D"/>
    <w:rsid w:val="00715D88"/>
    <w:rsid w:val="0072248B"/>
    <w:rsid w:val="00733035"/>
    <w:rsid w:val="0073328F"/>
    <w:rsid w:val="00751703"/>
    <w:rsid w:val="00761E57"/>
    <w:rsid w:val="0077043B"/>
    <w:rsid w:val="0077104A"/>
    <w:rsid w:val="007963CE"/>
    <w:rsid w:val="00797023"/>
    <w:rsid w:val="007A5032"/>
    <w:rsid w:val="007C05B9"/>
    <w:rsid w:val="007C2677"/>
    <w:rsid w:val="007C4314"/>
    <w:rsid w:val="007C5248"/>
    <w:rsid w:val="007D4766"/>
    <w:rsid w:val="007D5A02"/>
    <w:rsid w:val="007E62C7"/>
    <w:rsid w:val="007E68D7"/>
    <w:rsid w:val="007F00D2"/>
    <w:rsid w:val="007F1893"/>
    <w:rsid w:val="008001CB"/>
    <w:rsid w:val="00802B8F"/>
    <w:rsid w:val="008207D2"/>
    <w:rsid w:val="00827B61"/>
    <w:rsid w:val="00840FD9"/>
    <w:rsid w:val="008412A7"/>
    <w:rsid w:val="008457CB"/>
    <w:rsid w:val="00856794"/>
    <w:rsid w:val="00872792"/>
    <w:rsid w:val="00876173"/>
    <w:rsid w:val="008812A2"/>
    <w:rsid w:val="008905B3"/>
    <w:rsid w:val="00893D40"/>
    <w:rsid w:val="00894FBC"/>
    <w:rsid w:val="00895D50"/>
    <w:rsid w:val="00896F91"/>
    <w:rsid w:val="008A2E3D"/>
    <w:rsid w:val="008B5E59"/>
    <w:rsid w:val="008B6924"/>
    <w:rsid w:val="008C042E"/>
    <w:rsid w:val="008C3D02"/>
    <w:rsid w:val="008C569B"/>
    <w:rsid w:val="008C5C77"/>
    <w:rsid w:val="008D26EE"/>
    <w:rsid w:val="008D40A1"/>
    <w:rsid w:val="008D7F37"/>
    <w:rsid w:val="008E0990"/>
    <w:rsid w:val="008E7FB0"/>
    <w:rsid w:val="008F38BB"/>
    <w:rsid w:val="008F4806"/>
    <w:rsid w:val="008F5570"/>
    <w:rsid w:val="0090406E"/>
    <w:rsid w:val="009146FE"/>
    <w:rsid w:val="00921F2C"/>
    <w:rsid w:val="009352CB"/>
    <w:rsid w:val="00936B19"/>
    <w:rsid w:val="00940677"/>
    <w:rsid w:val="009521CB"/>
    <w:rsid w:val="00952583"/>
    <w:rsid w:val="0095327A"/>
    <w:rsid w:val="0095398C"/>
    <w:rsid w:val="009564CD"/>
    <w:rsid w:val="009605E3"/>
    <w:rsid w:val="009625D2"/>
    <w:rsid w:val="00964E8C"/>
    <w:rsid w:val="0097086D"/>
    <w:rsid w:val="00972A63"/>
    <w:rsid w:val="00994056"/>
    <w:rsid w:val="00994626"/>
    <w:rsid w:val="009A0A5A"/>
    <w:rsid w:val="009A1CF4"/>
    <w:rsid w:val="009B236A"/>
    <w:rsid w:val="009B7A3D"/>
    <w:rsid w:val="009C1E8F"/>
    <w:rsid w:val="009C36B8"/>
    <w:rsid w:val="009C3CD4"/>
    <w:rsid w:val="009C7FD1"/>
    <w:rsid w:val="009D3D82"/>
    <w:rsid w:val="009E06F3"/>
    <w:rsid w:val="009E333C"/>
    <w:rsid w:val="009E6059"/>
    <w:rsid w:val="009F2E40"/>
    <w:rsid w:val="009F3BB1"/>
    <w:rsid w:val="009F5671"/>
    <w:rsid w:val="00A02174"/>
    <w:rsid w:val="00A15357"/>
    <w:rsid w:val="00A205DD"/>
    <w:rsid w:val="00A32D48"/>
    <w:rsid w:val="00A33DDD"/>
    <w:rsid w:val="00A3460C"/>
    <w:rsid w:val="00A406F3"/>
    <w:rsid w:val="00A5710D"/>
    <w:rsid w:val="00A57D0D"/>
    <w:rsid w:val="00A62A7A"/>
    <w:rsid w:val="00A66671"/>
    <w:rsid w:val="00A92640"/>
    <w:rsid w:val="00A93217"/>
    <w:rsid w:val="00AA071B"/>
    <w:rsid w:val="00AB132A"/>
    <w:rsid w:val="00AC4289"/>
    <w:rsid w:val="00AC658D"/>
    <w:rsid w:val="00AE3F26"/>
    <w:rsid w:val="00AE6098"/>
    <w:rsid w:val="00AF2344"/>
    <w:rsid w:val="00AF2B80"/>
    <w:rsid w:val="00B03266"/>
    <w:rsid w:val="00B24B00"/>
    <w:rsid w:val="00B27341"/>
    <w:rsid w:val="00B276F2"/>
    <w:rsid w:val="00B36A8F"/>
    <w:rsid w:val="00B413B5"/>
    <w:rsid w:val="00B443EE"/>
    <w:rsid w:val="00B451E4"/>
    <w:rsid w:val="00B45F80"/>
    <w:rsid w:val="00B50A08"/>
    <w:rsid w:val="00B516E0"/>
    <w:rsid w:val="00B52617"/>
    <w:rsid w:val="00B74A94"/>
    <w:rsid w:val="00B75BE9"/>
    <w:rsid w:val="00B810AA"/>
    <w:rsid w:val="00BA204F"/>
    <w:rsid w:val="00BC5FDE"/>
    <w:rsid w:val="00BD382B"/>
    <w:rsid w:val="00BD51C9"/>
    <w:rsid w:val="00BE6548"/>
    <w:rsid w:val="00BE766E"/>
    <w:rsid w:val="00BE7D64"/>
    <w:rsid w:val="00BF7AB4"/>
    <w:rsid w:val="00C06A9E"/>
    <w:rsid w:val="00C07BAC"/>
    <w:rsid w:val="00C100DA"/>
    <w:rsid w:val="00C16C87"/>
    <w:rsid w:val="00C208DD"/>
    <w:rsid w:val="00C20DDE"/>
    <w:rsid w:val="00C2358E"/>
    <w:rsid w:val="00C25A48"/>
    <w:rsid w:val="00C32F45"/>
    <w:rsid w:val="00C36CF4"/>
    <w:rsid w:val="00C373A6"/>
    <w:rsid w:val="00C41607"/>
    <w:rsid w:val="00C4477C"/>
    <w:rsid w:val="00C456C1"/>
    <w:rsid w:val="00C45E1D"/>
    <w:rsid w:val="00C54CA6"/>
    <w:rsid w:val="00C61B2D"/>
    <w:rsid w:val="00C630ED"/>
    <w:rsid w:val="00C65C79"/>
    <w:rsid w:val="00C7141F"/>
    <w:rsid w:val="00C805ED"/>
    <w:rsid w:val="00C85F3A"/>
    <w:rsid w:val="00C916EC"/>
    <w:rsid w:val="00C91C66"/>
    <w:rsid w:val="00C976F7"/>
    <w:rsid w:val="00CA3C89"/>
    <w:rsid w:val="00CA420F"/>
    <w:rsid w:val="00CB2845"/>
    <w:rsid w:val="00CB304F"/>
    <w:rsid w:val="00CB7595"/>
    <w:rsid w:val="00CC6DA5"/>
    <w:rsid w:val="00CE36B2"/>
    <w:rsid w:val="00CE45AF"/>
    <w:rsid w:val="00CF64D6"/>
    <w:rsid w:val="00CF7686"/>
    <w:rsid w:val="00CF7FF5"/>
    <w:rsid w:val="00D10AA8"/>
    <w:rsid w:val="00D13874"/>
    <w:rsid w:val="00D2222F"/>
    <w:rsid w:val="00D270D0"/>
    <w:rsid w:val="00D31ADB"/>
    <w:rsid w:val="00D373D3"/>
    <w:rsid w:val="00D47FF4"/>
    <w:rsid w:val="00D54DAB"/>
    <w:rsid w:val="00D57F9B"/>
    <w:rsid w:val="00D62564"/>
    <w:rsid w:val="00D6550D"/>
    <w:rsid w:val="00D672F9"/>
    <w:rsid w:val="00D74448"/>
    <w:rsid w:val="00D87886"/>
    <w:rsid w:val="00D90ABC"/>
    <w:rsid w:val="00D958F6"/>
    <w:rsid w:val="00DA068D"/>
    <w:rsid w:val="00DA4C65"/>
    <w:rsid w:val="00DC22EF"/>
    <w:rsid w:val="00DC64F4"/>
    <w:rsid w:val="00DD35E7"/>
    <w:rsid w:val="00DD6294"/>
    <w:rsid w:val="00DE25E8"/>
    <w:rsid w:val="00DE5CB5"/>
    <w:rsid w:val="00DF1A95"/>
    <w:rsid w:val="00DF7A1A"/>
    <w:rsid w:val="00E006BB"/>
    <w:rsid w:val="00E03E5E"/>
    <w:rsid w:val="00E10CA9"/>
    <w:rsid w:val="00E13F4B"/>
    <w:rsid w:val="00E169E6"/>
    <w:rsid w:val="00E20749"/>
    <w:rsid w:val="00E21A30"/>
    <w:rsid w:val="00E23516"/>
    <w:rsid w:val="00E2675F"/>
    <w:rsid w:val="00E2762E"/>
    <w:rsid w:val="00E439B8"/>
    <w:rsid w:val="00E456F1"/>
    <w:rsid w:val="00E5079D"/>
    <w:rsid w:val="00E64C54"/>
    <w:rsid w:val="00E74AC0"/>
    <w:rsid w:val="00E81D11"/>
    <w:rsid w:val="00EA1DD2"/>
    <w:rsid w:val="00EA5A76"/>
    <w:rsid w:val="00EB053A"/>
    <w:rsid w:val="00EB2975"/>
    <w:rsid w:val="00EC6BA8"/>
    <w:rsid w:val="00ED0C5F"/>
    <w:rsid w:val="00ED2C0E"/>
    <w:rsid w:val="00F003E5"/>
    <w:rsid w:val="00F02612"/>
    <w:rsid w:val="00F06854"/>
    <w:rsid w:val="00F15169"/>
    <w:rsid w:val="00F2150E"/>
    <w:rsid w:val="00F2284A"/>
    <w:rsid w:val="00F27B13"/>
    <w:rsid w:val="00F33ED7"/>
    <w:rsid w:val="00F36D09"/>
    <w:rsid w:val="00F436F1"/>
    <w:rsid w:val="00F508CA"/>
    <w:rsid w:val="00F5161B"/>
    <w:rsid w:val="00F560E4"/>
    <w:rsid w:val="00F57381"/>
    <w:rsid w:val="00F70D9A"/>
    <w:rsid w:val="00F7109E"/>
    <w:rsid w:val="00F714B0"/>
    <w:rsid w:val="00F83E00"/>
    <w:rsid w:val="00F850C0"/>
    <w:rsid w:val="00F854B1"/>
    <w:rsid w:val="00F8724E"/>
    <w:rsid w:val="00F903CC"/>
    <w:rsid w:val="00F92998"/>
    <w:rsid w:val="00F9788B"/>
    <w:rsid w:val="00FA1CE3"/>
    <w:rsid w:val="00FB6768"/>
    <w:rsid w:val="00FC0381"/>
    <w:rsid w:val="00FC27FA"/>
    <w:rsid w:val="00FC5797"/>
    <w:rsid w:val="00FE04AE"/>
    <w:rsid w:val="00FE1E9E"/>
    <w:rsid w:val="00FF1BDE"/>
    <w:rsid w:val="00FF39A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82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 w:id="387150738">
      <w:bodyDiv w:val="1"/>
      <w:marLeft w:val="0"/>
      <w:marRight w:val="0"/>
      <w:marTop w:val="0"/>
      <w:marBottom w:val="0"/>
      <w:divBdr>
        <w:top w:val="none" w:sz="0" w:space="0" w:color="auto"/>
        <w:left w:val="none" w:sz="0" w:space="0" w:color="auto"/>
        <w:bottom w:val="none" w:sz="0" w:space="0" w:color="auto"/>
        <w:right w:val="none" w:sz="0" w:space="0" w:color="auto"/>
      </w:divBdr>
    </w:div>
    <w:div w:id="114427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lik@muotrok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4561</Words>
  <Characters>26915</Characters>
  <Application>Microsoft Office Word</Application>
  <DocSecurity>8</DocSecurity>
  <Lines>224</Lines>
  <Paragraphs>62</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37</cp:revision>
  <cp:lastPrinted>2025-08-07T05:00:00Z</cp:lastPrinted>
  <dcterms:created xsi:type="dcterms:W3CDTF">2025-07-28T09:24:00Z</dcterms:created>
  <dcterms:modified xsi:type="dcterms:W3CDTF">2025-08-14T11:37:00Z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