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35" w:rsidRPr="00CD5F2B" w:rsidRDefault="00952365" w:rsidP="00CD5535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Rámcová smlouva</w:t>
      </w:r>
    </w:p>
    <w:p w:rsidR="00CD5535" w:rsidRDefault="00CD5535" w:rsidP="00CD5535">
      <w:pPr>
        <w:tabs>
          <w:tab w:val="left" w:pos="1276"/>
        </w:tabs>
        <w:jc w:val="both"/>
        <w:rPr>
          <w:rFonts w:ascii="Calibri" w:hAnsi="Calibri"/>
        </w:rPr>
      </w:pPr>
    </w:p>
    <w:p w:rsidR="003C0CF7" w:rsidRDefault="00A42FBB" w:rsidP="003C0CF7">
      <w:pPr>
        <w:tabs>
          <w:tab w:val="left" w:pos="1276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Dodavatel</w:t>
      </w:r>
      <w:r w:rsidR="00CD5535">
        <w:rPr>
          <w:rFonts w:ascii="Calibri" w:hAnsi="Calibri"/>
          <w:b/>
        </w:rPr>
        <w:t>:</w:t>
      </w:r>
      <w:r w:rsidR="003C0CF7" w:rsidRPr="003C0CF7">
        <w:rPr>
          <w:rFonts w:ascii="Calibri" w:hAnsi="Calibri" w:cs="Calibri"/>
          <w:b/>
          <w:bCs/>
        </w:rPr>
        <w:t xml:space="preserve"> </w:t>
      </w:r>
      <w:r w:rsidR="00701E10">
        <w:rPr>
          <w:rFonts w:ascii="Calibri" w:hAnsi="Calibri" w:cs="Calibri"/>
          <w:b/>
          <w:bCs/>
        </w:rPr>
        <w:t xml:space="preserve"> Petr</w:t>
      </w:r>
      <w:r w:rsidR="008522CF">
        <w:rPr>
          <w:rFonts w:ascii="Calibri" w:hAnsi="Calibri" w:cs="Calibri"/>
          <w:b/>
          <w:bCs/>
        </w:rPr>
        <w:t xml:space="preserve"> Novotný</w:t>
      </w:r>
    </w:p>
    <w:p w:rsidR="003C0CF7" w:rsidRDefault="003C0CF7" w:rsidP="003C0CF7">
      <w:pPr>
        <w:tabs>
          <w:tab w:val="left" w:pos="1218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</w:t>
      </w:r>
      <w:r w:rsidR="00701E10">
        <w:rPr>
          <w:rFonts w:ascii="Calibri" w:hAnsi="Calibri" w:cs="Calibri"/>
          <w:b/>
          <w:bCs/>
        </w:rPr>
        <w:t xml:space="preserve">                Sadová 545</w:t>
      </w:r>
    </w:p>
    <w:p w:rsidR="003C0CF7" w:rsidRPr="00A16A22" w:rsidRDefault="003C0CF7" w:rsidP="003C0CF7">
      <w:pPr>
        <w:tabs>
          <w:tab w:val="left" w:pos="1218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8522CF">
        <w:rPr>
          <w:rFonts w:ascii="Calibri" w:hAnsi="Calibri" w:cs="Calibri"/>
          <w:b/>
          <w:bCs/>
        </w:rPr>
        <w:t>280 02 Kolín</w:t>
      </w:r>
    </w:p>
    <w:p w:rsidR="003C0CF7" w:rsidRPr="00A16A22" w:rsidRDefault="00701E10" w:rsidP="003C0CF7">
      <w:pPr>
        <w:tabs>
          <w:tab w:val="left" w:pos="1218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IČ: 02194902</w:t>
      </w:r>
    </w:p>
    <w:p w:rsidR="003C0CF7" w:rsidRPr="00A16A22" w:rsidRDefault="00D43D22" w:rsidP="003C0CF7">
      <w:pPr>
        <w:tabs>
          <w:tab w:val="left" w:pos="1218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3C0CF7" w:rsidRPr="00A16A22" w:rsidRDefault="003C0CF7" w:rsidP="00D43D22">
      <w:pPr>
        <w:tabs>
          <w:tab w:val="left" w:pos="1218"/>
        </w:tabs>
        <w:jc w:val="both"/>
        <w:rPr>
          <w:rFonts w:ascii="Calibri" w:hAnsi="Calibri" w:cs="Calibri"/>
        </w:rPr>
      </w:pPr>
    </w:p>
    <w:p w:rsidR="003C0CF7" w:rsidRPr="00A16A22" w:rsidRDefault="003C0CF7" w:rsidP="003C0CF7">
      <w:pPr>
        <w:tabs>
          <w:tab w:val="left" w:pos="1218"/>
        </w:tabs>
        <w:jc w:val="both"/>
        <w:rPr>
          <w:rFonts w:ascii="Calibri" w:hAnsi="Calibri" w:cs="Calibri"/>
        </w:rPr>
      </w:pPr>
    </w:p>
    <w:p w:rsidR="003C0CF7" w:rsidRPr="00A16A22" w:rsidRDefault="003C0CF7" w:rsidP="003C0CF7">
      <w:pPr>
        <w:tabs>
          <w:tab w:val="left" w:pos="1218"/>
        </w:tabs>
        <w:jc w:val="both"/>
        <w:rPr>
          <w:rFonts w:ascii="Calibri" w:hAnsi="Calibri" w:cs="Calibri"/>
        </w:rPr>
      </w:pPr>
      <w:r w:rsidRPr="00A16A22">
        <w:rPr>
          <w:rFonts w:ascii="Calibri" w:hAnsi="Calibri" w:cs="Calibri"/>
        </w:rPr>
        <w:t>a</w:t>
      </w:r>
    </w:p>
    <w:p w:rsidR="003C0CF7" w:rsidRPr="00A16A22" w:rsidRDefault="003C0CF7" w:rsidP="003C0CF7">
      <w:pPr>
        <w:tabs>
          <w:tab w:val="left" w:pos="1218"/>
        </w:tabs>
        <w:jc w:val="both"/>
        <w:rPr>
          <w:rFonts w:ascii="Calibri" w:hAnsi="Calibri" w:cs="Calibri"/>
        </w:rPr>
      </w:pPr>
    </w:p>
    <w:p w:rsidR="003C0CF7" w:rsidRPr="00673106" w:rsidRDefault="003C0CF7" w:rsidP="003C0CF7">
      <w:pPr>
        <w:pStyle w:val="Nadpis1"/>
        <w:rPr>
          <w:rFonts w:ascii="Calibri" w:hAnsi="Calibri"/>
          <w:b w:val="0"/>
          <w:sz w:val="24"/>
          <w:szCs w:val="24"/>
        </w:rPr>
      </w:pPr>
      <w:r w:rsidRPr="002F2CFF">
        <w:rPr>
          <w:rFonts w:ascii="Calibri" w:hAnsi="Calibri"/>
          <w:sz w:val="24"/>
          <w:szCs w:val="24"/>
        </w:rPr>
        <w:t>Kupující</w:t>
      </w:r>
      <w:r w:rsidRPr="00673106">
        <w:rPr>
          <w:rFonts w:ascii="Calibri" w:hAnsi="Calibri"/>
          <w:b w:val="0"/>
          <w:sz w:val="24"/>
          <w:szCs w:val="24"/>
        </w:rPr>
        <w:t>:   Základní škola Kolín V., Mnichovická 62</w:t>
      </w:r>
    </w:p>
    <w:p w:rsidR="003C0CF7" w:rsidRPr="00673106" w:rsidRDefault="003C0CF7" w:rsidP="003C0CF7">
      <w:pPr>
        <w:pStyle w:val="Nadpis1"/>
        <w:rPr>
          <w:rFonts w:ascii="Calibri" w:hAnsi="Calibri"/>
          <w:b w:val="0"/>
          <w:sz w:val="24"/>
          <w:szCs w:val="24"/>
        </w:rPr>
      </w:pPr>
      <w:r w:rsidRPr="00673106">
        <w:rPr>
          <w:rFonts w:ascii="Calibri" w:hAnsi="Calibri"/>
          <w:b w:val="0"/>
          <w:sz w:val="24"/>
          <w:szCs w:val="24"/>
        </w:rPr>
        <w:tab/>
      </w:r>
      <w:r w:rsidRPr="00673106">
        <w:rPr>
          <w:rFonts w:ascii="Calibri" w:hAnsi="Calibri"/>
          <w:b w:val="0"/>
          <w:sz w:val="24"/>
          <w:szCs w:val="24"/>
        </w:rPr>
        <w:tab/>
        <w:t>Mnichovická 62, Kolín V. 280 02</w:t>
      </w:r>
    </w:p>
    <w:p w:rsidR="003C0CF7" w:rsidRPr="00673106" w:rsidRDefault="003C0CF7" w:rsidP="003C0CF7">
      <w:pPr>
        <w:pStyle w:val="Nadpis1"/>
        <w:rPr>
          <w:rFonts w:ascii="Calibri" w:hAnsi="Calibri"/>
          <w:b w:val="0"/>
          <w:sz w:val="24"/>
          <w:szCs w:val="24"/>
        </w:rPr>
      </w:pPr>
      <w:r w:rsidRPr="00673106">
        <w:rPr>
          <w:rFonts w:ascii="Calibri" w:hAnsi="Calibri"/>
          <w:b w:val="0"/>
          <w:sz w:val="24"/>
          <w:szCs w:val="24"/>
        </w:rPr>
        <w:tab/>
      </w:r>
      <w:r w:rsidRPr="00673106">
        <w:rPr>
          <w:rFonts w:ascii="Calibri" w:hAnsi="Calibri"/>
          <w:b w:val="0"/>
          <w:sz w:val="24"/>
          <w:szCs w:val="24"/>
        </w:rPr>
        <w:tab/>
        <w:t>IČO:48663794</w:t>
      </w: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proofErr w:type="gramStart"/>
      <w:r w:rsidRPr="00A16A22">
        <w:rPr>
          <w:rFonts w:ascii="Calibri" w:hAnsi="Calibri"/>
          <w:b/>
        </w:rPr>
        <w:t>ČI.I</w:t>
      </w:r>
      <w:proofErr w:type="gramEnd"/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 w:rsidRPr="00A16A22">
        <w:rPr>
          <w:rFonts w:ascii="Calibri" w:hAnsi="Calibri"/>
          <w:b/>
        </w:rPr>
        <w:t>Předmět smlouvy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Předmětem této smlouvy je úprava základních podmínek, práv a povinností, za</w:t>
      </w:r>
      <w:r w:rsidR="00D43D22">
        <w:rPr>
          <w:rFonts w:ascii="Calibri" w:hAnsi="Calibri"/>
        </w:rPr>
        <w:t xml:space="preserve"> kterých </w:t>
      </w:r>
      <w:proofErr w:type="gramStart"/>
      <w:r w:rsidR="00D43D22">
        <w:rPr>
          <w:rFonts w:ascii="Calibri" w:hAnsi="Calibri"/>
        </w:rPr>
        <w:t>bude  dodavatel</w:t>
      </w:r>
      <w:proofErr w:type="gramEnd"/>
      <w:r w:rsidR="0009068D">
        <w:rPr>
          <w:rFonts w:ascii="Calibri" w:hAnsi="Calibri"/>
        </w:rPr>
        <w:t xml:space="preserve"> </w:t>
      </w:r>
      <w:r w:rsidR="00D43D22">
        <w:rPr>
          <w:rFonts w:ascii="Calibri" w:hAnsi="Calibri"/>
        </w:rPr>
        <w:t>a odběrateli poskytovat</w:t>
      </w:r>
      <w:r w:rsidR="001C2B70">
        <w:rPr>
          <w:rFonts w:ascii="Calibri" w:hAnsi="Calibri"/>
        </w:rPr>
        <w:t xml:space="preserve"> dodání zboží</w:t>
      </w:r>
      <w:r w:rsidR="0009068D">
        <w:rPr>
          <w:rFonts w:ascii="Calibri" w:hAnsi="Calibri"/>
        </w:rPr>
        <w:t xml:space="preserve"> na budově školy a tělocvičně</w:t>
      </w: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proofErr w:type="gramStart"/>
      <w:r w:rsidRPr="00A16A22">
        <w:rPr>
          <w:rFonts w:ascii="Calibri" w:hAnsi="Calibri"/>
          <w:b/>
        </w:rPr>
        <w:t>ČI.II</w:t>
      </w:r>
      <w:proofErr w:type="gramEnd"/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 w:rsidRPr="00A16A22">
        <w:rPr>
          <w:rFonts w:ascii="Calibri" w:hAnsi="Calibri"/>
          <w:b/>
        </w:rPr>
        <w:t>Zboží a jeho objednávání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  <w:b/>
        </w:rPr>
      </w:pPr>
    </w:p>
    <w:p w:rsidR="00CD5535" w:rsidRPr="00A16A22" w:rsidRDefault="000D740E" w:rsidP="00CD5535">
      <w:pPr>
        <w:tabs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se </w:t>
      </w:r>
      <w:r w:rsidR="00517D1C" w:rsidRPr="00A16A22">
        <w:rPr>
          <w:rFonts w:ascii="Calibri" w:hAnsi="Calibri"/>
        </w:rPr>
        <w:t>touto smlouvou zavazuje dodat kupující</w:t>
      </w:r>
      <w:r w:rsidR="0009068D">
        <w:rPr>
          <w:rFonts w:ascii="Calibri" w:hAnsi="Calibri"/>
        </w:rPr>
        <w:t>mu lakýrnické a malířské práce</w:t>
      </w:r>
      <w:r w:rsidR="000C4268">
        <w:rPr>
          <w:rFonts w:ascii="Calibri" w:hAnsi="Calibri"/>
        </w:rPr>
        <w:t xml:space="preserve"> </w:t>
      </w:r>
      <w:r w:rsidR="00517D1C">
        <w:rPr>
          <w:rFonts w:ascii="Calibri" w:hAnsi="Calibri"/>
        </w:rPr>
        <w:t xml:space="preserve">dle jednotlivých odsouhlasených dílčích objednávek, </w:t>
      </w:r>
      <w:r w:rsidR="0009068D">
        <w:rPr>
          <w:rFonts w:ascii="Calibri" w:hAnsi="Calibri"/>
        </w:rPr>
        <w:t>kupující se zavazuje práci</w:t>
      </w:r>
      <w:r w:rsidR="00517D1C" w:rsidRPr="00A16A22">
        <w:rPr>
          <w:rFonts w:ascii="Calibri" w:hAnsi="Calibri"/>
        </w:rPr>
        <w:t xml:space="preserve"> odebrat a zapla</w:t>
      </w:r>
      <w:r w:rsidR="0009068D">
        <w:rPr>
          <w:rFonts w:ascii="Calibri" w:hAnsi="Calibri"/>
        </w:rPr>
        <w:t>tit za ně</w:t>
      </w:r>
      <w:r w:rsidR="00517D1C" w:rsidRPr="00A16A22">
        <w:rPr>
          <w:rFonts w:ascii="Calibri" w:hAnsi="Calibri"/>
        </w:rPr>
        <w:t>.</w:t>
      </w:r>
      <w:r w:rsidR="00517D1C">
        <w:rPr>
          <w:rFonts w:ascii="Calibri" w:hAnsi="Calibri"/>
        </w:rPr>
        <w:t xml:space="preserve"> Převzetí </w:t>
      </w:r>
      <w:r w:rsidR="0009068D">
        <w:rPr>
          <w:rFonts w:ascii="Calibri" w:hAnsi="Calibri"/>
        </w:rPr>
        <w:t>práce</w:t>
      </w:r>
      <w:r w:rsidR="00A42FBB">
        <w:rPr>
          <w:rFonts w:ascii="Calibri" w:hAnsi="Calibri"/>
        </w:rPr>
        <w:t xml:space="preserve"> </w:t>
      </w:r>
      <w:r w:rsidR="00517D1C">
        <w:rPr>
          <w:rFonts w:ascii="Calibri" w:hAnsi="Calibri"/>
        </w:rPr>
        <w:t>kupující potvrzuje převzetím dodacího listu – faktury. Jednotlivé o</w:t>
      </w:r>
      <w:r w:rsidR="00105B8F">
        <w:rPr>
          <w:rFonts w:ascii="Calibri" w:hAnsi="Calibri"/>
        </w:rPr>
        <w:t>bjednávky b</w:t>
      </w:r>
      <w:r w:rsidR="00517D1C">
        <w:rPr>
          <w:rFonts w:ascii="Calibri" w:hAnsi="Calibri"/>
        </w:rPr>
        <w:t xml:space="preserve">udou prováděny telefonicky, </w:t>
      </w:r>
      <w:proofErr w:type="gramStart"/>
      <w:r w:rsidR="00105B8F">
        <w:rPr>
          <w:rFonts w:ascii="Calibri" w:hAnsi="Calibri"/>
        </w:rPr>
        <w:t>e-mailem</w:t>
      </w:r>
      <w:r w:rsidR="0009068D">
        <w:rPr>
          <w:rFonts w:ascii="Calibri" w:hAnsi="Calibri"/>
        </w:rPr>
        <w:t xml:space="preserve"> </w:t>
      </w:r>
      <w:r w:rsidR="00517D1C">
        <w:rPr>
          <w:rFonts w:ascii="Calibri" w:hAnsi="Calibri"/>
        </w:rPr>
        <w:t xml:space="preserve"> prodávajícího</w:t>
      </w:r>
      <w:proofErr w:type="gramEnd"/>
      <w:r w:rsidR="00517D1C">
        <w:rPr>
          <w:rFonts w:ascii="Calibri" w:hAnsi="Calibri"/>
        </w:rPr>
        <w:t>.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ČI.III</w:t>
      </w:r>
      <w:proofErr w:type="gramEnd"/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 w:rsidRPr="00A16A22">
        <w:rPr>
          <w:rFonts w:ascii="Calibri" w:hAnsi="Calibri"/>
          <w:b/>
        </w:rPr>
        <w:t>Cena a platební podmínky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  <w:b/>
        </w:rPr>
      </w:pPr>
    </w:p>
    <w:p w:rsidR="00CD5535" w:rsidRPr="00A16A22" w:rsidRDefault="00A42FBB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Práce</w:t>
      </w:r>
      <w:r w:rsidR="001C27CC" w:rsidRPr="005451C5">
        <w:rPr>
          <w:rFonts w:ascii="Calibri" w:hAnsi="Calibri"/>
        </w:rPr>
        <w:t xml:space="preserve"> je prodáván</w:t>
      </w:r>
      <w:r>
        <w:rPr>
          <w:rFonts w:ascii="Calibri" w:hAnsi="Calibri"/>
        </w:rPr>
        <w:t>a</w:t>
      </w:r>
      <w:r w:rsidR="00A63932" w:rsidRPr="005451C5">
        <w:rPr>
          <w:rFonts w:ascii="Calibri" w:hAnsi="Calibri"/>
        </w:rPr>
        <w:t xml:space="preserve"> za cen</w:t>
      </w:r>
      <w:r>
        <w:rPr>
          <w:rFonts w:ascii="Calibri" w:hAnsi="Calibri"/>
        </w:rPr>
        <w:t xml:space="preserve">y dle aktuálního ceníku. </w:t>
      </w:r>
      <w:r w:rsidR="001C27CC">
        <w:rPr>
          <w:rFonts w:ascii="Calibri" w:hAnsi="Calibri"/>
        </w:rPr>
        <w:t>K</w:t>
      </w:r>
      <w:r w:rsidR="00CD5535" w:rsidRPr="00A16A22">
        <w:rPr>
          <w:rFonts w:ascii="Calibri" w:hAnsi="Calibri"/>
        </w:rPr>
        <w:t xml:space="preserve">upující </w:t>
      </w:r>
      <w:r w:rsidR="001C27CC">
        <w:rPr>
          <w:rFonts w:ascii="Calibri" w:hAnsi="Calibri"/>
        </w:rPr>
        <w:t xml:space="preserve">je </w:t>
      </w:r>
      <w:r w:rsidR="00CD5535" w:rsidRPr="00A16A22">
        <w:rPr>
          <w:rFonts w:ascii="Calibri" w:hAnsi="Calibri"/>
        </w:rPr>
        <w:t>povinen zaplatit</w:t>
      </w:r>
      <w:r w:rsidR="0009068D">
        <w:rPr>
          <w:rFonts w:ascii="Calibri" w:hAnsi="Calibri"/>
        </w:rPr>
        <w:t xml:space="preserve"> převzatou práci</w:t>
      </w:r>
      <w:r w:rsidR="00CD5535" w:rsidRPr="00A16A22">
        <w:rPr>
          <w:rFonts w:ascii="Calibri" w:hAnsi="Calibri"/>
        </w:rPr>
        <w:t xml:space="preserve"> </w:t>
      </w:r>
      <w:r w:rsidR="00CD5535">
        <w:rPr>
          <w:rFonts w:ascii="Calibri" w:hAnsi="Calibri"/>
        </w:rPr>
        <w:t xml:space="preserve">na základě vystavených faktur </w:t>
      </w:r>
      <w:r w:rsidR="00CD5535" w:rsidRPr="00A16A22">
        <w:rPr>
          <w:rFonts w:ascii="Calibri" w:hAnsi="Calibri"/>
        </w:rPr>
        <w:t>převodem na účet prodávajícího ve splatnosti uvedené na vystavené faktuře. Splatnost faktur se stano</w:t>
      </w:r>
      <w:r w:rsidR="00517D1C">
        <w:rPr>
          <w:rFonts w:ascii="Calibri" w:hAnsi="Calibri"/>
        </w:rPr>
        <w:t xml:space="preserve">ví dohodou smluvních stran na 14 </w:t>
      </w:r>
      <w:r w:rsidR="001C27CC">
        <w:rPr>
          <w:rFonts w:ascii="Calibri" w:hAnsi="Calibri"/>
        </w:rPr>
        <w:t xml:space="preserve">dní </w:t>
      </w:r>
      <w:r w:rsidR="00517D1C">
        <w:rPr>
          <w:rFonts w:ascii="Calibri" w:hAnsi="Calibri"/>
        </w:rPr>
        <w:t>ode dne převzetí zboží</w:t>
      </w:r>
      <w:r w:rsidR="00CD5535" w:rsidRPr="00A16A22">
        <w:rPr>
          <w:rFonts w:ascii="Calibri" w:hAnsi="Calibri"/>
        </w:rPr>
        <w:t>.</w:t>
      </w:r>
      <w:r w:rsidRPr="00A42FBB">
        <w:rPr>
          <w:rFonts w:ascii="Calibri" w:hAnsi="Calibri"/>
        </w:rPr>
        <w:t xml:space="preserve"> </w:t>
      </w:r>
      <w:r>
        <w:rPr>
          <w:rFonts w:ascii="Calibri" w:hAnsi="Calibri"/>
        </w:rPr>
        <w:t>Objednavatel je povinen při převzetí práci prohlédnout a případné vady ihned písemně reklamovat.</w:t>
      </w:r>
    </w:p>
    <w:p w:rsidR="008E0F60" w:rsidRDefault="008E0F60" w:rsidP="008E0F60">
      <w:pPr>
        <w:tabs>
          <w:tab w:val="left" w:pos="1218"/>
        </w:tabs>
        <w:rPr>
          <w:rFonts w:ascii="Calibri" w:hAnsi="Calibri"/>
          <w:b/>
        </w:rPr>
      </w:pPr>
    </w:p>
    <w:p w:rsidR="008E0F60" w:rsidRDefault="00AA7172" w:rsidP="008E0F60">
      <w:pPr>
        <w:tabs>
          <w:tab w:val="left" w:pos="1218"/>
        </w:tabs>
        <w:rPr>
          <w:rFonts w:ascii="Calibri" w:hAnsi="Calibri"/>
          <w:b/>
        </w:rPr>
      </w:pPr>
      <w:r>
        <w:t xml:space="preserve">           </w:t>
      </w:r>
    </w:p>
    <w:p w:rsidR="00AA7172" w:rsidRDefault="00AA7172" w:rsidP="008E0F60">
      <w:pPr>
        <w:tabs>
          <w:tab w:val="left" w:pos="1218"/>
        </w:tabs>
        <w:rPr>
          <w:rFonts w:ascii="Calibri" w:hAnsi="Calibri"/>
          <w:b/>
        </w:rPr>
      </w:pPr>
    </w:p>
    <w:p w:rsidR="00AA7172" w:rsidRDefault="00AA7172" w:rsidP="008E0F60">
      <w:pPr>
        <w:tabs>
          <w:tab w:val="left" w:pos="1218"/>
        </w:tabs>
        <w:rPr>
          <w:rFonts w:ascii="Calibri" w:hAnsi="Calibri"/>
          <w:b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A42FBB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ČI.IV</w:t>
      </w:r>
      <w:proofErr w:type="gramEnd"/>
    </w:p>
    <w:p w:rsidR="00CD5535" w:rsidRPr="00A16A22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S</w:t>
      </w:r>
      <w:r w:rsidRPr="00A16A22">
        <w:rPr>
          <w:rFonts w:ascii="Calibri" w:hAnsi="Calibri"/>
          <w:b/>
        </w:rPr>
        <w:t>mluvní pokuta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Při nedodržení t</w:t>
      </w:r>
      <w:r w:rsidR="000D740E">
        <w:rPr>
          <w:rFonts w:ascii="Calibri" w:hAnsi="Calibri"/>
        </w:rPr>
        <w:t>ermínu splatnosti faktury uplatní prodávající</w:t>
      </w:r>
      <w:r>
        <w:rPr>
          <w:rFonts w:ascii="Calibri" w:hAnsi="Calibri"/>
        </w:rPr>
        <w:t xml:space="preserve"> nárok</w:t>
      </w:r>
      <w:r w:rsidRPr="00A16A22">
        <w:rPr>
          <w:rFonts w:ascii="Calibri" w:hAnsi="Calibri"/>
        </w:rPr>
        <w:t xml:space="preserve"> na smluvní pokutu</w:t>
      </w:r>
      <w:r>
        <w:rPr>
          <w:rFonts w:ascii="Calibri" w:hAnsi="Calibri"/>
        </w:rPr>
        <w:br/>
      </w:r>
      <w:r w:rsidRPr="00A16A22">
        <w:rPr>
          <w:rFonts w:ascii="Calibri" w:hAnsi="Calibri"/>
        </w:rPr>
        <w:t>ve výši 0,0</w:t>
      </w:r>
      <w:r w:rsidR="000D740E">
        <w:rPr>
          <w:rFonts w:ascii="Calibri" w:hAnsi="Calibri"/>
        </w:rPr>
        <w:t xml:space="preserve">5 </w:t>
      </w:r>
      <w:r w:rsidRPr="00A16A22">
        <w:rPr>
          <w:rFonts w:ascii="Calibri" w:hAnsi="Calibri"/>
        </w:rPr>
        <w:t>% z </w:t>
      </w:r>
      <w:r>
        <w:rPr>
          <w:rFonts w:ascii="Calibri" w:hAnsi="Calibri"/>
        </w:rPr>
        <w:t>vy</w:t>
      </w:r>
      <w:r w:rsidRPr="00A16A22">
        <w:rPr>
          <w:rFonts w:ascii="Calibri" w:hAnsi="Calibri"/>
        </w:rPr>
        <w:t>fakturované částky za každý den prodlení.</w:t>
      </w:r>
      <w:r>
        <w:rPr>
          <w:rFonts w:ascii="Calibri" w:hAnsi="Calibri"/>
        </w:rPr>
        <w:t xml:space="preserve"> </w:t>
      </w:r>
      <w:r w:rsidR="000D740E">
        <w:rPr>
          <w:rFonts w:ascii="Calibri" w:hAnsi="Calibri"/>
        </w:rPr>
        <w:t>V případě, že kupující neuhradí všechny závazky, m</w:t>
      </w:r>
      <w:r w:rsidR="00A42FBB">
        <w:rPr>
          <w:rFonts w:ascii="Calibri" w:hAnsi="Calibri"/>
        </w:rPr>
        <w:t xml:space="preserve">á prodávající </w:t>
      </w:r>
      <w:proofErr w:type="gramStart"/>
      <w:r w:rsidR="00A42FBB">
        <w:rPr>
          <w:rFonts w:ascii="Calibri" w:hAnsi="Calibri"/>
        </w:rPr>
        <w:t xml:space="preserve">právo </w:t>
      </w:r>
      <w:r w:rsidR="000D740E">
        <w:rPr>
          <w:rFonts w:ascii="Calibri" w:hAnsi="Calibri"/>
        </w:rPr>
        <w:t xml:space="preserve"> odstoupit</w:t>
      </w:r>
      <w:proofErr w:type="gramEnd"/>
      <w:r w:rsidR="000D740E">
        <w:rPr>
          <w:rFonts w:ascii="Calibri" w:hAnsi="Calibri"/>
        </w:rPr>
        <w:t xml:space="preserve"> od smlouvy.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A42FBB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ČI.V</w:t>
      </w:r>
      <w:proofErr w:type="gramEnd"/>
    </w:p>
    <w:p w:rsidR="00CD5535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Závěrečná ustanovení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 xml:space="preserve">Tato smlouva se uzavírá </w:t>
      </w:r>
      <w:r w:rsidR="00A63932">
        <w:rPr>
          <w:rFonts w:ascii="Calibri" w:hAnsi="Calibri"/>
        </w:rPr>
        <w:t>na dobu</w:t>
      </w:r>
      <w:r w:rsidRPr="00A16A22">
        <w:rPr>
          <w:rFonts w:ascii="Calibri" w:hAnsi="Calibri"/>
        </w:rPr>
        <w:t xml:space="preserve"> neurčitou</w:t>
      </w:r>
      <w:r>
        <w:rPr>
          <w:rFonts w:ascii="Calibri" w:hAnsi="Calibri"/>
        </w:rPr>
        <w:t xml:space="preserve"> s tříměsíční výpovědní lhůtou, která začne běžet od prvního dne následujícího měsíce po doručení písemné výpovědi druhé strany.</w:t>
      </w:r>
    </w:p>
    <w:p w:rsidR="00A63932" w:rsidRPr="006C0007" w:rsidRDefault="00A63932" w:rsidP="00CD5535">
      <w:pPr>
        <w:tabs>
          <w:tab w:val="left" w:pos="426"/>
          <w:tab w:val="left" w:pos="1218"/>
        </w:tabs>
        <w:jc w:val="both"/>
        <w:rPr>
          <w:rFonts w:ascii="Calibri" w:hAnsi="Calibri"/>
          <w:color w:val="000000"/>
        </w:rPr>
      </w:pPr>
      <w:r w:rsidRPr="006C0007">
        <w:rPr>
          <w:rFonts w:ascii="Calibri" w:hAnsi="Calibri"/>
          <w:color w:val="000000"/>
        </w:rPr>
        <w:t>Platnost smlouvy je od data podpisu obou smluvních stran.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Tu</w:t>
      </w:r>
      <w:r>
        <w:rPr>
          <w:rFonts w:ascii="Calibri" w:hAnsi="Calibri"/>
        </w:rPr>
        <w:t xml:space="preserve">to smlouvu lze ukončit i </w:t>
      </w:r>
      <w:r w:rsidRPr="00A16A22">
        <w:rPr>
          <w:rFonts w:ascii="Calibri" w:hAnsi="Calibri"/>
        </w:rPr>
        <w:t>dohodou smluvních stran.</w:t>
      </w:r>
      <w:r>
        <w:rPr>
          <w:rFonts w:ascii="Calibri" w:hAnsi="Calibri"/>
        </w:rPr>
        <w:t xml:space="preserve"> 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Právní vztahy touto smlouvou výslovně neupravené se řídí příslušným ustanovením obchodního zákoníku v platném znění. Tuto smlouvu lze měnit, či doplnit pouze písemnou formou dodatku, podepsaného oběma smluvními stranami.</w:t>
      </w:r>
    </w:p>
    <w:p w:rsidR="003C0CF7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Ta</w:t>
      </w:r>
      <w:r w:rsidR="000D740E">
        <w:rPr>
          <w:rFonts w:ascii="Calibri" w:hAnsi="Calibri"/>
        </w:rPr>
        <w:t>to smlouva je sepsána ve dvou</w:t>
      </w:r>
      <w:r>
        <w:rPr>
          <w:rFonts w:ascii="Calibri" w:hAnsi="Calibri"/>
        </w:rPr>
        <w:t xml:space="preserve"> vyhotoveních majících platnost originálu, z n</w:t>
      </w:r>
      <w:r w:rsidR="000D740E">
        <w:rPr>
          <w:rFonts w:ascii="Calibri" w:hAnsi="Calibri"/>
        </w:rPr>
        <w:t>ichž každá strana obdrží po jednom vyhotovení</w:t>
      </w:r>
    </w:p>
    <w:p w:rsidR="003C0CF7" w:rsidRDefault="003C0CF7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3C0CF7" w:rsidRDefault="003C0CF7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3C0CF7" w:rsidRDefault="00892DCC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D208E1">
        <w:rPr>
          <w:rFonts w:ascii="Calibri" w:hAnsi="Calibri"/>
        </w:rPr>
        <w:t>V</w:t>
      </w:r>
      <w:r w:rsidR="009C716D">
        <w:rPr>
          <w:rFonts w:ascii="Calibri" w:hAnsi="Calibri"/>
        </w:rPr>
        <w:t> </w:t>
      </w:r>
      <w:r w:rsidR="003C0CF7">
        <w:rPr>
          <w:rFonts w:ascii="Calibri" w:hAnsi="Calibri"/>
        </w:rPr>
        <w:t xml:space="preserve"> Kolíně</w:t>
      </w:r>
      <w:r w:rsidR="009C716D">
        <w:rPr>
          <w:rFonts w:ascii="Calibri" w:hAnsi="Calibri"/>
        </w:rPr>
        <w:t xml:space="preserve"> dne</w:t>
      </w:r>
      <w:r w:rsidR="00F77050">
        <w:rPr>
          <w:rFonts w:ascii="Calibri" w:hAnsi="Calibri"/>
        </w:rPr>
        <w:t xml:space="preserve"> 25.6</w:t>
      </w:r>
      <w:r w:rsidR="00701E10">
        <w:rPr>
          <w:rFonts w:ascii="Calibri" w:hAnsi="Calibri"/>
        </w:rPr>
        <w:t>.2025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…………………………………………………..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Kupující</w:t>
      </w:r>
    </w:p>
    <w:p w:rsidR="00717CE2" w:rsidRDefault="00717CE2"/>
    <w:sectPr w:rsidR="00717CE2" w:rsidSect="00512A8C">
      <w:pgSz w:w="11906" w:h="16838"/>
      <w:pgMar w:top="1276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B07" w:rsidRDefault="008A3B07" w:rsidP="00CD5535">
      <w:r>
        <w:separator/>
      </w:r>
    </w:p>
  </w:endnote>
  <w:endnote w:type="continuationSeparator" w:id="0">
    <w:p w:rsidR="008A3B07" w:rsidRDefault="008A3B07" w:rsidP="00CD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B07" w:rsidRDefault="008A3B07" w:rsidP="00CD5535">
      <w:r>
        <w:separator/>
      </w:r>
    </w:p>
  </w:footnote>
  <w:footnote w:type="continuationSeparator" w:id="0">
    <w:p w:rsidR="008A3B07" w:rsidRDefault="008A3B07" w:rsidP="00CD5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535"/>
    <w:rsid w:val="00015F36"/>
    <w:rsid w:val="00066690"/>
    <w:rsid w:val="00087D36"/>
    <w:rsid w:val="0009068D"/>
    <w:rsid w:val="000C4268"/>
    <w:rsid w:val="000D740E"/>
    <w:rsid w:val="000F0D61"/>
    <w:rsid w:val="00105B8F"/>
    <w:rsid w:val="001C27CC"/>
    <w:rsid w:val="001C2B70"/>
    <w:rsid w:val="00280631"/>
    <w:rsid w:val="00306C69"/>
    <w:rsid w:val="003611B0"/>
    <w:rsid w:val="003B5CDF"/>
    <w:rsid w:val="003C0CF7"/>
    <w:rsid w:val="003E7008"/>
    <w:rsid w:val="00491B4C"/>
    <w:rsid w:val="004B3498"/>
    <w:rsid w:val="004B707C"/>
    <w:rsid w:val="004F57C0"/>
    <w:rsid w:val="00512A8C"/>
    <w:rsid w:val="00517D1C"/>
    <w:rsid w:val="005451C5"/>
    <w:rsid w:val="00666A61"/>
    <w:rsid w:val="00680B23"/>
    <w:rsid w:val="006C0007"/>
    <w:rsid w:val="00701E10"/>
    <w:rsid w:val="00717CE2"/>
    <w:rsid w:val="00832C02"/>
    <w:rsid w:val="008522CF"/>
    <w:rsid w:val="00867029"/>
    <w:rsid w:val="008802E9"/>
    <w:rsid w:val="00892964"/>
    <w:rsid w:val="00892DCC"/>
    <w:rsid w:val="008A3B07"/>
    <w:rsid w:val="008C14AB"/>
    <w:rsid w:val="008E0F60"/>
    <w:rsid w:val="00903769"/>
    <w:rsid w:val="0090424D"/>
    <w:rsid w:val="00952365"/>
    <w:rsid w:val="009C716D"/>
    <w:rsid w:val="00A42FBB"/>
    <w:rsid w:val="00A63932"/>
    <w:rsid w:val="00AA7172"/>
    <w:rsid w:val="00AD44B1"/>
    <w:rsid w:val="00B15916"/>
    <w:rsid w:val="00B30E26"/>
    <w:rsid w:val="00B448BE"/>
    <w:rsid w:val="00C46FA3"/>
    <w:rsid w:val="00C70DFF"/>
    <w:rsid w:val="00CC6D7B"/>
    <w:rsid w:val="00CD5535"/>
    <w:rsid w:val="00D208E1"/>
    <w:rsid w:val="00D43D22"/>
    <w:rsid w:val="00D66539"/>
    <w:rsid w:val="00DE6B21"/>
    <w:rsid w:val="00E46DAB"/>
    <w:rsid w:val="00E8558E"/>
    <w:rsid w:val="00EC407F"/>
    <w:rsid w:val="00F71C76"/>
    <w:rsid w:val="00F77050"/>
    <w:rsid w:val="00FD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53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F71C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D55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D5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D55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D55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D55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F71C7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rsid w:val="00F71C76"/>
  </w:style>
  <w:style w:type="character" w:customStyle="1" w:styleId="st">
    <w:name w:val="st"/>
    <w:rsid w:val="009C7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Ucetni</cp:lastModifiedBy>
  <cp:revision>4</cp:revision>
  <cp:lastPrinted>2025-08-13T08:32:00Z</cp:lastPrinted>
  <dcterms:created xsi:type="dcterms:W3CDTF">2025-08-13T08:26:00Z</dcterms:created>
  <dcterms:modified xsi:type="dcterms:W3CDTF">2025-08-13T08:32:00Z</dcterms:modified>
</cp:coreProperties>
</file>