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8E" w:rsidRPr="00D21E75" w:rsidRDefault="00020258" w:rsidP="00020258">
      <w:pPr>
        <w:jc w:val="center"/>
        <w:rPr>
          <w:b/>
          <w:sz w:val="36"/>
        </w:rPr>
      </w:pPr>
      <w:bookmarkStart w:id="0" w:name="_GoBack"/>
      <w:bookmarkEnd w:id="0"/>
      <w:r w:rsidRPr="00D21E75">
        <w:rPr>
          <w:b/>
          <w:sz w:val="36"/>
        </w:rPr>
        <w:t>Smlouva o poskytování pracovnělékařských služeb</w:t>
      </w:r>
    </w:p>
    <w:p w:rsidR="00020258" w:rsidRPr="00EE0331" w:rsidRDefault="00020258" w:rsidP="00020258">
      <w:pPr>
        <w:jc w:val="both"/>
        <w:rPr>
          <w:rFonts w:cstheme="minorHAnsi"/>
        </w:rPr>
      </w:pPr>
      <w:r w:rsidRPr="00EE0331">
        <w:rPr>
          <w:rFonts w:cstheme="minorHAnsi"/>
        </w:rPr>
        <w:t>Níže uvedeného dne, měsíce a roku smluvní strany</w:t>
      </w:r>
    </w:p>
    <w:p w:rsidR="00020258" w:rsidRPr="00EE0331" w:rsidRDefault="00020258" w:rsidP="00020258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8"/>
        </w:rPr>
      </w:pPr>
      <w:r w:rsidRPr="00EE0331">
        <w:rPr>
          <w:rFonts w:cstheme="minorHAnsi"/>
          <w:b/>
        </w:rPr>
        <w:t>Nemocnice Boskovice s.r.o.</w:t>
      </w:r>
      <w:r w:rsidRPr="00EE0331">
        <w:rPr>
          <w:rFonts w:eastAsia="Times New Roman" w:cstheme="minorHAnsi"/>
          <w:b/>
          <w:bCs/>
          <w:sz w:val="24"/>
          <w:szCs w:val="28"/>
        </w:rPr>
        <w:t xml:space="preserve"> </w:t>
      </w:r>
    </w:p>
    <w:p w:rsidR="00020258" w:rsidRPr="00EE0331" w:rsidRDefault="00020258" w:rsidP="00020258">
      <w:pPr>
        <w:widowControl w:val="0"/>
        <w:suppressAutoHyphens/>
        <w:spacing w:after="0" w:line="240" w:lineRule="auto"/>
        <w:ind w:left="284"/>
        <w:rPr>
          <w:rFonts w:eastAsia="Times New Roman" w:cstheme="minorHAnsi"/>
          <w:szCs w:val="20"/>
        </w:rPr>
      </w:pPr>
      <w:r w:rsidRPr="00EE0331">
        <w:rPr>
          <w:rFonts w:eastAsia="Times New Roman" w:cstheme="minorHAnsi"/>
          <w:szCs w:val="20"/>
        </w:rPr>
        <w:t>IČ: 269 25 974</w:t>
      </w: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>se sídlem Otakara Kubína 179, 680 01 Boskovice</w:t>
      </w: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>zapsaná v obchodním rejstříku vedeném Krajským soudem v Brně, oddíl C, vložka 45305</w:t>
      </w: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 xml:space="preserve">zastoupená </w:t>
      </w:r>
      <w:r w:rsidRPr="00EE0331">
        <w:rPr>
          <w:rFonts w:eastAsia="Times New Roman" w:cstheme="minorHAnsi"/>
          <w:b/>
          <w:szCs w:val="28"/>
        </w:rPr>
        <w:t>prof. MUDr. Milošem Janečkem, CSc.,</w:t>
      </w:r>
      <w:r w:rsidRPr="00EE0331">
        <w:rPr>
          <w:rFonts w:eastAsia="Times New Roman" w:cstheme="minorHAnsi"/>
          <w:szCs w:val="28"/>
        </w:rPr>
        <w:t xml:space="preserve"> jednatelem</w:t>
      </w: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 xml:space="preserve">     (dále jen jako </w:t>
      </w:r>
      <w:r w:rsidRPr="00EE0331">
        <w:rPr>
          <w:rFonts w:eastAsia="Times New Roman" w:cstheme="minorHAnsi"/>
          <w:b/>
          <w:bCs/>
          <w:szCs w:val="28"/>
        </w:rPr>
        <w:t>„zaměstnavatel“</w:t>
      </w:r>
      <w:r w:rsidRPr="00EE0331">
        <w:rPr>
          <w:rFonts w:eastAsia="Times New Roman" w:cstheme="minorHAnsi"/>
          <w:szCs w:val="28"/>
        </w:rPr>
        <w:t>)</w:t>
      </w: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jc w:val="both"/>
        <w:rPr>
          <w:rFonts w:eastAsia="Times New Roman" w:cstheme="minorHAnsi"/>
          <w:szCs w:val="28"/>
        </w:rPr>
      </w:pP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jc w:val="both"/>
        <w:rPr>
          <w:rFonts w:eastAsia="Times New Roman" w:cstheme="minorHAnsi"/>
          <w:b/>
          <w:szCs w:val="28"/>
        </w:rPr>
      </w:pPr>
      <w:r w:rsidRPr="00EE0331">
        <w:rPr>
          <w:rFonts w:eastAsia="Times New Roman" w:cstheme="minorHAnsi"/>
          <w:szCs w:val="28"/>
        </w:rPr>
        <w:tab/>
      </w:r>
      <w:r w:rsidRPr="00EE0331">
        <w:rPr>
          <w:rFonts w:eastAsia="Times New Roman" w:cstheme="minorHAnsi"/>
          <w:b/>
          <w:szCs w:val="28"/>
        </w:rPr>
        <w:t>a</w:t>
      </w:r>
    </w:p>
    <w:p w:rsidR="00020258" w:rsidRPr="00EE0331" w:rsidRDefault="00020258" w:rsidP="00020258">
      <w:pPr>
        <w:widowControl w:val="0"/>
        <w:tabs>
          <w:tab w:val="left" w:pos="340"/>
        </w:tabs>
        <w:suppressAutoHyphens/>
        <w:spacing w:after="0" w:line="240" w:lineRule="auto"/>
        <w:jc w:val="both"/>
        <w:rPr>
          <w:rFonts w:eastAsia="Times New Roman" w:cstheme="minorHAnsi"/>
          <w:szCs w:val="28"/>
        </w:rPr>
      </w:pPr>
    </w:p>
    <w:p w:rsidR="00020258" w:rsidRPr="00EE0331" w:rsidRDefault="00020258" w:rsidP="00020258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b/>
          <w:szCs w:val="28"/>
        </w:rPr>
        <w:t>MUDr. Nečasová Jaroslava s.r.o.</w:t>
      </w:r>
    </w:p>
    <w:p w:rsidR="00020258" w:rsidRPr="00EE0331" w:rsidRDefault="00020258" w:rsidP="00020258">
      <w:pPr>
        <w:widowControl w:val="0"/>
        <w:tabs>
          <w:tab w:val="left" w:pos="426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>poskytovatel pracovnělékařských služeb</w:t>
      </w:r>
    </w:p>
    <w:p w:rsidR="00020258" w:rsidRPr="00EE0331" w:rsidRDefault="00020258" w:rsidP="00020258">
      <w:pPr>
        <w:widowControl w:val="0"/>
        <w:tabs>
          <w:tab w:val="left" w:pos="-5245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>IČ: 061 65 907</w:t>
      </w:r>
    </w:p>
    <w:p w:rsidR="00020258" w:rsidRPr="00EE0331" w:rsidRDefault="00020258" w:rsidP="00020258">
      <w:pPr>
        <w:widowControl w:val="0"/>
        <w:tabs>
          <w:tab w:val="left" w:pos="-5245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>se sídlem Otakara Kubína 179, 680 01 Boskovice</w:t>
      </w:r>
    </w:p>
    <w:p w:rsidR="00020258" w:rsidRPr="00EE0331" w:rsidRDefault="00020258" w:rsidP="00020258">
      <w:pPr>
        <w:widowControl w:val="0"/>
        <w:tabs>
          <w:tab w:val="left" w:pos="-5245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>zapsaná v obchodním rejstříku vedeném Krajským soudem v Brně, oddíl C, vložka 100447</w:t>
      </w:r>
    </w:p>
    <w:p w:rsidR="00020258" w:rsidRPr="00EE0331" w:rsidRDefault="00020258" w:rsidP="00020258">
      <w:pPr>
        <w:widowControl w:val="0"/>
        <w:tabs>
          <w:tab w:val="left" w:pos="-5245"/>
        </w:tabs>
        <w:suppressAutoHyphens/>
        <w:spacing w:after="0" w:line="240" w:lineRule="auto"/>
        <w:ind w:left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 xml:space="preserve">zastoupená </w:t>
      </w:r>
      <w:r w:rsidR="004D206A">
        <w:rPr>
          <w:rFonts w:eastAsia="Times New Roman" w:cstheme="minorHAnsi"/>
          <w:szCs w:val="28"/>
        </w:rPr>
        <w:t>MUDr. Jaroslavou Nečasovou, jednatelkou</w:t>
      </w:r>
    </w:p>
    <w:p w:rsidR="00020258" w:rsidRPr="00EE0331" w:rsidRDefault="00020258" w:rsidP="00020258">
      <w:pPr>
        <w:widowControl w:val="0"/>
        <w:tabs>
          <w:tab w:val="left" w:pos="34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Cs w:val="28"/>
        </w:rPr>
      </w:pPr>
      <w:r w:rsidRPr="00EE0331">
        <w:rPr>
          <w:rFonts w:eastAsia="Times New Roman" w:cstheme="minorHAnsi"/>
          <w:szCs w:val="28"/>
        </w:rPr>
        <w:tab/>
        <w:t xml:space="preserve"> (dále jen jako</w:t>
      </w:r>
      <w:r w:rsidRPr="00EE0331">
        <w:rPr>
          <w:rFonts w:eastAsia="Times New Roman" w:cstheme="minorHAnsi"/>
          <w:b/>
          <w:bCs/>
          <w:szCs w:val="28"/>
        </w:rPr>
        <w:t xml:space="preserve"> „poskytovatel“</w:t>
      </w:r>
      <w:r w:rsidRPr="00EE0331">
        <w:rPr>
          <w:rFonts w:eastAsia="Times New Roman" w:cstheme="minorHAnsi"/>
          <w:szCs w:val="28"/>
        </w:rPr>
        <w:t>)</w:t>
      </w:r>
    </w:p>
    <w:p w:rsidR="00020258" w:rsidRPr="00020258" w:rsidRDefault="00020258" w:rsidP="00020258">
      <w:pPr>
        <w:widowControl w:val="0"/>
        <w:tabs>
          <w:tab w:val="left" w:pos="340"/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8"/>
        </w:rPr>
      </w:pPr>
      <w:r w:rsidRPr="00020258">
        <w:rPr>
          <w:rFonts w:eastAsia="Times New Roman" w:cstheme="minorHAnsi"/>
          <w:sz w:val="24"/>
          <w:szCs w:val="28"/>
        </w:rPr>
        <w:t xml:space="preserve"> </w:t>
      </w:r>
    </w:p>
    <w:p w:rsidR="00020258" w:rsidRDefault="00674559" w:rsidP="00674559">
      <w:pPr>
        <w:jc w:val="both"/>
        <w:rPr>
          <w:rFonts w:cstheme="minorHAnsi"/>
        </w:rPr>
      </w:pPr>
      <w:r>
        <w:rPr>
          <w:rFonts w:cstheme="minorHAnsi"/>
        </w:rPr>
        <w:t xml:space="preserve">uzavřely v souladu s ust. § 53 a násl. zákona č. 373/2011 Sb., o specifických zdravotních službách, </w:t>
      </w:r>
      <w:r w:rsidR="00D21E75">
        <w:rPr>
          <w:rFonts w:cstheme="minorHAnsi"/>
        </w:rPr>
        <w:br/>
      </w:r>
      <w:r>
        <w:rPr>
          <w:rFonts w:cstheme="minorHAnsi"/>
        </w:rPr>
        <w:t xml:space="preserve">v platném znění tuto smlouvu o poskytování pracovnělékařských služeb. </w:t>
      </w:r>
    </w:p>
    <w:p w:rsidR="00674559" w:rsidRDefault="00674559" w:rsidP="00674559">
      <w:pPr>
        <w:jc w:val="both"/>
        <w:rPr>
          <w:rFonts w:cstheme="minorHAnsi"/>
        </w:rPr>
      </w:pPr>
    </w:p>
    <w:p w:rsidR="00674559" w:rsidRDefault="00674559" w:rsidP="00674559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>Předmět smlouvy</w:t>
      </w:r>
    </w:p>
    <w:p w:rsidR="00674559" w:rsidRDefault="00674559" w:rsidP="00674559">
      <w:pPr>
        <w:jc w:val="both"/>
        <w:rPr>
          <w:rFonts w:cstheme="minorHAnsi"/>
        </w:rPr>
      </w:pPr>
      <w:r>
        <w:rPr>
          <w:rFonts w:cstheme="minorHAnsi"/>
        </w:rPr>
        <w:t xml:space="preserve">Předmětem smlouvy je poskytování preventivních zdravotních služeb, hodnocení vlivu pracovní činnosti, pracovního prostředí a pracovních podmínek na zdraví zaměstnanců zaměstnavatele, provádění preventivních prohlídek a hodnocení zdravotního stavu za účelem posouzení zdravotní způsobilosti k práci, poradenství zaměřené na ochranu zdraví při práci a ochranu před pracovními úrazy, nemocemi z povolání a nemocemi souvisejícími s prací a pravidelný dohled na pracovištích zaměstnavatele. </w:t>
      </w:r>
    </w:p>
    <w:p w:rsidR="009D4752" w:rsidRDefault="009D4752" w:rsidP="00674559">
      <w:pPr>
        <w:jc w:val="both"/>
        <w:rPr>
          <w:rFonts w:cstheme="minorHAnsi"/>
        </w:rPr>
      </w:pPr>
    </w:p>
    <w:p w:rsidR="00BA1E3F" w:rsidRDefault="009D4752" w:rsidP="00BA1E3F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Práva a povinnosti </w:t>
      </w:r>
      <w:r w:rsidR="00BA1E3F">
        <w:rPr>
          <w:rFonts w:cstheme="minorHAnsi"/>
          <w:b/>
        </w:rPr>
        <w:t>poskytovatele</w:t>
      </w:r>
    </w:p>
    <w:p w:rsidR="00BA1E3F" w:rsidRPr="00BA1E3F" w:rsidRDefault="00BA1E3F" w:rsidP="00BA1E3F">
      <w:pPr>
        <w:jc w:val="both"/>
        <w:rPr>
          <w:rFonts w:cstheme="minorHAnsi"/>
        </w:rPr>
      </w:pPr>
      <w:r w:rsidRPr="00BA1E3F">
        <w:rPr>
          <w:rFonts w:cstheme="minorHAnsi"/>
        </w:rPr>
        <w:t xml:space="preserve">Poskytovatel </w:t>
      </w:r>
      <w:r w:rsidR="000F7178">
        <w:rPr>
          <w:rFonts w:cstheme="minorHAnsi"/>
        </w:rPr>
        <w:t>je povinen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informovat zaměstnance o možném vlivu faktorů pracovních podmínek na jeho zdraví, a to se znalostí vývoje jeho zdravotního stavu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informovat zaměstnavatele o možném vlivu faktorů pracovník podmínek dle tabulky „Kategorizace prací v Nemocnici Boskovice s.r.o.“ na zdravotní stav jeho zaměstnanců (viz příloha č. 1 této smlouvy)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vykonávat pravidelný dohled na pracovištích zaměstnavatele a nad pracemi vykonávanými jeho zaměstnanci, a to 1x ročně</w:t>
      </w:r>
      <w:r w:rsidR="004D206A">
        <w:rPr>
          <w:rFonts w:cstheme="minorHAnsi"/>
        </w:rPr>
        <w:t xml:space="preserve">, resp. 1x za dva roky u prací zařazených do první kategorie </w:t>
      </w:r>
      <w:r w:rsidR="004D206A">
        <w:rPr>
          <w:rFonts w:cstheme="minorHAnsi"/>
        </w:rPr>
        <w:br/>
        <w:t>v souladu s právními předpisy</w:t>
      </w:r>
      <w:r>
        <w:rPr>
          <w:rFonts w:cstheme="minorHAnsi"/>
        </w:rPr>
        <w:t>, případně dle písemného požadavku zaměstnavatele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lastRenderedPageBreak/>
        <w:t xml:space="preserve">spolupracovat se zaměstnavatelem, zaměstnanci, zástupcem pro oblast bezpečnosti </w:t>
      </w:r>
      <w:r w:rsidR="007B7E8A">
        <w:rPr>
          <w:rFonts w:cstheme="minorHAnsi"/>
        </w:rPr>
        <w:br/>
      </w:r>
      <w:r>
        <w:rPr>
          <w:rFonts w:cstheme="minorHAnsi"/>
        </w:rPr>
        <w:t>a ochrany zdraví při práci a s odborně způsobilými osobami podle zákona upravujícího zajištění dalších podmínek bezpečnosti a ochrany zdraví při práci, odborov</w:t>
      </w:r>
      <w:r w:rsidR="007B7E8A">
        <w:rPr>
          <w:rFonts w:cstheme="minorHAnsi"/>
        </w:rPr>
        <w:t>ými</w:t>
      </w:r>
      <w:r>
        <w:rPr>
          <w:rFonts w:cstheme="minorHAnsi"/>
        </w:rPr>
        <w:t xml:space="preserve"> organizac</w:t>
      </w:r>
      <w:r w:rsidR="007B7E8A">
        <w:rPr>
          <w:rFonts w:cstheme="minorHAnsi"/>
        </w:rPr>
        <w:t>emi</w:t>
      </w:r>
      <w:r>
        <w:rPr>
          <w:rFonts w:cstheme="minorHAnsi"/>
        </w:rPr>
        <w:t xml:space="preserve"> </w:t>
      </w:r>
      <w:r w:rsidR="00842BDB">
        <w:rPr>
          <w:rFonts w:cstheme="minorHAnsi"/>
        </w:rPr>
        <w:br/>
      </w:r>
      <w:r>
        <w:rPr>
          <w:rFonts w:cstheme="minorHAnsi"/>
        </w:rPr>
        <w:t>a kontrolními orgány v oblasti bezpečnosti a ochrany zdraví při práci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neprodleně oznamovat zaměstnavateli zjištění závažných nebo opakujících se skutečností negativně ovlivňujících bezpečnost a ochranu při práci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podat podnět kontrolním orgánům v oblasti bezpečnosti a ochrany zdraví při práci ke zjednání nápravy nad dodržováním povinností v bezpečnosti a ochraně zdraví při práci stanovené jinými právními předpisy</w:t>
      </w:r>
      <w:r w:rsidR="000F7178">
        <w:rPr>
          <w:rFonts w:cstheme="minorHAnsi"/>
        </w:rPr>
        <w:t>,</w:t>
      </w:r>
    </w:p>
    <w:p w:rsidR="00BA1E3F" w:rsidRPr="00BA1E3F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vést dokumentaci o pracovnělékařských službách prováděných pro zaměstnavatele, která se nevztahuje ke konkrétnímu zaměstnanci, odděleně od zdravotnické dokumentace vedené </w:t>
      </w:r>
      <w:r w:rsidR="007B7E8A">
        <w:rPr>
          <w:rFonts w:cstheme="minorHAnsi"/>
        </w:rPr>
        <w:br/>
      </w:r>
      <w:r>
        <w:rPr>
          <w:rFonts w:cstheme="minorHAnsi"/>
        </w:rPr>
        <w:t>o konkrétních zaměstnancích</w:t>
      </w:r>
      <w:r w:rsidR="000F7178">
        <w:rPr>
          <w:rFonts w:cstheme="minorHAnsi"/>
        </w:rPr>
        <w:t>,</w:t>
      </w:r>
    </w:p>
    <w:p w:rsidR="00BA1E3F" w:rsidRPr="001E2F09" w:rsidRDefault="00BA1E3F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vést odděleně zdravotnickou dokumentaci vedenou o pacientovi od zdravotnické dokumentace vedené o zaměstnanci při poskytování pracovnělékařských služeb, jestliže je registrujícím poskytovatelem pacienta a </w:t>
      </w:r>
      <w:r w:rsidR="001E2F09">
        <w:rPr>
          <w:rFonts w:cstheme="minorHAnsi"/>
        </w:rPr>
        <w:t>zároveň</w:t>
      </w:r>
      <w:r>
        <w:rPr>
          <w:rFonts w:cstheme="minorHAnsi"/>
        </w:rPr>
        <w:t xml:space="preserve"> poskytovatelem </w:t>
      </w:r>
      <w:r w:rsidR="001E2F09">
        <w:rPr>
          <w:rFonts w:cstheme="minorHAnsi"/>
        </w:rPr>
        <w:t>pracovnělékařských služeb</w:t>
      </w:r>
      <w:r w:rsidR="000F7178">
        <w:rPr>
          <w:rFonts w:cstheme="minorHAnsi"/>
        </w:rPr>
        <w:t>,</w:t>
      </w:r>
    </w:p>
    <w:p w:rsidR="001E2F09" w:rsidRPr="001E2F09" w:rsidRDefault="001E2F09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provádět na základě písemné žádosti zaměstnavatele vstupní, periodické, mimořádné, výstupní a následné prohlídky zaměstnanců a dále prohlídky zaměstnanců pracujících v noci</w:t>
      </w:r>
      <w:r w:rsidR="000F7178">
        <w:rPr>
          <w:rFonts w:cstheme="minorHAnsi"/>
        </w:rPr>
        <w:t>,</w:t>
      </w:r>
      <w:r w:rsidR="00B47BF9">
        <w:rPr>
          <w:rFonts w:cstheme="minorHAnsi"/>
        </w:rPr>
        <w:t xml:space="preserve"> a to bezodkladně, nejdéle </w:t>
      </w:r>
      <w:r w:rsidR="00E203B0">
        <w:rPr>
          <w:rFonts w:cstheme="minorHAnsi"/>
        </w:rPr>
        <w:t xml:space="preserve">ve lhůtě pěti pracovních dnů ode dne vznesení požadavku ze strany zaměstnavatele </w:t>
      </w:r>
      <w:r w:rsidR="00B47BF9">
        <w:rPr>
          <w:rFonts w:cstheme="minorHAnsi"/>
        </w:rPr>
        <w:t>provést takovou prohlídku,</w:t>
      </w:r>
    </w:p>
    <w:p w:rsidR="001E2F09" w:rsidRPr="001E2F09" w:rsidRDefault="001E2F09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provádět lékařské prohlídky žáků a studentů před zařazením do praktického vyučování nebo praktické výchovy konané u zaměstnavatele, a to na základě žádosti ředitele příslušné školy, která také uhradí náklady těchto lékařských prohlídek</w:t>
      </w:r>
      <w:r w:rsidR="000F7178">
        <w:rPr>
          <w:rFonts w:cstheme="minorHAnsi"/>
        </w:rPr>
        <w:t>,</w:t>
      </w:r>
    </w:p>
    <w:p w:rsidR="001E2F09" w:rsidRPr="001E2F09" w:rsidRDefault="001E2F09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spolupracovat v nezbytném rozsahu s registrujícími poskytovateli zaměstnance</w:t>
      </w:r>
      <w:r w:rsidR="000F7178">
        <w:rPr>
          <w:rFonts w:cstheme="minorHAnsi"/>
        </w:rPr>
        <w:t>,</w:t>
      </w:r>
    </w:p>
    <w:p w:rsidR="001E2F09" w:rsidRPr="001E2F09" w:rsidRDefault="001E2F09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pro případ své nepřítomnosti v ordinaci z důvodů nemoci, dovolené aj. delší než dva pracovní dny zajistit odpovídajícího zástupce, který bude povinen vykonávat místo poskytovatele </w:t>
      </w:r>
      <w:r w:rsidR="00B47BF9">
        <w:rPr>
          <w:rFonts w:cstheme="minorHAnsi"/>
        </w:rPr>
        <w:t xml:space="preserve">zejména </w:t>
      </w:r>
      <w:r>
        <w:rPr>
          <w:rFonts w:cstheme="minorHAnsi"/>
        </w:rPr>
        <w:t>neodkladné vstupní a výstupní prohlídky zaměstnanců</w:t>
      </w:r>
      <w:r w:rsidR="000F7178">
        <w:rPr>
          <w:rFonts w:cstheme="minorHAnsi"/>
        </w:rPr>
        <w:t>,</w:t>
      </w:r>
      <w:r w:rsidR="00B47BF9">
        <w:rPr>
          <w:rFonts w:cstheme="minorHAnsi"/>
        </w:rPr>
        <w:t xml:space="preserve"> v případě nepřítomnosti delší než tři kalendářní týdny je nutné zajistit odpovídajícího zástupce, který bude povinen vykonávat i další zaměstnavatelem vyžadované činnosti v rámci této smlouvy,</w:t>
      </w:r>
    </w:p>
    <w:p w:rsidR="001E2F09" w:rsidRPr="000F7178" w:rsidRDefault="000F7178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plánovanou </w:t>
      </w:r>
      <w:r w:rsidR="001E2F09">
        <w:rPr>
          <w:rFonts w:cstheme="minorHAnsi"/>
        </w:rPr>
        <w:t>pracovní nepřítomnost hlásit nejméně tři pracovní dny předem</w:t>
      </w:r>
      <w:r>
        <w:rPr>
          <w:rFonts w:cstheme="minorHAnsi"/>
        </w:rPr>
        <w:t>,</w:t>
      </w:r>
      <w:r w:rsidR="007B7E8A">
        <w:rPr>
          <w:rFonts w:cstheme="minorHAnsi"/>
        </w:rPr>
        <w:t xml:space="preserve"> neplánovanou </w:t>
      </w:r>
      <w:r w:rsidR="00B47BF9">
        <w:rPr>
          <w:rFonts w:cstheme="minorHAnsi"/>
        </w:rPr>
        <w:t>nepřítomnost</w:t>
      </w:r>
      <w:r w:rsidR="007B7E8A">
        <w:rPr>
          <w:rFonts w:cstheme="minorHAnsi"/>
        </w:rPr>
        <w:t xml:space="preserve"> nejpozději v den jejího vzniku,</w:t>
      </w:r>
      <w:r w:rsidR="004063B1">
        <w:rPr>
          <w:rFonts w:cstheme="minorHAnsi"/>
        </w:rPr>
        <w:t xml:space="preserve"> a to prostřednictvím </w:t>
      </w:r>
      <w:r w:rsidR="00AD03E1">
        <w:rPr>
          <w:rFonts w:cstheme="minorHAnsi"/>
        </w:rPr>
        <w:t>emailové zprávy rozeslané na adresu all@nembce.cz</w:t>
      </w:r>
      <w:r w:rsidR="004063B1">
        <w:rPr>
          <w:rFonts w:cstheme="minorHAnsi"/>
        </w:rPr>
        <w:t>,</w:t>
      </w:r>
    </w:p>
    <w:p w:rsidR="000F7178" w:rsidRPr="000F7178" w:rsidRDefault="000F7178" w:rsidP="00BA1E3F">
      <w:pPr>
        <w:pStyle w:val="Odstavecseseznamem"/>
        <w:numPr>
          <w:ilvl w:val="0"/>
          <w:numId w:val="4"/>
        </w:numPr>
        <w:jc w:val="both"/>
        <w:rPr>
          <w:rFonts w:cstheme="minorHAnsi"/>
          <w:b/>
        </w:rPr>
      </w:pPr>
      <w:r>
        <w:rPr>
          <w:rFonts w:cstheme="minorHAnsi"/>
        </w:rPr>
        <w:t>zachovávat mlčenlivost o všech skutečnostech, které souvisejí s předmětem činnosti zaměstnavatele, o nichž se v souvislosti s výkonem pracovnělékařských služeb dozvěděl.</w:t>
      </w:r>
    </w:p>
    <w:p w:rsidR="000F7178" w:rsidRDefault="000F7178" w:rsidP="000F7178">
      <w:pPr>
        <w:jc w:val="both"/>
        <w:rPr>
          <w:rFonts w:cstheme="minorHAnsi"/>
          <w:b/>
        </w:rPr>
      </w:pPr>
    </w:p>
    <w:p w:rsidR="000F7178" w:rsidRDefault="000F7178" w:rsidP="000F7178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>Práva a povinnosti zaměstnavatele</w:t>
      </w:r>
    </w:p>
    <w:p w:rsidR="007B7E8A" w:rsidRDefault="007B7E8A" w:rsidP="007B7E8A">
      <w:pPr>
        <w:pStyle w:val="Odstavecseseznamem"/>
        <w:jc w:val="center"/>
        <w:rPr>
          <w:rFonts w:cstheme="minorHAnsi"/>
          <w:b/>
        </w:rPr>
      </w:pPr>
    </w:p>
    <w:p w:rsidR="000F7178" w:rsidRDefault="000F7178" w:rsidP="000F7178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</w:rPr>
        <w:t>Zaměstnavatel je povinen</w:t>
      </w:r>
    </w:p>
    <w:p w:rsidR="007B7E8A" w:rsidRDefault="007B7E8A" w:rsidP="000F7178">
      <w:pPr>
        <w:pStyle w:val="Odstavecseseznamem"/>
        <w:ind w:left="0"/>
        <w:jc w:val="both"/>
        <w:rPr>
          <w:rFonts w:cstheme="minorHAnsi"/>
        </w:rPr>
      </w:pPr>
    </w:p>
    <w:p w:rsidR="000F7178" w:rsidRDefault="000F7178" w:rsidP="000F717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umožnit poskytovateli vstup na každé své pracoviště a sdělit mu informace potřebné </w:t>
      </w:r>
      <w:r w:rsidR="007B7E8A">
        <w:rPr>
          <w:rFonts w:cstheme="minorHAnsi"/>
        </w:rPr>
        <w:br/>
      </w:r>
      <w:r>
        <w:rPr>
          <w:rFonts w:cstheme="minorHAnsi"/>
        </w:rPr>
        <w:t>k hodnocení a prevenci rizik možného ohrožení života nebo zdraví na pracovišti a informace rozhodné pro ochranu zdraví při práci,</w:t>
      </w:r>
    </w:p>
    <w:p w:rsidR="000F7178" w:rsidRDefault="000F7178" w:rsidP="000F717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při zařazování zaměstnanců k práci </w:t>
      </w:r>
      <w:r w:rsidR="007B7E8A">
        <w:rPr>
          <w:rFonts w:cstheme="minorHAnsi"/>
        </w:rPr>
        <w:t>p</w:t>
      </w:r>
      <w:r>
        <w:rPr>
          <w:rFonts w:cstheme="minorHAnsi"/>
        </w:rPr>
        <w:t>ostupovat podle závěrů lékařských posudků o jejich zdravotní způsobilosti,</w:t>
      </w:r>
    </w:p>
    <w:p w:rsidR="000F7178" w:rsidRDefault="000F7178" w:rsidP="000F717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při odesílání zaměstnance k pracovnělékařské prohlídce jej vybavit žádostí obsahující údaje </w:t>
      </w:r>
      <w:r w:rsidR="007B7E8A">
        <w:rPr>
          <w:rFonts w:cstheme="minorHAnsi"/>
        </w:rPr>
        <w:br/>
      </w:r>
      <w:r>
        <w:rPr>
          <w:rFonts w:cstheme="minorHAnsi"/>
        </w:rPr>
        <w:t>o druhu práce, režimu práce a pracovních podmínkách, ke kterým je posouzení zaměstnance požadováno (viz příloha č. 2 a 3),</w:t>
      </w:r>
    </w:p>
    <w:p w:rsidR="000F7178" w:rsidRDefault="000F7178" w:rsidP="000F7178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odeslat zaměstnance na mimořádnou pracovnělékařskou prohlídku,</w:t>
      </w:r>
      <w:r w:rsidR="00030B00">
        <w:rPr>
          <w:rFonts w:cstheme="minorHAnsi"/>
        </w:rPr>
        <w:t xml:space="preserve"> pokud o to zaměstnanec požádal.</w:t>
      </w:r>
    </w:p>
    <w:p w:rsidR="00B7357D" w:rsidRDefault="00B7357D" w:rsidP="00B7357D">
      <w:pPr>
        <w:pStyle w:val="Odstavecseseznamem"/>
        <w:jc w:val="both"/>
        <w:rPr>
          <w:rFonts w:cstheme="minorHAnsi"/>
        </w:rPr>
      </w:pPr>
    </w:p>
    <w:p w:rsidR="000F7178" w:rsidRDefault="000F7178" w:rsidP="000F7178">
      <w:pPr>
        <w:pStyle w:val="Odstavecseseznamem"/>
        <w:jc w:val="both"/>
        <w:rPr>
          <w:rFonts w:cstheme="minorHAnsi"/>
        </w:rPr>
      </w:pPr>
    </w:p>
    <w:p w:rsidR="000F7178" w:rsidRPr="000F7178" w:rsidRDefault="000F7178" w:rsidP="000F7178">
      <w:pPr>
        <w:pStyle w:val="Odstavecseseznamem"/>
        <w:numPr>
          <w:ilvl w:val="0"/>
          <w:numId w:val="2"/>
        </w:numPr>
        <w:jc w:val="center"/>
        <w:rPr>
          <w:rFonts w:cstheme="minorHAnsi"/>
        </w:rPr>
      </w:pPr>
      <w:r>
        <w:rPr>
          <w:rFonts w:cstheme="minorHAnsi"/>
          <w:b/>
        </w:rPr>
        <w:t>Místa plnění</w:t>
      </w:r>
    </w:p>
    <w:p w:rsidR="000F7178" w:rsidRPr="000F7178" w:rsidRDefault="000F7178" w:rsidP="000F7178">
      <w:pPr>
        <w:pStyle w:val="Odstavecseseznamem"/>
        <w:jc w:val="center"/>
        <w:rPr>
          <w:rFonts w:cstheme="minorHAnsi"/>
        </w:rPr>
      </w:pPr>
    </w:p>
    <w:p w:rsidR="000F7178" w:rsidRDefault="000F7178" w:rsidP="000F717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Místem plnění předmětu smlouvy jsou všechna pracoviště zaměstnavatele.</w:t>
      </w:r>
    </w:p>
    <w:p w:rsidR="000F7178" w:rsidRDefault="000F7178" w:rsidP="000F7178">
      <w:pPr>
        <w:pStyle w:val="Odstavecseseznamem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Pracovnělékařské prohlídky budou pro</w:t>
      </w:r>
      <w:r w:rsidR="00B47BF9">
        <w:rPr>
          <w:rFonts w:cstheme="minorHAnsi"/>
        </w:rPr>
        <w:t>váděny v ordinaci poskytovatele v jeho ordinačních hodinách.</w:t>
      </w:r>
    </w:p>
    <w:p w:rsidR="004D206A" w:rsidRDefault="004D206A" w:rsidP="004D206A">
      <w:pPr>
        <w:pStyle w:val="Odstavecseseznamem"/>
        <w:jc w:val="both"/>
        <w:rPr>
          <w:rFonts w:cstheme="minorHAnsi"/>
        </w:rPr>
      </w:pPr>
    </w:p>
    <w:p w:rsidR="00B7357D" w:rsidRPr="000F7178" w:rsidRDefault="00B7357D" w:rsidP="004D206A">
      <w:pPr>
        <w:pStyle w:val="Odstavecseseznamem"/>
        <w:jc w:val="both"/>
        <w:rPr>
          <w:rFonts w:cstheme="minorHAnsi"/>
        </w:rPr>
      </w:pPr>
    </w:p>
    <w:p w:rsidR="000F7178" w:rsidRPr="000F7178" w:rsidRDefault="000F7178" w:rsidP="000F7178">
      <w:pPr>
        <w:pStyle w:val="Odstavecseseznamem"/>
        <w:numPr>
          <w:ilvl w:val="0"/>
          <w:numId w:val="2"/>
        </w:numPr>
        <w:jc w:val="center"/>
        <w:rPr>
          <w:rFonts w:cstheme="minorHAnsi"/>
        </w:rPr>
      </w:pPr>
      <w:r>
        <w:rPr>
          <w:rFonts w:cstheme="minorHAnsi"/>
          <w:b/>
        </w:rPr>
        <w:t>Termíny plnění</w:t>
      </w:r>
    </w:p>
    <w:p w:rsidR="000F7178" w:rsidRPr="000F7178" w:rsidRDefault="000F7178" w:rsidP="000F7178">
      <w:pPr>
        <w:pStyle w:val="Odstavecseseznamem"/>
        <w:jc w:val="center"/>
        <w:rPr>
          <w:rFonts w:cstheme="minorHAnsi"/>
        </w:rPr>
      </w:pPr>
    </w:p>
    <w:p w:rsidR="000F7178" w:rsidRDefault="000F7178" w:rsidP="000F7178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>
        <w:rPr>
          <w:rFonts w:cstheme="minorHAnsi"/>
        </w:rPr>
        <w:t>Pracovnělékařské prohlídky zaměstnanců budou prováděny v termínech stanovených příslušnými právními předpisy.</w:t>
      </w:r>
    </w:p>
    <w:p w:rsidR="00B7357D" w:rsidRDefault="00B7357D" w:rsidP="00B7357D">
      <w:pPr>
        <w:pStyle w:val="Odstavecseseznamem"/>
        <w:jc w:val="both"/>
        <w:rPr>
          <w:rFonts w:cstheme="minorHAnsi"/>
        </w:rPr>
      </w:pPr>
    </w:p>
    <w:p w:rsidR="004D206A" w:rsidRDefault="004D206A" w:rsidP="004D206A">
      <w:pPr>
        <w:pStyle w:val="Odstavecseseznamem"/>
        <w:jc w:val="both"/>
        <w:rPr>
          <w:rFonts w:cstheme="minorHAnsi"/>
        </w:rPr>
      </w:pPr>
    </w:p>
    <w:p w:rsidR="004063B1" w:rsidRDefault="004063B1" w:rsidP="004063B1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>Povinnost mlčenlivosti</w:t>
      </w:r>
    </w:p>
    <w:p w:rsidR="004063B1" w:rsidRDefault="004063B1" w:rsidP="004063B1">
      <w:pPr>
        <w:pStyle w:val="Odstavecseseznamem"/>
        <w:jc w:val="center"/>
        <w:rPr>
          <w:rFonts w:cstheme="minorHAnsi"/>
          <w:b/>
        </w:rPr>
      </w:pPr>
    </w:p>
    <w:p w:rsidR="004063B1" w:rsidRDefault="004063B1" w:rsidP="004063B1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 w:rsidRPr="004063B1">
        <w:rPr>
          <w:rFonts w:cstheme="minorHAnsi"/>
        </w:rPr>
        <w:t>Zaměstnavatel se zavazuje poskytovat potřebnou součinnost při výkonu zdravotní preventivní péče a za tímto účelem zejména</w:t>
      </w:r>
      <w:r>
        <w:rPr>
          <w:rFonts w:cstheme="minorHAnsi"/>
        </w:rPr>
        <w:t xml:space="preserve"> </w:t>
      </w:r>
      <w:r w:rsidRPr="004063B1">
        <w:rPr>
          <w:rFonts w:cstheme="minorHAnsi"/>
        </w:rPr>
        <w:t>informovat poskytovatele o změnách ve volbě zdravotních pojišťoven svých zaměstnanců.</w:t>
      </w:r>
    </w:p>
    <w:p w:rsidR="004063B1" w:rsidRDefault="004063B1" w:rsidP="004063B1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Poskytovatel se </w:t>
      </w:r>
      <w:r w:rsidRPr="004063B1">
        <w:rPr>
          <w:rFonts w:cstheme="minorHAnsi"/>
        </w:rPr>
        <w:t xml:space="preserve">zavazuje zachovat mlčenlivost o všech skutečnostech, o nichž se dozví, </w:t>
      </w:r>
      <w:r w:rsidR="00842BDB">
        <w:rPr>
          <w:rFonts w:cstheme="minorHAnsi"/>
        </w:rPr>
        <w:br/>
      </w:r>
      <w:r w:rsidRPr="004063B1">
        <w:rPr>
          <w:rFonts w:cstheme="minorHAnsi"/>
        </w:rPr>
        <w:t>a které jsou předmětem obchodního tajemství objednatele, popřípadě utajovanými skutečnostmi podle zvláštního zákona</w:t>
      </w:r>
    </w:p>
    <w:p w:rsidR="004063B1" w:rsidRDefault="004063B1" w:rsidP="004063B1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Smluvní </w:t>
      </w:r>
      <w:r w:rsidRPr="004063B1">
        <w:rPr>
          <w:rFonts w:cstheme="minorHAnsi"/>
        </w:rPr>
        <w:t xml:space="preserve">strany se zavazují, že uchovají v tajnosti veškeré informace, které od sebe získaly </w:t>
      </w:r>
      <w:r w:rsidR="00842BDB">
        <w:rPr>
          <w:rFonts w:cstheme="minorHAnsi"/>
        </w:rPr>
        <w:br/>
      </w:r>
      <w:r w:rsidRPr="004063B1">
        <w:rPr>
          <w:rFonts w:cstheme="minorHAnsi"/>
        </w:rPr>
        <w:t xml:space="preserve">v průběhu plnění této smlouvy, které nejsou veřejně přístupné anebo které pokládají za důvěrné. V této souvislosti se zavazují zajistit utajování těchto informací též všemi zaměstnanci smluvních stran i dalšími osobami, které pověří dílčími úkoly v souvislosti </w:t>
      </w:r>
      <w:r w:rsidR="00842BDB">
        <w:rPr>
          <w:rFonts w:cstheme="minorHAnsi"/>
        </w:rPr>
        <w:br/>
      </w:r>
      <w:r w:rsidRPr="004063B1">
        <w:rPr>
          <w:rFonts w:cstheme="minorHAnsi"/>
        </w:rPr>
        <w:t>s realizací této smlouvy. Za důvěrné a utajované informace ve smyslu tohoto článku se považují veškeré informace, které jsou jako důvěrné označeny anebo jsou takového charakteru, že mohou v případě zveřejnění přivodit kterékoliv smluvní straně újmu, bez ohledu na to, zda mají povahu osobních, obchodních či jiných informací, dokud se tyto informace nestanou všeobecně známými</w:t>
      </w:r>
      <w:r>
        <w:rPr>
          <w:rFonts w:cstheme="minorHAnsi"/>
        </w:rPr>
        <w:t>.</w:t>
      </w:r>
    </w:p>
    <w:p w:rsidR="004063B1" w:rsidRDefault="004063B1" w:rsidP="004063B1">
      <w:pPr>
        <w:pStyle w:val="Odstavecseseznamem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 xml:space="preserve">Povinnost </w:t>
      </w:r>
      <w:r w:rsidRPr="004063B1">
        <w:rPr>
          <w:rFonts w:cstheme="minorHAnsi"/>
        </w:rPr>
        <w:t>mlčenlivosti trvá i po skončení platnosti této smlouvy. Povinnosti mlčenlivosti dle tohoto odstavce může být jedna nebo druhá strana zproštěna pouze písemným prohlášením druhé strany. Při porušení povinnosti mlčenlivosti má poškozený subjekt právo n</w:t>
      </w:r>
      <w:r w:rsidR="00AA0272">
        <w:rPr>
          <w:rFonts w:cstheme="minorHAnsi"/>
        </w:rPr>
        <w:t>a</w:t>
      </w:r>
      <w:r w:rsidRPr="004063B1">
        <w:rPr>
          <w:rFonts w:cstheme="minorHAnsi"/>
        </w:rPr>
        <w:t xml:space="preserve"> náhradu škody</w:t>
      </w:r>
      <w:r w:rsidR="00AA0272">
        <w:rPr>
          <w:rFonts w:cstheme="minorHAnsi"/>
        </w:rPr>
        <w:t>.</w:t>
      </w:r>
    </w:p>
    <w:p w:rsidR="004D206A" w:rsidRDefault="004D206A" w:rsidP="004D206A">
      <w:pPr>
        <w:pStyle w:val="Odstavecseseznamem"/>
        <w:jc w:val="both"/>
        <w:rPr>
          <w:rFonts w:cstheme="minorHAnsi"/>
        </w:rPr>
      </w:pPr>
    </w:p>
    <w:p w:rsidR="00B7357D" w:rsidRDefault="00B7357D" w:rsidP="004D206A">
      <w:pPr>
        <w:pStyle w:val="Odstavecseseznamem"/>
        <w:jc w:val="both"/>
        <w:rPr>
          <w:rFonts w:cstheme="minorHAnsi"/>
        </w:rPr>
      </w:pPr>
    </w:p>
    <w:p w:rsidR="00B7357D" w:rsidRDefault="00B7357D" w:rsidP="004D206A">
      <w:pPr>
        <w:pStyle w:val="Odstavecseseznamem"/>
        <w:jc w:val="both"/>
        <w:rPr>
          <w:rFonts w:cstheme="minorHAnsi"/>
        </w:rPr>
      </w:pPr>
    </w:p>
    <w:p w:rsidR="00B7357D" w:rsidRDefault="00B7357D" w:rsidP="004D206A">
      <w:pPr>
        <w:pStyle w:val="Odstavecseseznamem"/>
        <w:jc w:val="both"/>
        <w:rPr>
          <w:rFonts w:cstheme="minorHAnsi"/>
        </w:rPr>
      </w:pPr>
    </w:p>
    <w:p w:rsidR="000F7178" w:rsidRDefault="000F7178" w:rsidP="004063B1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Platební podmínky</w:t>
      </w:r>
    </w:p>
    <w:p w:rsidR="007B7E8A" w:rsidRDefault="007B7E8A" w:rsidP="007B7E8A">
      <w:pPr>
        <w:pStyle w:val="Odstavecseseznamem"/>
        <w:jc w:val="center"/>
        <w:rPr>
          <w:rFonts w:cstheme="minorHAnsi"/>
          <w:b/>
        </w:rPr>
      </w:pPr>
    </w:p>
    <w:p w:rsidR="000F7178" w:rsidRDefault="000F7178" w:rsidP="000F717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Vstupní prohlídky ve výši 300,- Kč hradí uchazeč o zaměstnání přímou úhradou poskytovateli oproti řádnému dokladu o zaplacení.</w:t>
      </w:r>
    </w:p>
    <w:p w:rsidR="000F7178" w:rsidRDefault="000F7178" w:rsidP="000F717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Za ostatní pracovnělékařské prohlídky se sjednává cena ve výši 300,- Kč za jednu prohlídku, kterou uhradí zaměstnavatel na základě poskytovat</w:t>
      </w:r>
      <w:r w:rsidR="00561F67">
        <w:rPr>
          <w:rFonts w:cstheme="minorHAnsi"/>
        </w:rPr>
        <w:t>e</w:t>
      </w:r>
      <w:r>
        <w:rPr>
          <w:rFonts w:cstheme="minorHAnsi"/>
        </w:rPr>
        <w:t>lem vystavené</w:t>
      </w:r>
      <w:r w:rsidR="00561F67">
        <w:rPr>
          <w:rFonts w:cstheme="minorHAnsi"/>
        </w:rPr>
        <w:t>ho daňového dokladu -</w:t>
      </w:r>
      <w:r>
        <w:rPr>
          <w:rFonts w:cstheme="minorHAnsi"/>
        </w:rPr>
        <w:t xml:space="preserve"> faktury.</w:t>
      </w:r>
    </w:p>
    <w:p w:rsidR="000F7178" w:rsidRDefault="000F7178" w:rsidP="000F717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Za výkon ostatních pracovnělékařských služeb uhradí zaměstnavatel poskytovateli částku 300,- Kč za každou započatou hodinu práce na základě poskytovatelem vystavené</w:t>
      </w:r>
      <w:r w:rsidR="00561F67">
        <w:rPr>
          <w:rFonts w:cstheme="minorHAnsi"/>
        </w:rPr>
        <w:t xml:space="preserve">ho daňového dokladu – faktury. </w:t>
      </w:r>
    </w:p>
    <w:p w:rsidR="00561F67" w:rsidRDefault="00E17E1F" w:rsidP="000F7178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Daňový doklad bude poskytovatelem vystaven vždy souhrnně zpětně za kalendářní čtvrtletí. </w:t>
      </w:r>
      <w:r w:rsidR="00561F67">
        <w:rPr>
          <w:rFonts w:cstheme="minorHAnsi"/>
        </w:rPr>
        <w:t xml:space="preserve">Splatnost daňového dokladu je 30 dní ode dne prokazatelného doručení zaměstnavateli. </w:t>
      </w:r>
      <w:r w:rsidR="007B7E8A">
        <w:rPr>
          <w:rFonts w:cstheme="minorHAnsi"/>
        </w:rPr>
        <w:br/>
      </w:r>
      <w:r w:rsidR="00561F67">
        <w:rPr>
          <w:rFonts w:cstheme="minorHAnsi"/>
        </w:rPr>
        <w:t xml:space="preserve">K faktuře musí být přiložen přehled fakturovaných výkonů, s označením činnosti, sazby </w:t>
      </w:r>
      <w:r w:rsidR="007B7E8A">
        <w:rPr>
          <w:rFonts w:cstheme="minorHAnsi"/>
        </w:rPr>
        <w:br/>
      </w:r>
      <w:r w:rsidR="00561F67">
        <w:rPr>
          <w:rFonts w:cstheme="minorHAnsi"/>
        </w:rPr>
        <w:t>a celkového výpočtu.</w:t>
      </w:r>
    </w:p>
    <w:p w:rsidR="00E17E1F" w:rsidRDefault="00E17E1F" w:rsidP="00E17E1F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E17E1F">
        <w:rPr>
          <w:rFonts w:cstheme="minorHAnsi"/>
        </w:rPr>
        <w:t xml:space="preserve">Pokud by </w:t>
      </w:r>
      <w:r>
        <w:rPr>
          <w:rFonts w:cstheme="minorHAnsi"/>
        </w:rPr>
        <w:t xml:space="preserve">daňový doklad - </w:t>
      </w:r>
      <w:r w:rsidRPr="00E17E1F">
        <w:rPr>
          <w:rFonts w:cstheme="minorHAnsi"/>
        </w:rPr>
        <w:t xml:space="preserve">faktura neobsahovala všechny zákonem a smlouvou stanovené náležitosti, je </w:t>
      </w:r>
      <w:r>
        <w:rPr>
          <w:rFonts w:cstheme="minorHAnsi"/>
        </w:rPr>
        <w:t>zaměstnavatel</w:t>
      </w:r>
      <w:r w:rsidRPr="00E17E1F">
        <w:rPr>
          <w:rFonts w:cstheme="minorHAnsi"/>
        </w:rPr>
        <w:t xml:space="preserve"> oprávněn ji do data splatnosti vrátit s tím, že poskytovatel je poté povinen doručit novou fakturu s novým termínem splatnosti.</w:t>
      </w:r>
    </w:p>
    <w:p w:rsidR="00561F67" w:rsidRDefault="00561F67" w:rsidP="00561F67">
      <w:pPr>
        <w:jc w:val="both"/>
        <w:rPr>
          <w:rFonts w:cstheme="minorHAnsi"/>
        </w:rPr>
      </w:pPr>
    </w:p>
    <w:p w:rsidR="00561F67" w:rsidRDefault="00561F67" w:rsidP="00561F67">
      <w:pPr>
        <w:pStyle w:val="Odstavecseseznamem"/>
        <w:numPr>
          <w:ilvl w:val="0"/>
          <w:numId w:val="2"/>
        </w:num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Závěrečná ustanovení </w:t>
      </w:r>
    </w:p>
    <w:p w:rsidR="00EE0331" w:rsidRDefault="00EE0331" w:rsidP="00EE0331">
      <w:pPr>
        <w:pStyle w:val="Odstavecseseznamem"/>
        <w:jc w:val="center"/>
        <w:rPr>
          <w:rFonts w:cstheme="minorHAnsi"/>
          <w:b/>
        </w:rPr>
      </w:pP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Tato smlouva se uzavírá na dobu neurčitou.</w:t>
      </w: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Tuto smlouvu lze měnit pouze písemnými vzestupně číslovanými dodatky.</w:t>
      </w: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Tuto smlouvu lze vypovědět kteroukoliv smluvní stranou i bez udání důvodu. Výpovědní doba je tříměsíční a počíná běžet prvním dnem měsíce následujícího po měsíci, v němž došlo </w:t>
      </w:r>
      <w:r w:rsidR="00B47BF9">
        <w:rPr>
          <w:rFonts w:cstheme="minorHAnsi"/>
        </w:rPr>
        <w:br/>
      </w:r>
      <w:r>
        <w:rPr>
          <w:rFonts w:cstheme="minorHAnsi"/>
        </w:rPr>
        <w:t xml:space="preserve">k doručení písemné výpovědi druhé smluvní straně. </w:t>
      </w:r>
    </w:p>
    <w:p w:rsidR="00030B00" w:rsidRDefault="00030B00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Kterákoliv ze smluvních stran může odstoupit od smlouvy s okamžitou účinností v souladu </w:t>
      </w:r>
      <w:r w:rsidR="00C278CD">
        <w:rPr>
          <w:rFonts w:cstheme="minorHAnsi"/>
        </w:rPr>
        <w:br/>
      </w:r>
      <w:r>
        <w:rPr>
          <w:rFonts w:cstheme="minorHAnsi"/>
        </w:rPr>
        <w:t>s občanským zákoníkem tehdy, jestliže druhá smluvní strana porušuje závažným způsobem své smluvní povinnos</w:t>
      </w:r>
      <w:r w:rsidR="00C278CD">
        <w:rPr>
          <w:rFonts w:cstheme="minorHAnsi"/>
        </w:rPr>
        <w:t>ti. O takové závažné porušení se jedná zejména tehdy, dostává-li se tak druhá smluvní strana do nezaviněného neplnění povinností dle zákona č. 3</w:t>
      </w:r>
      <w:r w:rsidR="00842BDB">
        <w:rPr>
          <w:rFonts w:cstheme="minorHAnsi"/>
        </w:rPr>
        <w:t>7</w:t>
      </w:r>
      <w:r w:rsidR="00C278CD">
        <w:rPr>
          <w:rFonts w:cstheme="minorHAnsi"/>
        </w:rPr>
        <w:t xml:space="preserve">3/2011 Sb., </w:t>
      </w:r>
      <w:r w:rsidR="00C278CD">
        <w:rPr>
          <w:rFonts w:cstheme="minorHAnsi"/>
        </w:rPr>
        <w:br/>
        <w:t xml:space="preserve">o specifických zdravotních službách, v platném znění. </w:t>
      </w: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Tato smlouva je vyhotovena ve dvou výtiscích, z nichž každá smluvní strana obdrží po jednom. </w:t>
      </w: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Tato smlouva nabývá platnosti dnem podpisu a účinnosti dnem 01.09.2017.</w:t>
      </w:r>
    </w:p>
    <w:p w:rsidR="00561F67" w:rsidRDefault="00561F67" w:rsidP="00561F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>Smluvní strany prohlašují, že tato smlouva je projevem jejich pravé, vážné a svobodné vůle, učiněným určitě a srozumitelně, nikoli v tísni nebo za nápadně nevýhodných podmínek.</w:t>
      </w:r>
    </w:p>
    <w:p w:rsidR="00EE0331" w:rsidRDefault="00561F67" w:rsidP="00EE0331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EE0331">
        <w:rPr>
          <w:rFonts w:cstheme="minorHAnsi"/>
        </w:rPr>
        <w:t xml:space="preserve">Zaměstnavatel je </w:t>
      </w:r>
      <w:r w:rsidR="00EE0331" w:rsidRPr="00EE0331">
        <w:rPr>
          <w:rFonts w:cstheme="minorHAnsi"/>
        </w:rPr>
        <w:t>povinným</w:t>
      </w:r>
      <w:r w:rsidRPr="00EE0331">
        <w:rPr>
          <w:rFonts w:cstheme="minorHAnsi"/>
        </w:rPr>
        <w:t xml:space="preserve"> subjektem </w:t>
      </w:r>
      <w:r w:rsidR="00EE0331" w:rsidRPr="00EE0331">
        <w:rPr>
          <w:rFonts w:cstheme="minorHAnsi"/>
        </w:rPr>
        <w:t xml:space="preserve">podle zákona č. 340/2015 Sb., o zvláštních podmínkách účinnosti některých smluv, uveřejňování těchto smluv a o registru smluv (zákon o registru smluv). Zveřejnění v Registru smluv provede </w:t>
      </w:r>
      <w:r w:rsidR="00CD1770">
        <w:rPr>
          <w:rFonts w:cstheme="minorHAnsi"/>
        </w:rPr>
        <w:t>zaměstnavatel</w:t>
      </w:r>
      <w:r w:rsidR="00EE0331" w:rsidRPr="00EE0331">
        <w:rPr>
          <w:rFonts w:cstheme="minorHAnsi"/>
        </w:rPr>
        <w:t xml:space="preserve"> bez zbytečného odkladu po podpisu smlouvy oběma smluvními stranami. </w:t>
      </w:r>
    </w:p>
    <w:p w:rsidR="00030B00" w:rsidRDefault="00030B00" w:rsidP="00EE0331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>
        <w:rPr>
          <w:rFonts w:cstheme="minorHAnsi"/>
        </w:rPr>
        <w:t xml:space="preserve">Práva a povinnosti touto smlouvou neupravená se řídí zejména zákonem č. 373/2011 Sb., </w:t>
      </w:r>
      <w:r w:rsidR="00842BDB">
        <w:rPr>
          <w:rFonts w:cstheme="minorHAnsi"/>
        </w:rPr>
        <w:br/>
      </w:r>
      <w:r>
        <w:rPr>
          <w:rFonts w:cstheme="minorHAnsi"/>
        </w:rPr>
        <w:t xml:space="preserve">o specifických zdravotních službách, v platném znění a jeho prováděcími předpisy. Odpovědnostní vztah zaměstnavatele a poskytovatele je upraven občanským zákoníkem. </w:t>
      </w:r>
    </w:p>
    <w:p w:rsidR="00842BDB" w:rsidRPr="00842BDB" w:rsidRDefault="00842BDB" w:rsidP="00842BDB">
      <w:pPr>
        <w:jc w:val="both"/>
        <w:rPr>
          <w:rFonts w:cstheme="minorHAnsi"/>
        </w:rPr>
      </w:pPr>
    </w:p>
    <w:p w:rsidR="004F5CF4" w:rsidRDefault="004F5CF4" w:rsidP="004F5CF4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4F5CF4">
        <w:rPr>
          <w:rFonts w:cstheme="minorHAnsi"/>
        </w:rPr>
        <w:lastRenderedPageBreak/>
        <w:t>V případě, že kterékoli ustanovení této smlouvy bude neplatné, nezákonné či nevynutitelné, ostatní ustanovení nadále zůstanou platná a vynutitelná. Smluvní strany se tímto zavazují, že takovéto neplatné, nezákonné či nevynutitelné ustanovení nahradí ustanovením platným či vynutitelným nebo alespoň ustanovením s obdobným obchodním či právním smyslem.</w:t>
      </w:r>
    </w:p>
    <w:p w:rsidR="00F11767" w:rsidRPr="00EE0331" w:rsidRDefault="00F11767" w:rsidP="00F11767">
      <w:pPr>
        <w:pStyle w:val="Odstavecseseznamem"/>
        <w:numPr>
          <w:ilvl w:val="0"/>
          <w:numId w:val="13"/>
        </w:numPr>
        <w:jc w:val="both"/>
        <w:rPr>
          <w:rFonts w:cstheme="minorHAnsi"/>
        </w:rPr>
      </w:pPr>
      <w:r w:rsidRPr="00F11767">
        <w:rPr>
          <w:rFonts w:cstheme="minorHAnsi"/>
        </w:rPr>
        <w:t xml:space="preserve">Tato smlouva a jakékoli její části, změny či doplňky se stanou závaznými pro právní nástupce </w:t>
      </w:r>
      <w:r w:rsidR="00CD1770">
        <w:rPr>
          <w:rFonts w:cstheme="minorHAnsi"/>
        </w:rPr>
        <w:t>zaměstnavatele</w:t>
      </w:r>
      <w:r w:rsidRPr="00F11767">
        <w:rPr>
          <w:rFonts w:cstheme="minorHAnsi"/>
        </w:rPr>
        <w:t xml:space="preserve"> i poskytovatele.</w:t>
      </w:r>
    </w:p>
    <w:p w:rsidR="00561F67" w:rsidRPr="00561F67" w:rsidRDefault="00561F67" w:rsidP="00EE0331">
      <w:pPr>
        <w:pStyle w:val="Odstavecseseznamem"/>
        <w:jc w:val="both"/>
        <w:rPr>
          <w:rFonts w:cstheme="minorHAnsi"/>
        </w:rPr>
      </w:pPr>
    </w:p>
    <w:p w:rsidR="000F7178" w:rsidRPr="000F7178" w:rsidRDefault="000F7178" w:rsidP="000F7178">
      <w:pPr>
        <w:jc w:val="both"/>
        <w:rPr>
          <w:rFonts w:cstheme="minorHAnsi"/>
        </w:rPr>
      </w:pPr>
    </w:p>
    <w:p w:rsidR="000F7178" w:rsidRPr="000F7178" w:rsidRDefault="000F7178" w:rsidP="000F7178">
      <w:pPr>
        <w:pStyle w:val="Odstavecseseznamem"/>
        <w:ind w:left="0"/>
        <w:jc w:val="both"/>
        <w:rPr>
          <w:rFonts w:cstheme="minorHAnsi"/>
        </w:rPr>
      </w:pPr>
    </w:p>
    <w:p w:rsidR="000F7178" w:rsidRPr="000F7178" w:rsidRDefault="000F7178" w:rsidP="000F7178">
      <w:pPr>
        <w:jc w:val="center"/>
        <w:rPr>
          <w:rFonts w:cstheme="minorHAnsi"/>
        </w:rPr>
      </w:pPr>
    </w:p>
    <w:p w:rsidR="001E2F09" w:rsidRDefault="00EE0331" w:rsidP="00EE0331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</w:rPr>
        <w:t>V Boskovicích dne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V </w:t>
      </w:r>
      <w:r w:rsidR="004D206A">
        <w:rPr>
          <w:rFonts w:cstheme="minorHAnsi"/>
        </w:rPr>
        <w:t>Boskovicích</w:t>
      </w:r>
      <w:r>
        <w:rPr>
          <w:rFonts w:cstheme="minorHAnsi"/>
        </w:rPr>
        <w:t xml:space="preserve"> dne</w:t>
      </w:r>
    </w:p>
    <w:p w:rsidR="00EE0331" w:rsidRDefault="00EE0331" w:rsidP="00EE0331">
      <w:pPr>
        <w:pStyle w:val="Odstavecseseznamem"/>
        <w:ind w:left="0"/>
        <w:jc w:val="both"/>
        <w:rPr>
          <w:rFonts w:cstheme="minorHAnsi"/>
        </w:rPr>
      </w:pPr>
    </w:p>
    <w:p w:rsidR="00EE0331" w:rsidRDefault="00EE0331" w:rsidP="00EE0331">
      <w:pPr>
        <w:pStyle w:val="Odstavecseseznamem"/>
        <w:ind w:left="0"/>
        <w:jc w:val="both"/>
        <w:rPr>
          <w:rFonts w:cstheme="minorHAnsi"/>
        </w:rPr>
      </w:pPr>
    </w:p>
    <w:p w:rsidR="00EE0331" w:rsidRDefault="00EE0331" w:rsidP="00EE0331">
      <w:pPr>
        <w:pStyle w:val="Odstavecseseznamem"/>
        <w:ind w:left="0"/>
        <w:jc w:val="both"/>
        <w:rPr>
          <w:rFonts w:cstheme="minorHAnsi"/>
        </w:rPr>
      </w:pPr>
    </w:p>
    <w:p w:rsidR="00EE0331" w:rsidRDefault="00EE0331" w:rsidP="00EE0331">
      <w:pPr>
        <w:pStyle w:val="Odstavecseseznamem"/>
        <w:ind w:left="0"/>
        <w:jc w:val="both"/>
        <w:rPr>
          <w:rFonts w:cstheme="minorHAnsi"/>
        </w:rPr>
      </w:pPr>
    </w:p>
    <w:p w:rsidR="00EE0331" w:rsidRPr="00EE0331" w:rsidRDefault="00EE0331" w:rsidP="00EE0331">
      <w:pPr>
        <w:pStyle w:val="Odstavecseseznamem"/>
        <w:ind w:left="0"/>
        <w:jc w:val="both"/>
        <w:rPr>
          <w:rFonts w:cstheme="minorHAnsi"/>
        </w:rPr>
      </w:pPr>
      <w:r w:rsidRPr="00EE0331">
        <w:rPr>
          <w:rFonts w:cstheme="minorHAnsi"/>
        </w:rPr>
        <w:t>………...........................................</w:t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  <w:t>….................................................</w:t>
      </w:r>
    </w:p>
    <w:p w:rsidR="00EE0331" w:rsidRPr="00EE0331" w:rsidRDefault="00EE0331" w:rsidP="00EE0331">
      <w:pPr>
        <w:pStyle w:val="Odstavecseseznamem"/>
        <w:ind w:left="0"/>
        <w:jc w:val="both"/>
        <w:rPr>
          <w:rFonts w:cstheme="minorHAnsi"/>
        </w:rPr>
      </w:pPr>
      <w:r w:rsidRPr="00EE0331">
        <w:rPr>
          <w:rFonts w:cstheme="minorHAnsi"/>
        </w:rPr>
        <w:t xml:space="preserve">    Nemocnice Boskovice s.r.o</w:t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EE0331">
        <w:rPr>
          <w:rFonts w:cstheme="minorHAnsi"/>
        </w:rPr>
        <w:t>MUDr. Jaroslava Nečasová s.r.o.</w:t>
      </w:r>
    </w:p>
    <w:p w:rsidR="00EE0331" w:rsidRPr="00EE0331" w:rsidRDefault="00EE0331" w:rsidP="00EE0331">
      <w:pPr>
        <w:pStyle w:val="Odstavecseseznamem"/>
        <w:ind w:left="0"/>
        <w:jc w:val="both"/>
        <w:rPr>
          <w:rFonts w:cstheme="minorHAnsi"/>
        </w:rPr>
      </w:pPr>
      <w:r w:rsidRPr="00EE0331">
        <w:rPr>
          <w:rFonts w:cstheme="minorHAnsi"/>
        </w:rPr>
        <w:t xml:space="preserve">prof. MUDr. Miloš Janeček, CSc.                                  </w:t>
      </w:r>
      <w:r w:rsidR="004D206A">
        <w:rPr>
          <w:rFonts w:cstheme="minorHAnsi"/>
        </w:rPr>
        <w:t xml:space="preserve">               MUDr. Jaroslava Nečasová</w:t>
      </w:r>
      <w:r w:rsidRPr="00EE0331">
        <w:rPr>
          <w:rFonts w:cstheme="minorHAnsi"/>
        </w:rPr>
        <w:t xml:space="preserve"> </w:t>
      </w:r>
    </w:p>
    <w:p w:rsidR="00EE0331" w:rsidRPr="00EE0331" w:rsidRDefault="00EE0331" w:rsidP="00EE0331">
      <w:pPr>
        <w:pStyle w:val="Odstavecseseznamem"/>
        <w:jc w:val="both"/>
        <w:rPr>
          <w:rFonts w:cstheme="minorHAnsi"/>
        </w:rPr>
      </w:pPr>
      <w:r w:rsidRPr="00EE0331">
        <w:rPr>
          <w:rFonts w:cstheme="minorHAnsi"/>
        </w:rPr>
        <w:t xml:space="preserve">   jednatel</w:t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</w:r>
      <w:r>
        <w:rPr>
          <w:rFonts w:cstheme="minorHAnsi"/>
        </w:rPr>
        <w:tab/>
      </w:r>
      <w:r w:rsidRPr="00EE0331">
        <w:rPr>
          <w:rFonts w:cstheme="minorHAnsi"/>
        </w:rPr>
        <w:tab/>
      </w:r>
      <w:r w:rsidRPr="00EE0331">
        <w:rPr>
          <w:rFonts w:cstheme="minorHAnsi"/>
        </w:rPr>
        <w:tab/>
        <w:t xml:space="preserve">     </w:t>
      </w:r>
      <w:r>
        <w:rPr>
          <w:rFonts w:cstheme="minorHAnsi"/>
        </w:rPr>
        <w:t xml:space="preserve">   </w:t>
      </w:r>
      <w:r w:rsidRPr="00EE0331">
        <w:rPr>
          <w:rFonts w:cstheme="minorHAnsi"/>
        </w:rPr>
        <w:t xml:space="preserve">    </w:t>
      </w:r>
      <w:r w:rsidR="004D206A">
        <w:rPr>
          <w:rFonts w:cstheme="minorHAnsi"/>
        </w:rPr>
        <w:t xml:space="preserve">      jednatelka</w:t>
      </w:r>
    </w:p>
    <w:p w:rsidR="00EE0331" w:rsidRPr="00EE0331" w:rsidRDefault="00EE0331" w:rsidP="00EE0331">
      <w:pPr>
        <w:pStyle w:val="Odstavecseseznamem"/>
        <w:ind w:left="0"/>
        <w:jc w:val="both"/>
        <w:rPr>
          <w:rFonts w:cstheme="minorHAnsi"/>
        </w:rPr>
      </w:pPr>
    </w:p>
    <w:sectPr w:rsidR="00EE0331" w:rsidRPr="00EE0331" w:rsidSect="00C94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8AA5D1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F646D"/>
    <w:multiLevelType w:val="hybridMultilevel"/>
    <w:tmpl w:val="09705564"/>
    <w:lvl w:ilvl="0" w:tplc="163A12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EDB"/>
    <w:multiLevelType w:val="hybridMultilevel"/>
    <w:tmpl w:val="34DE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379F"/>
    <w:multiLevelType w:val="hybridMultilevel"/>
    <w:tmpl w:val="FC8E5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C2C93"/>
    <w:multiLevelType w:val="hybridMultilevel"/>
    <w:tmpl w:val="6246B530"/>
    <w:lvl w:ilvl="0" w:tplc="2FD8CB78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841CE"/>
    <w:multiLevelType w:val="hybridMultilevel"/>
    <w:tmpl w:val="5780522C"/>
    <w:lvl w:ilvl="0" w:tplc="C06A3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2062B"/>
    <w:multiLevelType w:val="hybridMultilevel"/>
    <w:tmpl w:val="A5AAFA94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393D78"/>
    <w:multiLevelType w:val="hybridMultilevel"/>
    <w:tmpl w:val="C1FEE308"/>
    <w:lvl w:ilvl="0" w:tplc="C06A3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B0E3A"/>
    <w:multiLevelType w:val="hybridMultilevel"/>
    <w:tmpl w:val="15DAB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93B45"/>
    <w:multiLevelType w:val="hybridMultilevel"/>
    <w:tmpl w:val="14124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9434B"/>
    <w:multiLevelType w:val="hybridMultilevel"/>
    <w:tmpl w:val="3F38AB2C"/>
    <w:lvl w:ilvl="0" w:tplc="C06A3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D1CB7"/>
    <w:multiLevelType w:val="hybridMultilevel"/>
    <w:tmpl w:val="950A19E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5378F"/>
    <w:multiLevelType w:val="hybridMultilevel"/>
    <w:tmpl w:val="4CB05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D3ECD"/>
    <w:multiLevelType w:val="hybridMultilevel"/>
    <w:tmpl w:val="3F38AB2C"/>
    <w:lvl w:ilvl="0" w:tplc="C06A3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258"/>
    <w:rsid w:val="00020258"/>
    <w:rsid w:val="00030B00"/>
    <w:rsid w:val="000F5557"/>
    <w:rsid w:val="000F7178"/>
    <w:rsid w:val="001E2F09"/>
    <w:rsid w:val="002E38D9"/>
    <w:rsid w:val="00404E8D"/>
    <w:rsid w:val="004063B1"/>
    <w:rsid w:val="0048378E"/>
    <w:rsid w:val="004D206A"/>
    <w:rsid w:val="004F5CF4"/>
    <w:rsid w:val="00561F67"/>
    <w:rsid w:val="00674559"/>
    <w:rsid w:val="00776DE2"/>
    <w:rsid w:val="007B7E8A"/>
    <w:rsid w:val="00842BDB"/>
    <w:rsid w:val="009D4752"/>
    <w:rsid w:val="00AA0272"/>
    <w:rsid w:val="00AD03E1"/>
    <w:rsid w:val="00B47BF9"/>
    <w:rsid w:val="00B7357D"/>
    <w:rsid w:val="00BA1E3F"/>
    <w:rsid w:val="00C278CD"/>
    <w:rsid w:val="00C940E0"/>
    <w:rsid w:val="00CD1770"/>
    <w:rsid w:val="00D21E75"/>
    <w:rsid w:val="00E17E1F"/>
    <w:rsid w:val="00E203B0"/>
    <w:rsid w:val="00EB1F72"/>
    <w:rsid w:val="00EE0331"/>
    <w:rsid w:val="00F1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5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5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2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eva_skrabalova</dc:creator>
  <cp:lastModifiedBy>olga_slezakova</cp:lastModifiedBy>
  <cp:revision>2</cp:revision>
  <cp:lastPrinted>2017-08-29T07:27:00Z</cp:lastPrinted>
  <dcterms:created xsi:type="dcterms:W3CDTF">2017-08-29T10:38:00Z</dcterms:created>
  <dcterms:modified xsi:type="dcterms:W3CDTF">2017-08-29T10:38:00Z</dcterms:modified>
</cp:coreProperties>
</file>