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30746" w14:textId="77777777" w:rsidR="00620344" w:rsidRDefault="00656081" w:rsidP="1ABF4CC8">
      <w:pPr>
        <w:pStyle w:val="Prosttext"/>
        <w:jc w:val="center"/>
        <w:outlineLvl w:val="0"/>
        <w:rPr>
          <w:rFonts w:ascii="Times New Roman" w:hAnsi="Times New Roman"/>
          <w:sz w:val="32"/>
          <w:szCs w:val="32"/>
        </w:rPr>
      </w:pPr>
      <w:r w:rsidRPr="1ABF4CC8">
        <w:rPr>
          <w:rFonts w:ascii="Times New Roman" w:hAnsi="Times New Roman"/>
          <w:sz w:val="32"/>
          <w:szCs w:val="32"/>
        </w:rPr>
        <w:t xml:space="preserve">SMLOUVA O </w:t>
      </w:r>
      <w:r w:rsidR="004020E6">
        <w:rPr>
          <w:rFonts w:ascii="Times New Roman" w:hAnsi="Times New Roman"/>
          <w:sz w:val="32"/>
          <w:szCs w:val="32"/>
        </w:rPr>
        <w:t>DÍLO</w:t>
      </w:r>
    </w:p>
    <w:p w14:paraId="16850DF9" w14:textId="11E027C3" w:rsidR="00656081" w:rsidRDefault="00620344" w:rsidP="1ABF4CC8">
      <w:pPr>
        <w:pStyle w:val="Prosttext"/>
        <w:jc w:val="center"/>
        <w:outlineLvl w:val="0"/>
        <w:rPr>
          <w:rFonts w:ascii="Times New Roman" w:hAnsi="Times New Roman"/>
          <w:sz w:val="32"/>
          <w:szCs w:val="32"/>
        </w:rPr>
      </w:pPr>
      <w:r>
        <w:rPr>
          <w:rFonts w:ascii="Times New Roman" w:hAnsi="Times New Roman"/>
          <w:sz w:val="32"/>
          <w:szCs w:val="32"/>
        </w:rPr>
        <w:t>MUZ/175/2025</w:t>
      </w:r>
      <w:r w:rsidR="00656081" w:rsidRPr="1ABF4CC8">
        <w:rPr>
          <w:rFonts w:ascii="Times New Roman" w:hAnsi="Times New Roman"/>
          <w:sz w:val="32"/>
          <w:szCs w:val="32"/>
        </w:rPr>
        <w:t xml:space="preserve"> </w:t>
      </w:r>
    </w:p>
    <w:p w14:paraId="0975D5F6" w14:textId="77777777" w:rsidR="00656081" w:rsidRDefault="00656081" w:rsidP="00656081">
      <w:pPr>
        <w:pStyle w:val="Prosttext"/>
        <w:jc w:val="center"/>
        <w:rPr>
          <w:rFonts w:ascii="Times New Roman" w:hAnsi="Times New Roman"/>
          <w:sz w:val="22"/>
          <w:szCs w:val="22"/>
        </w:rPr>
      </w:pPr>
    </w:p>
    <w:p w14:paraId="30F17F02" w14:textId="1EAC5D41" w:rsidR="00656081" w:rsidRPr="00826449" w:rsidRDefault="00656081" w:rsidP="00826449">
      <w:pPr>
        <w:pStyle w:val="Prosttext"/>
        <w:spacing w:after="240" w:line="276" w:lineRule="auto"/>
        <w:jc w:val="both"/>
        <w:outlineLvl w:val="0"/>
        <w:rPr>
          <w:rFonts w:ascii="Times New Roman" w:hAnsi="Times New Roman"/>
          <w:sz w:val="22"/>
          <w:szCs w:val="22"/>
        </w:rPr>
      </w:pPr>
      <w:r w:rsidRPr="00826449">
        <w:rPr>
          <w:rFonts w:ascii="Times New Roman" w:hAnsi="Times New Roman"/>
          <w:sz w:val="22"/>
          <w:szCs w:val="22"/>
        </w:rPr>
        <w:t>Smluvní strany</w:t>
      </w:r>
      <w:r w:rsidR="00826449">
        <w:rPr>
          <w:rFonts w:ascii="Times New Roman" w:hAnsi="Times New Roman"/>
          <w:sz w:val="22"/>
          <w:szCs w:val="22"/>
        </w:rPr>
        <w:t>:</w:t>
      </w:r>
    </w:p>
    <w:p w14:paraId="5BB0B410" w14:textId="0FD00772" w:rsidR="00656081" w:rsidRPr="00826449" w:rsidRDefault="002F5A04" w:rsidP="00396947">
      <w:pPr>
        <w:pStyle w:val="Prosttext"/>
        <w:spacing w:line="276" w:lineRule="auto"/>
        <w:jc w:val="both"/>
        <w:outlineLvl w:val="0"/>
        <w:rPr>
          <w:rFonts w:ascii="Times New Roman" w:hAnsi="Times New Roman"/>
          <w:b/>
          <w:bCs/>
          <w:sz w:val="22"/>
          <w:szCs w:val="22"/>
        </w:rPr>
      </w:pPr>
      <w:r>
        <w:rPr>
          <w:rFonts w:ascii="Times New Roman" w:hAnsi="Times New Roman"/>
          <w:b/>
          <w:bCs/>
          <w:sz w:val="22"/>
          <w:szCs w:val="22"/>
        </w:rPr>
        <w:t>Muzeum hlavního města Prahy</w:t>
      </w:r>
    </w:p>
    <w:p w14:paraId="3F67C1F4" w14:textId="07F72BDE" w:rsidR="00711954" w:rsidRPr="00396947" w:rsidRDefault="00656081" w:rsidP="00D848EE">
      <w:pPr>
        <w:pStyle w:val="Prosttext"/>
        <w:spacing w:line="276" w:lineRule="auto"/>
        <w:rPr>
          <w:rFonts w:ascii="Times New Roman" w:hAnsi="Times New Roman"/>
          <w:bCs/>
          <w:sz w:val="22"/>
          <w:szCs w:val="22"/>
        </w:rPr>
      </w:pPr>
      <w:r w:rsidRPr="00396947">
        <w:rPr>
          <w:rFonts w:ascii="Times New Roman" w:hAnsi="Times New Roman"/>
          <w:bCs/>
          <w:sz w:val="22"/>
          <w:szCs w:val="22"/>
        </w:rPr>
        <w:t>se sídlem</w:t>
      </w:r>
      <w:r w:rsidR="00D848EE">
        <w:rPr>
          <w:rFonts w:ascii="Times New Roman" w:hAnsi="Times New Roman"/>
          <w:bCs/>
          <w:sz w:val="22"/>
          <w:szCs w:val="22"/>
        </w:rPr>
        <w:t xml:space="preserve"> </w:t>
      </w:r>
      <w:r w:rsidR="00037BC7" w:rsidRPr="00037BC7">
        <w:rPr>
          <w:rFonts w:ascii="Times New Roman" w:hAnsi="Times New Roman"/>
          <w:bCs/>
          <w:sz w:val="22"/>
          <w:szCs w:val="22"/>
        </w:rPr>
        <w:t>Kožná 475/1</w:t>
      </w:r>
      <w:r w:rsidR="00037BC7" w:rsidRPr="00037BC7">
        <w:rPr>
          <w:rFonts w:ascii="Times New Roman" w:hAnsi="Times New Roman"/>
          <w:bCs/>
          <w:sz w:val="22"/>
          <w:szCs w:val="22"/>
        </w:rPr>
        <w:br/>
        <w:t>110 00 Praha 1</w:t>
      </w:r>
    </w:p>
    <w:p w14:paraId="22DA0A54" w14:textId="20299702" w:rsidR="00656081" w:rsidRPr="00396947" w:rsidRDefault="00656081" w:rsidP="5900E72F">
      <w:pPr>
        <w:pStyle w:val="Prosttext"/>
        <w:spacing w:line="276" w:lineRule="auto"/>
        <w:jc w:val="both"/>
        <w:rPr>
          <w:rFonts w:ascii="Times New Roman" w:hAnsi="Times New Roman"/>
          <w:bCs/>
          <w:sz w:val="22"/>
          <w:szCs w:val="22"/>
        </w:rPr>
      </w:pPr>
      <w:r w:rsidRPr="00396947">
        <w:rPr>
          <w:rFonts w:ascii="Times New Roman" w:hAnsi="Times New Roman"/>
          <w:bCs/>
          <w:sz w:val="22"/>
          <w:szCs w:val="22"/>
        </w:rPr>
        <w:t>IČ</w:t>
      </w:r>
      <w:r w:rsidR="4499505D" w:rsidRPr="00396947">
        <w:rPr>
          <w:rFonts w:ascii="Times New Roman" w:hAnsi="Times New Roman"/>
          <w:bCs/>
          <w:sz w:val="22"/>
          <w:szCs w:val="22"/>
        </w:rPr>
        <w:t>O</w:t>
      </w:r>
      <w:r w:rsidRPr="00396947">
        <w:rPr>
          <w:rFonts w:ascii="Times New Roman" w:hAnsi="Times New Roman"/>
          <w:bCs/>
          <w:sz w:val="22"/>
          <w:szCs w:val="22"/>
        </w:rPr>
        <w:t>:</w:t>
      </w:r>
      <w:r w:rsidR="007878A1" w:rsidRPr="00396947">
        <w:rPr>
          <w:rFonts w:ascii="Times New Roman" w:hAnsi="Times New Roman"/>
          <w:bCs/>
          <w:sz w:val="22"/>
          <w:szCs w:val="22"/>
        </w:rPr>
        <w:t xml:space="preserve"> </w:t>
      </w:r>
      <w:r w:rsidR="00D848EE" w:rsidRPr="00D848EE">
        <w:rPr>
          <w:rFonts w:ascii="Times New Roman" w:hAnsi="Times New Roman"/>
          <w:bCs/>
          <w:sz w:val="22"/>
          <w:szCs w:val="22"/>
        </w:rPr>
        <w:t>00064432</w:t>
      </w:r>
      <w:r w:rsidRPr="00396947">
        <w:rPr>
          <w:rFonts w:ascii="Times New Roman" w:hAnsi="Times New Roman"/>
          <w:bCs/>
          <w:sz w:val="22"/>
          <w:szCs w:val="22"/>
        </w:rPr>
        <w:t xml:space="preserve">DIČ: </w:t>
      </w:r>
      <w:r w:rsidR="00D848EE" w:rsidRPr="00D848EE">
        <w:rPr>
          <w:rFonts w:ascii="Times New Roman" w:hAnsi="Times New Roman"/>
          <w:bCs/>
          <w:sz w:val="22"/>
          <w:szCs w:val="22"/>
        </w:rPr>
        <w:t>CZ00064432</w:t>
      </w:r>
    </w:p>
    <w:p w14:paraId="0528F575" w14:textId="77777777" w:rsidR="00D848EE" w:rsidRDefault="00D848EE" w:rsidP="00826449">
      <w:pPr>
        <w:spacing w:line="276" w:lineRule="auto"/>
        <w:rPr>
          <w:rFonts w:ascii="Times New Roman" w:hAnsi="Times New Roman"/>
          <w:bCs/>
          <w:sz w:val="22"/>
          <w:szCs w:val="22"/>
        </w:rPr>
      </w:pPr>
      <w:r w:rsidRPr="00D848EE">
        <w:rPr>
          <w:rFonts w:ascii="Times New Roman" w:hAnsi="Times New Roman"/>
          <w:bCs/>
          <w:sz w:val="22"/>
          <w:szCs w:val="22"/>
        </w:rPr>
        <w:t>Identifikátor datové schránky: 4aniq5f</w:t>
      </w:r>
    </w:p>
    <w:p w14:paraId="061903E8" w14:textId="7D6F78EB" w:rsidR="00656081" w:rsidRPr="00826449" w:rsidRDefault="00656081" w:rsidP="00826449">
      <w:pPr>
        <w:spacing w:line="276" w:lineRule="auto"/>
        <w:rPr>
          <w:rFonts w:ascii="Times New Roman" w:eastAsia="Times New Roman" w:hAnsi="Times New Roman"/>
          <w:bCs/>
          <w:color w:val="auto"/>
          <w:sz w:val="22"/>
          <w:szCs w:val="22"/>
        </w:rPr>
      </w:pPr>
      <w:r w:rsidRPr="00FA5A25">
        <w:rPr>
          <w:rFonts w:ascii="Times New Roman" w:eastAsia="Times New Roman" w:hAnsi="Times New Roman"/>
          <w:bCs/>
          <w:color w:val="auto"/>
          <w:sz w:val="22"/>
          <w:szCs w:val="22"/>
        </w:rPr>
        <w:t>zastoupena</w:t>
      </w:r>
      <w:r w:rsidR="004A1BEC" w:rsidRPr="00FA5A25">
        <w:rPr>
          <w:rFonts w:ascii="Times New Roman" w:eastAsia="Times New Roman" w:hAnsi="Times New Roman"/>
          <w:bCs/>
          <w:color w:val="auto"/>
          <w:sz w:val="22"/>
          <w:szCs w:val="22"/>
        </w:rPr>
        <w:t>:</w:t>
      </w:r>
      <w:r w:rsidR="00451B5E" w:rsidRPr="00451B5E">
        <w:rPr>
          <w:rFonts w:ascii="Times New Roman" w:hAnsi="Times New Roman"/>
          <w:bCs/>
          <w:sz w:val="22"/>
          <w:szCs w:val="22"/>
        </w:rPr>
        <w:t xml:space="preserve"> </w:t>
      </w:r>
      <w:r w:rsidR="00D848EE" w:rsidRPr="00D848EE">
        <w:rPr>
          <w:rFonts w:ascii="Times New Roman" w:hAnsi="Times New Roman"/>
          <w:bCs/>
          <w:sz w:val="22"/>
          <w:szCs w:val="22"/>
        </w:rPr>
        <w:t>RNDr. Ing. Ivo Macek</w:t>
      </w:r>
      <w:r w:rsidR="00D848EE">
        <w:rPr>
          <w:rFonts w:ascii="Times New Roman" w:hAnsi="Times New Roman"/>
          <w:bCs/>
          <w:sz w:val="22"/>
          <w:szCs w:val="22"/>
        </w:rPr>
        <w:t>, ředitel</w:t>
      </w:r>
    </w:p>
    <w:p w14:paraId="06902745" w14:textId="06C16F48" w:rsidR="00656081" w:rsidRPr="00826449" w:rsidRDefault="00656081" w:rsidP="00826449">
      <w:pPr>
        <w:pStyle w:val="Prosttext"/>
        <w:spacing w:line="276" w:lineRule="auto"/>
        <w:jc w:val="both"/>
        <w:rPr>
          <w:rFonts w:ascii="Times New Roman" w:hAnsi="Times New Roman"/>
          <w:sz w:val="22"/>
          <w:szCs w:val="22"/>
        </w:rPr>
      </w:pPr>
      <w:r w:rsidRPr="3E75461F">
        <w:rPr>
          <w:rFonts w:ascii="Times New Roman" w:hAnsi="Times New Roman"/>
          <w:sz w:val="22"/>
          <w:szCs w:val="22"/>
        </w:rPr>
        <w:t xml:space="preserve">(dále jen </w:t>
      </w:r>
      <w:r w:rsidR="00E86EF2">
        <w:rPr>
          <w:rFonts w:ascii="Times New Roman" w:hAnsi="Times New Roman"/>
          <w:sz w:val="22"/>
          <w:szCs w:val="22"/>
        </w:rPr>
        <w:t>„</w:t>
      </w:r>
      <w:r w:rsidRPr="3E75461F">
        <w:rPr>
          <w:rFonts w:ascii="Times New Roman" w:hAnsi="Times New Roman"/>
          <w:b/>
          <w:bCs/>
          <w:sz w:val="22"/>
          <w:szCs w:val="22"/>
        </w:rPr>
        <w:t>Klient</w:t>
      </w:r>
      <w:r w:rsidRPr="3E75461F">
        <w:rPr>
          <w:rFonts w:ascii="Times New Roman" w:hAnsi="Times New Roman"/>
          <w:sz w:val="22"/>
          <w:szCs w:val="22"/>
        </w:rPr>
        <w:t>“)</w:t>
      </w:r>
    </w:p>
    <w:p w14:paraId="0CB652FF" w14:textId="77777777" w:rsidR="00656081" w:rsidRPr="00826449" w:rsidRDefault="00656081" w:rsidP="00826449">
      <w:pPr>
        <w:pStyle w:val="Prosttext"/>
        <w:spacing w:before="120" w:after="120" w:line="276" w:lineRule="auto"/>
        <w:jc w:val="both"/>
        <w:rPr>
          <w:rFonts w:ascii="Times New Roman" w:hAnsi="Times New Roman"/>
          <w:b/>
          <w:sz w:val="22"/>
          <w:szCs w:val="22"/>
        </w:rPr>
      </w:pPr>
      <w:r w:rsidRPr="00826449">
        <w:rPr>
          <w:rFonts w:ascii="Times New Roman" w:hAnsi="Times New Roman"/>
          <w:b/>
          <w:sz w:val="22"/>
          <w:szCs w:val="22"/>
        </w:rPr>
        <w:t>a</w:t>
      </w:r>
    </w:p>
    <w:p w14:paraId="504FBEF2" w14:textId="0F6A22E5" w:rsidR="00656081" w:rsidRPr="00826449" w:rsidRDefault="00656081" w:rsidP="00826449">
      <w:pPr>
        <w:pStyle w:val="Prosttext"/>
        <w:spacing w:line="276" w:lineRule="auto"/>
        <w:jc w:val="both"/>
        <w:outlineLvl w:val="0"/>
        <w:rPr>
          <w:rFonts w:ascii="Times New Roman" w:hAnsi="Times New Roman"/>
          <w:b/>
          <w:bCs/>
          <w:sz w:val="22"/>
          <w:szCs w:val="22"/>
        </w:rPr>
      </w:pPr>
      <w:r w:rsidRPr="00826449">
        <w:rPr>
          <w:rFonts w:ascii="Times New Roman" w:hAnsi="Times New Roman"/>
          <w:b/>
          <w:bCs/>
          <w:sz w:val="22"/>
          <w:szCs w:val="22"/>
        </w:rPr>
        <w:t>WMC</w:t>
      </w:r>
      <w:r w:rsidR="00DD4E9D">
        <w:rPr>
          <w:rFonts w:ascii="Times New Roman" w:hAnsi="Times New Roman"/>
          <w:b/>
          <w:bCs/>
          <w:sz w:val="22"/>
          <w:szCs w:val="22"/>
        </w:rPr>
        <w:t>/</w:t>
      </w:r>
      <w:proofErr w:type="spellStart"/>
      <w:r w:rsidR="00DD4E9D">
        <w:rPr>
          <w:rFonts w:ascii="Times New Roman" w:hAnsi="Times New Roman"/>
          <w:b/>
          <w:bCs/>
          <w:sz w:val="22"/>
          <w:szCs w:val="22"/>
        </w:rPr>
        <w:t>Grey</w:t>
      </w:r>
      <w:proofErr w:type="spellEnd"/>
      <w:r w:rsidRPr="00826449">
        <w:rPr>
          <w:rFonts w:ascii="Times New Roman" w:hAnsi="Times New Roman"/>
          <w:b/>
          <w:bCs/>
          <w:sz w:val="22"/>
          <w:szCs w:val="22"/>
        </w:rPr>
        <w:t xml:space="preserve">, a.s. </w:t>
      </w:r>
    </w:p>
    <w:p w14:paraId="1E5D2FBE" w14:textId="79ECC4F1" w:rsidR="00656081" w:rsidRPr="00826449" w:rsidRDefault="00656081" w:rsidP="00826449">
      <w:pPr>
        <w:pStyle w:val="Prosttext"/>
        <w:spacing w:line="276" w:lineRule="auto"/>
        <w:jc w:val="both"/>
        <w:rPr>
          <w:rFonts w:ascii="Times New Roman" w:hAnsi="Times New Roman"/>
          <w:sz w:val="22"/>
          <w:szCs w:val="22"/>
        </w:rPr>
      </w:pPr>
      <w:r w:rsidRPr="00826449">
        <w:rPr>
          <w:rFonts w:ascii="Times New Roman" w:hAnsi="Times New Roman"/>
          <w:sz w:val="22"/>
          <w:szCs w:val="22"/>
        </w:rPr>
        <w:t>se sídlem Plynární 1617/10, Holešovice, 170 00 Praha 7</w:t>
      </w:r>
    </w:p>
    <w:p w14:paraId="4E5C4AEA" w14:textId="4E80AC10" w:rsidR="00656081" w:rsidRPr="00826449" w:rsidRDefault="00656081" w:rsidP="00663320">
      <w:pPr>
        <w:pStyle w:val="Prosttext"/>
        <w:spacing w:line="276" w:lineRule="auto"/>
        <w:jc w:val="both"/>
        <w:rPr>
          <w:rFonts w:ascii="Times New Roman" w:hAnsi="Times New Roman"/>
          <w:sz w:val="22"/>
          <w:szCs w:val="22"/>
        </w:rPr>
      </w:pPr>
      <w:r w:rsidRPr="5900E72F">
        <w:rPr>
          <w:rFonts w:ascii="Times New Roman" w:hAnsi="Times New Roman"/>
          <w:sz w:val="22"/>
          <w:szCs w:val="22"/>
        </w:rPr>
        <w:t>IČ</w:t>
      </w:r>
      <w:r w:rsidR="5E6F32B2" w:rsidRPr="5900E72F">
        <w:rPr>
          <w:rFonts w:ascii="Times New Roman" w:hAnsi="Times New Roman"/>
          <w:sz w:val="22"/>
          <w:szCs w:val="22"/>
        </w:rPr>
        <w:t>O</w:t>
      </w:r>
      <w:r w:rsidRPr="5900E72F">
        <w:rPr>
          <w:rFonts w:ascii="Times New Roman" w:hAnsi="Times New Roman"/>
          <w:sz w:val="22"/>
          <w:szCs w:val="22"/>
        </w:rPr>
        <w:t>: 26509954</w:t>
      </w:r>
      <w:r w:rsidR="00663320" w:rsidRPr="5900E72F">
        <w:rPr>
          <w:rFonts w:ascii="Times New Roman" w:hAnsi="Times New Roman"/>
          <w:sz w:val="22"/>
          <w:szCs w:val="22"/>
        </w:rPr>
        <w:t xml:space="preserve">, </w:t>
      </w:r>
      <w:r w:rsidR="00D962DB" w:rsidRPr="5900E72F">
        <w:rPr>
          <w:rFonts w:ascii="Times New Roman" w:hAnsi="Times New Roman"/>
          <w:sz w:val="22"/>
          <w:szCs w:val="22"/>
        </w:rPr>
        <w:t>D</w:t>
      </w:r>
      <w:r w:rsidRPr="5900E72F">
        <w:rPr>
          <w:rFonts w:ascii="Times New Roman" w:hAnsi="Times New Roman"/>
          <w:sz w:val="22"/>
          <w:szCs w:val="22"/>
        </w:rPr>
        <w:t>IČ: CZ26509954</w:t>
      </w:r>
    </w:p>
    <w:p w14:paraId="45B2D6E3" w14:textId="3EEEA214" w:rsidR="00656081" w:rsidRPr="00826449" w:rsidRDefault="00656081" w:rsidP="00826449">
      <w:pPr>
        <w:pStyle w:val="Prosttext"/>
        <w:spacing w:line="276" w:lineRule="auto"/>
        <w:jc w:val="both"/>
        <w:rPr>
          <w:rFonts w:ascii="Times New Roman" w:hAnsi="Times New Roman"/>
          <w:bCs/>
          <w:sz w:val="22"/>
          <w:szCs w:val="22"/>
        </w:rPr>
      </w:pPr>
      <w:r w:rsidRPr="00826449">
        <w:rPr>
          <w:rFonts w:ascii="Times New Roman" w:hAnsi="Times New Roman"/>
          <w:bCs/>
          <w:sz w:val="22"/>
          <w:szCs w:val="22"/>
        </w:rPr>
        <w:t xml:space="preserve">zapsána v obchodním rejstříku vedeném Městským soudem v Praze, </w:t>
      </w:r>
      <w:proofErr w:type="spellStart"/>
      <w:r w:rsidR="00711954">
        <w:rPr>
          <w:rFonts w:ascii="Times New Roman" w:hAnsi="Times New Roman"/>
          <w:bCs/>
          <w:sz w:val="22"/>
          <w:szCs w:val="22"/>
        </w:rPr>
        <w:t>sp</w:t>
      </w:r>
      <w:proofErr w:type="spellEnd"/>
      <w:r w:rsidR="00711954">
        <w:rPr>
          <w:rFonts w:ascii="Times New Roman" w:hAnsi="Times New Roman"/>
          <w:bCs/>
          <w:sz w:val="22"/>
          <w:szCs w:val="22"/>
        </w:rPr>
        <w:t xml:space="preserve">. zn. </w:t>
      </w:r>
      <w:r w:rsidRPr="00826449">
        <w:rPr>
          <w:rFonts w:ascii="Times New Roman" w:hAnsi="Times New Roman"/>
          <w:bCs/>
          <w:sz w:val="22"/>
          <w:szCs w:val="22"/>
        </w:rPr>
        <w:t>B</w:t>
      </w:r>
      <w:r w:rsidR="00711954">
        <w:rPr>
          <w:rFonts w:ascii="Times New Roman" w:hAnsi="Times New Roman"/>
          <w:bCs/>
          <w:sz w:val="22"/>
          <w:szCs w:val="22"/>
        </w:rPr>
        <w:t xml:space="preserve"> </w:t>
      </w:r>
      <w:r w:rsidRPr="00826449">
        <w:rPr>
          <w:rFonts w:ascii="Times New Roman" w:hAnsi="Times New Roman"/>
          <w:bCs/>
          <w:sz w:val="22"/>
          <w:szCs w:val="22"/>
        </w:rPr>
        <w:t>7532</w:t>
      </w:r>
    </w:p>
    <w:p w14:paraId="78EAA12C" w14:textId="0B4C3CB4" w:rsidR="00656081" w:rsidRPr="00826449" w:rsidRDefault="00656081" w:rsidP="00826449">
      <w:pPr>
        <w:pStyle w:val="Prosttext"/>
        <w:spacing w:line="276" w:lineRule="auto"/>
        <w:jc w:val="both"/>
        <w:rPr>
          <w:rFonts w:ascii="Times New Roman" w:hAnsi="Times New Roman"/>
          <w:sz w:val="22"/>
          <w:szCs w:val="22"/>
        </w:rPr>
      </w:pPr>
      <w:r w:rsidRPr="00826449">
        <w:rPr>
          <w:rFonts w:ascii="Times New Roman" w:hAnsi="Times New Roman"/>
          <w:sz w:val="22"/>
          <w:szCs w:val="22"/>
        </w:rPr>
        <w:t>zastoupena</w:t>
      </w:r>
      <w:r w:rsidR="004A1BEC">
        <w:rPr>
          <w:rFonts w:ascii="Times New Roman" w:hAnsi="Times New Roman"/>
          <w:sz w:val="22"/>
          <w:szCs w:val="22"/>
        </w:rPr>
        <w:t>:</w:t>
      </w:r>
      <w:r w:rsidR="00D962DB" w:rsidRPr="00826449">
        <w:rPr>
          <w:rFonts w:ascii="Times New Roman" w:hAnsi="Times New Roman"/>
          <w:sz w:val="22"/>
          <w:szCs w:val="22"/>
        </w:rPr>
        <w:t xml:space="preserve"> </w:t>
      </w:r>
      <w:r w:rsidRPr="00826449">
        <w:rPr>
          <w:rFonts w:ascii="Times New Roman" w:hAnsi="Times New Roman"/>
          <w:sz w:val="22"/>
          <w:szCs w:val="22"/>
        </w:rPr>
        <w:t>Tomáš Vondráč</w:t>
      </w:r>
      <w:r w:rsidR="004A1BEC">
        <w:rPr>
          <w:rFonts w:ascii="Times New Roman" w:hAnsi="Times New Roman"/>
          <w:sz w:val="22"/>
          <w:szCs w:val="22"/>
        </w:rPr>
        <w:t>ek</w:t>
      </w:r>
      <w:r w:rsidRPr="00826449">
        <w:rPr>
          <w:rFonts w:ascii="Times New Roman" w:hAnsi="Times New Roman"/>
          <w:sz w:val="22"/>
          <w:szCs w:val="22"/>
        </w:rPr>
        <w:t>, předsed</w:t>
      </w:r>
      <w:r w:rsidR="004A1BEC">
        <w:rPr>
          <w:rFonts w:ascii="Times New Roman" w:hAnsi="Times New Roman"/>
          <w:sz w:val="22"/>
          <w:szCs w:val="22"/>
        </w:rPr>
        <w:t>a</w:t>
      </w:r>
      <w:r w:rsidRPr="00826449">
        <w:rPr>
          <w:rFonts w:ascii="Times New Roman" w:hAnsi="Times New Roman"/>
          <w:sz w:val="22"/>
          <w:szCs w:val="22"/>
        </w:rPr>
        <w:t xml:space="preserve"> představenstva</w:t>
      </w:r>
    </w:p>
    <w:p w14:paraId="1F81BF16" w14:textId="7ADF9B4A" w:rsidR="00656081" w:rsidRPr="00826449" w:rsidRDefault="00656081" w:rsidP="00826449">
      <w:pPr>
        <w:pStyle w:val="Prosttext"/>
        <w:spacing w:after="120" w:line="276" w:lineRule="auto"/>
        <w:jc w:val="both"/>
        <w:rPr>
          <w:rFonts w:ascii="Times New Roman" w:hAnsi="Times New Roman"/>
          <w:sz w:val="22"/>
          <w:szCs w:val="22"/>
        </w:rPr>
      </w:pPr>
      <w:r w:rsidRPr="00826449">
        <w:rPr>
          <w:rFonts w:ascii="Times New Roman" w:hAnsi="Times New Roman"/>
          <w:sz w:val="22"/>
          <w:szCs w:val="22"/>
        </w:rPr>
        <w:t xml:space="preserve">(dále jen </w:t>
      </w:r>
      <w:r w:rsidR="00E86EF2">
        <w:rPr>
          <w:rFonts w:ascii="Times New Roman" w:hAnsi="Times New Roman"/>
          <w:sz w:val="22"/>
          <w:szCs w:val="22"/>
        </w:rPr>
        <w:t>„</w:t>
      </w:r>
      <w:r w:rsidRPr="00826449">
        <w:rPr>
          <w:rFonts w:ascii="Times New Roman" w:hAnsi="Times New Roman"/>
          <w:b/>
          <w:sz w:val="22"/>
          <w:szCs w:val="22"/>
        </w:rPr>
        <w:t>Agentura</w:t>
      </w:r>
      <w:r w:rsidR="00E86EF2">
        <w:rPr>
          <w:rFonts w:ascii="Times New Roman" w:hAnsi="Times New Roman"/>
          <w:sz w:val="22"/>
          <w:szCs w:val="22"/>
        </w:rPr>
        <w:t>“</w:t>
      </w:r>
      <w:r w:rsidRPr="00826449">
        <w:rPr>
          <w:rFonts w:ascii="Times New Roman" w:hAnsi="Times New Roman"/>
          <w:sz w:val="22"/>
          <w:szCs w:val="22"/>
        </w:rPr>
        <w:t>)</w:t>
      </w:r>
    </w:p>
    <w:p w14:paraId="5A9E6540" w14:textId="77777777" w:rsidR="00656081" w:rsidRPr="00826449" w:rsidRDefault="00656081" w:rsidP="00826449">
      <w:pPr>
        <w:pStyle w:val="Prosttext"/>
        <w:spacing w:before="120" w:after="120" w:line="276" w:lineRule="auto"/>
        <w:jc w:val="both"/>
        <w:rPr>
          <w:rFonts w:ascii="Times New Roman" w:hAnsi="Times New Roman"/>
          <w:sz w:val="22"/>
          <w:szCs w:val="22"/>
        </w:rPr>
      </w:pPr>
      <w:r w:rsidRPr="00826449">
        <w:rPr>
          <w:rFonts w:ascii="Times New Roman" w:hAnsi="Times New Roman"/>
          <w:sz w:val="22"/>
          <w:szCs w:val="22"/>
        </w:rPr>
        <w:t>(Klient i Agentura jsou v této Smlouvě označováni jednotlivě jako „</w:t>
      </w:r>
      <w:r w:rsidRPr="00826449">
        <w:rPr>
          <w:rFonts w:ascii="Times New Roman" w:hAnsi="Times New Roman"/>
          <w:b/>
          <w:sz w:val="22"/>
          <w:szCs w:val="22"/>
        </w:rPr>
        <w:t>Smluvní strana</w:t>
      </w:r>
      <w:r w:rsidRPr="00826449">
        <w:rPr>
          <w:rFonts w:ascii="Times New Roman" w:hAnsi="Times New Roman"/>
          <w:sz w:val="22"/>
          <w:szCs w:val="22"/>
        </w:rPr>
        <w:t>“ a společně pak jako „</w:t>
      </w:r>
      <w:r w:rsidRPr="00826449">
        <w:rPr>
          <w:rFonts w:ascii="Times New Roman" w:hAnsi="Times New Roman"/>
          <w:b/>
          <w:sz w:val="22"/>
          <w:szCs w:val="22"/>
        </w:rPr>
        <w:t>Smluvní strany</w:t>
      </w:r>
      <w:r w:rsidRPr="00826449">
        <w:rPr>
          <w:rFonts w:ascii="Times New Roman" w:hAnsi="Times New Roman"/>
          <w:sz w:val="22"/>
          <w:szCs w:val="22"/>
        </w:rPr>
        <w:t>“)</w:t>
      </w:r>
    </w:p>
    <w:p w14:paraId="4F3F01A5" w14:textId="7866DACC" w:rsidR="00D70E5B" w:rsidRPr="00826449" w:rsidRDefault="00656081" w:rsidP="00D70E5B">
      <w:pPr>
        <w:pStyle w:val="Zkladntext2"/>
        <w:spacing w:before="120" w:line="276" w:lineRule="auto"/>
        <w:jc w:val="both"/>
        <w:rPr>
          <w:rFonts w:ascii="Times New Roman" w:hAnsi="Times New Roman"/>
          <w:sz w:val="22"/>
          <w:szCs w:val="22"/>
        </w:rPr>
      </w:pPr>
      <w:r w:rsidRPr="00525A91">
        <w:rPr>
          <w:rFonts w:ascii="Times New Roman" w:hAnsi="Times New Roman"/>
          <w:sz w:val="22"/>
          <w:szCs w:val="22"/>
        </w:rPr>
        <w:t xml:space="preserve">uzavírají dnešního dne, měsíce a roku následující smlouvu o </w:t>
      </w:r>
      <w:r w:rsidR="004020E6" w:rsidRPr="00525A91">
        <w:rPr>
          <w:rFonts w:ascii="Times New Roman" w:hAnsi="Times New Roman"/>
          <w:sz w:val="22"/>
          <w:szCs w:val="22"/>
        </w:rPr>
        <w:t>dílo</w:t>
      </w:r>
      <w:r w:rsidRPr="00525A91">
        <w:rPr>
          <w:rFonts w:ascii="Times New Roman" w:hAnsi="Times New Roman"/>
          <w:sz w:val="22"/>
          <w:szCs w:val="22"/>
        </w:rPr>
        <w:t xml:space="preserve"> podle §</w:t>
      </w:r>
      <w:r w:rsidR="00525A91" w:rsidRPr="00525A91">
        <w:rPr>
          <w:rFonts w:ascii="Times New Roman" w:hAnsi="Times New Roman"/>
          <w:sz w:val="22"/>
          <w:szCs w:val="22"/>
        </w:rPr>
        <w:t>2586 a násl.</w:t>
      </w:r>
      <w:r w:rsidRPr="00525A91">
        <w:rPr>
          <w:rFonts w:ascii="Times New Roman" w:hAnsi="Times New Roman"/>
          <w:sz w:val="22"/>
          <w:szCs w:val="22"/>
        </w:rPr>
        <w:t xml:space="preserve"> zákona č. 89/2012 Sb. v platném znění (</w:t>
      </w:r>
      <w:r w:rsidR="00E86EF2" w:rsidRPr="00525A91">
        <w:rPr>
          <w:rFonts w:ascii="Times New Roman" w:hAnsi="Times New Roman"/>
          <w:sz w:val="22"/>
          <w:szCs w:val="22"/>
        </w:rPr>
        <w:t>dále jen „</w:t>
      </w:r>
      <w:r w:rsidR="001A2AA2" w:rsidRPr="00525A91">
        <w:rPr>
          <w:rFonts w:ascii="Times New Roman" w:hAnsi="Times New Roman"/>
          <w:b/>
          <w:bCs/>
          <w:sz w:val="22"/>
          <w:szCs w:val="22"/>
        </w:rPr>
        <w:t>O</w:t>
      </w:r>
      <w:r w:rsidRPr="00525A91">
        <w:rPr>
          <w:rFonts w:ascii="Times New Roman" w:hAnsi="Times New Roman"/>
          <w:b/>
          <w:bCs/>
          <w:sz w:val="22"/>
          <w:szCs w:val="22"/>
        </w:rPr>
        <w:t>bčanský zákoník</w:t>
      </w:r>
      <w:r w:rsidR="00E86EF2" w:rsidRPr="00525A91">
        <w:rPr>
          <w:rFonts w:ascii="Times New Roman" w:hAnsi="Times New Roman"/>
          <w:sz w:val="22"/>
          <w:szCs w:val="22"/>
        </w:rPr>
        <w:t>“</w:t>
      </w:r>
      <w:r w:rsidRPr="00525A91">
        <w:rPr>
          <w:rFonts w:ascii="Times New Roman" w:hAnsi="Times New Roman"/>
          <w:sz w:val="22"/>
          <w:szCs w:val="22"/>
        </w:rPr>
        <w:t>) (dále jen „</w:t>
      </w:r>
      <w:r w:rsidRPr="00525A91">
        <w:rPr>
          <w:rFonts w:ascii="Times New Roman" w:hAnsi="Times New Roman"/>
          <w:b/>
          <w:sz w:val="22"/>
          <w:szCs w:val="22"/>
        </w:rPr>
        <w:t>Smlouva</w:t>
      </w:r>
      <w:r w:rsidRPr="00525A91">
        <w:rPr>
          <w:rFonts w:ascii="Times New Roman" w:hAnsi="Times New Roman"/>
          <w:sz w:val="22"/>
          <w:szCs w:val="22"/>
        </w:rPr>
        <w:t>“).</w:t>
      </w:r>
    </w:p>
    <w:p w14:paraId="3B338E96" w14:textId="1C625D92" w:rsidR="00656081" w:rsidRPr="00826449" w:rsidRDefault="00656081" w:rsidP="00CD71D0">
      <w:pPr>
        <w:pStyle w:val="Odstavecseseznamem"/>
        <w:numPr>
          <w:ilvl w:val="0"/>
          <w:numId w:val="31"/>
        </w:numPr>
        <w:spacing w:before="240" w:after="120" w:line="276" w:lineRule="auto"/>
        <w:ind w:left="426" w:hanging="284"/>
        <w:rPr>
          <w:rFonts w:ascii="Times New Roman" w:hAnsi="Times New Roman"/>
          <w:b/>
          <w:sz w:val="22"/>
          <w:szCs w:val="22"/>
        </w:rPr>
      </w:pPr>
      <w:r w:rsidRPr="00826449">
        <w:rPr>
          <w:rFonts w:ascii="Times New Roman" w:hAnsi="Times New Roman"/>
          <w:b/>
          <w:sz w:val="22"/>
          <w:szCs w:val="22"/>
        </w:rPr>
        <w:t xml:space="preserve">Úvodní ustanovení </w:t>
      </w:r>
    </w:p>
    <w:p w14:paraId="339206B9" w14:textId="2914E522" w:rsidR="00656081" w:rsidRPr="00826449" w:rsidRDefault="00656081" w:rsidP="00826449">
      <w:pPr>
        <w:pStyle w:val="Zkladntext2"/>
        <w:numPr>
          <w:ilvl w:val="0"/>
          <w:numId w:val="19"/>
        </w:numPr>
        <w:spacing w:line="276" w:lineRule="auto"/>
        <w:jc w:val="both"/>
        <w:rPr>
          <w:rFonts w:ascii="Times New Roman" w:hAnsi="Times New Roman"/>
          <w:sz w:val="22"/>
          <w:szCs w:val="22"/>
        </w:rPr>
      </w:pPr>
      <w:r w:rsidRPr="00826449">
        <w:rPr>
          <w:rFonts w:ascii="Times New Roman" w:hAnsi="Times New Roman"/>
          <w:sz w:val="22"/>
          <w:szCs w:val="22"/>
        </w:rPr>
        <w:t>Klient</w:t>
      </w:r>
      <w:r w:rsidR="00120437">
        <w:rPr>
          <w:rFonts w:ascii="Times New Roman" w:hAnsi="Times New Roman"/>
          <w:sz w:val="22"/>
          <w:szCs w:val="22"/>
        </w:rPr>
        <w:t xml:space="preserve"> je významn</w:t>
      </w:r>
      <w:r w:rsidR="005876D9">
        <w:rPr>
          <w:rFonts w:ascii="Times New Roman" w:hAnsi="Times New Roman"/>
          <w:sz w:val="22"/>
          <w:szCs w:val="22"/>
        </w:rPr>
        <w:t xml:space="preserve">ou kulturní institucí a v této souvislosti </w:t>
      </w:r>
      <w:r w:rsidRPr="00826449">
        <w:rPr>
          <w:rFonts w:ascii="Times New Roman" w:hAnsi="Times New Roman"/>
          <w:sz w:val="22"/>
          <w:szCs w:val="22"/>
        </w:rPr>
        <w:t>má Klient zájem o profesionální služby Agentury v oblasti reklamy a marketingu.</w:t>
      </w:r>
    </w:p>
    <w:p w14:paraId="0C5B9665" w14:textId="6C0564A0" w:rsidR="00832803" w:rsidRPr="00826449" w:rsidRDefault="00832803" w:rsidP="00826449">
      <w:pPr>
        <w:pStyle w:val="BodyText21"/>
        <w:numPr>
          <w:ilvl w:val="0"/>
          <w:numId w:val="19"/>
        </w:numPr>
        <w:spacing w:line="276" w:lineRule="auto"/>
        <w:jc w:val="both"/>
        <w:rPr>
          <w:rFonts w:cs="Times New Roman"/>
          <w:sz w:val="22"/>
          <w:szCs w:val="22"/>
          <w:lang w:val="cs-CZ"/>
        </w:rPr>
      </w:pPr>
      <w:r w:rsidRPr="00826449">
        <w:rPr>
          <w:rFonts w:cs="Times New Roman"/>
          <w:sz w:val="22"/>
          <w:szCs w:val="22"/>
          <w:lang w:val="cs-CZ"/>
        </w:rPr>
        <w:t>Agentura má zájem poskytnout Klientovi služby</w:t>
      </w:r>
      <w:r w:rsidR="006E7F38">
        <w:rPr>
          <w:rFonts w:cs="Times New Roman"/>
          <w:sz w:val="22"/>
          <w:szCs w:val="22"/>
          <w:lang w:val="cs-CZ"/>
        </w:rPr>
        <w:t xml:space="preserve"> v rozsahu níže specifikovaném</w:t>
      </w:r>
      <w:r w:rsidRPr="00826449">
        <w:rPr>
          <w:rFonts w:cs="Times New Roman"/>
          <w:sz w:val="22"/>
          <w:szCs w:val="22"/>
          <w:lang w:val="cs-CZ"/>
        </w:rPr>
        <w:t xml:space="preserve"> za účelem podpory </w:t>
      </w:r>
      <w:r w:rsidR="0019691C">
        <w:rPr>
          <w:rFonts w:cs="Times New Roman"/>
          <w:sz w:val="22"/>
          <w:szCs w:val="22"/>
          <w:lang w:val="cs-CZ"/>
        </w:rPr>
        <w:t xml:space="preserve">jeho </w:t>
      </w:r>
      <w:r w:rsidR="005876D9">
        <w:rPr>
          <w:rFonts w:cs="Times New Roman"/>
          <w:sz w:val="22"/>
          <w:szCs w:val="22"/>
          <w:lang w:val="cs-CZ"/>
        </w:rPr>
        <w:t>činnosti</w:t>
      </w:r>
      <w:r w:rsidRPr="00826449">
        <w:rPr>
          <w:rFonts w:cs="Times New Roman"/>
          <w:sz w:val="22"/>
          <w:szCs w:val="22"/>
          <w:lang w:val="cs-CZ"/>
        </w:rPr>
        <w:t>.</w:t>
      </w:r>
    </w:p>
    <w:p w14:paraId="43B006AC" w14:textId="601844EE" w:rsidR="00656081" w:rsidRPr="00826449" w:rsidRDefault="00656081" w:rsidP="00CD71D0">
      <w:pPr>
        <w:pStyle w:val="Odstavecseseznamem"/>
        <w:numPr>
          <w:ilvl w:val="0"/>
          <w:numId w:val="31"/>
        </w:numPr>
        <w:spacing w:before="240" w:after="120" w:line="276" w:lineRule="auto"/>
        <w:ind w:left="426" w:hanging="284"/>
        <w:rPr>
          <w:rFonts w:ascii="Times New Roman" w:hAnsi="Times New Roman"/>
          <w:b/>
          <w:sz w:val="22"/>
          <w:szCs w:val="22"/>
        </w:rPr>
      </w:pPr>
      <w:bookmarkStart w:id="0" w:name="_Ref71804783"/>
      <w:r w:rsidRPr="00826449">
        <w:rPr>
          <w:rFonts w:ascii="Times New Roman" w:hAnsi="Times New Roman"/>
          <w:b/>
          <w:sz w:val="22"/>
          <w:szCs w:val="22"/>
        </w:rPr>
        <w:t>Předmět a účel Smlouvy</w:t>
      </w:r>
      <w:bookmarkEnd w:id="0"/>
    </w:p>
    <w:p w14:paraId="458A2E96" w14:textId="4C8B7C5F" w:rsidR="00656081" w:rsidRPr="00826449" w:rsidRDefault="00656081" w:rsidP="00826449">
      <w:pPr>
        <w:numPr>
          <w:ilvl w:val="0"/>
          <w:numId w:val="1"/>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Agentura se touto Smlouvou zavazuje</w:t>
      </w:r>
      <w:r w:rsidR="001A2AA2">
        <w:rPr>
          <w:rFonts w:ascii="Times New Roman" w:hAnsi="Times New Roman"/>
          <w:sz w:val="22"/>
          <w:szCs w:val="22"/>
        </w:rPr>
        <w:t xml:space="preserve"> provést pro Klienta </w:t>
      </w:r>
      <w:r w:rsidR="000F4432">
        <w:rPr>
          <w:rFonts w:ascii="Times New Roman" w:hAnsi="Times New Roman"/>
          <w:sz w:val="22"/>
          <w:szCs w:val="22"/>
        </w:rPr>
        <w:t>d</w:t>
      </w:r>
      <w:r w:rsidR="001A2AA2">
        <w:rPr>
          <w:rFonts w:ascii="Times New Roman" w:hAnsi="Times New Roman"/>
          <w:sz w:val="22"/>
          <w:szCs w:val="22"/>
        </w:rPr>
        <w:t>ílo specifikované níže v tomto článku Smlouvy</w:t>
      </w:r>
      <w:r w:rsidRPr="00826449">
        <w:rPr>
          <w:rFonts w:ascii="Times New Roman" w:hAnsi="Times New Roman"/>
          <w:sz w:val="22"/>
          <w:szCs w:val="22"/>
        </w:rPr>
        <w:t xml:space="preserve"> (dále jen „</w:t>
      </w:r>
      <w:r w:rsidR="001A2AA2">
        <w:rPr>
          <w:rFonts w:ascii="Times New Roman" w:hAnsi="Times New Roman"/>
          <w:b/>
          <w:sz w:val="22"/>
          <w:szCs w:val="22"/>
        </w:rPr>
        <w:t>Dílo</w:t>
      </w:r>
      <w:r w:rsidRPr="00826449">
        <w:rPr>
          <w:rFonts w:ascii="Times New Roman" w:hAnsi="Times New Roman"/>
          <w:sz w:val="22"/>
          <w:szCs w:val="22"/>
        </w:rPr>
        <w:t>“)</w:t>
      </w:r>
      <w:r w:rsidR="001A2AA2">
        <w:rPr>
          <w:rFonts w:ascii="Times New Roman" w:hAnsi="Times New Roman"/>
          <w:sz w:val="22"/>
          <w:szCs w:val="22"/>
        </w:rPr>
        <w:t>, a to</w:t>
      </w:r>
      <w:r w:rsidRPr="00826449">
        <w:rPr>
          <w:rFonts w:ascii="Times New Roman" w:hAnsi="Times New Roman"/>
          <w:sz w:val="22"/>
          <w:szCs w:val="22"/>
        </w:rPr>
        <w:t xml:space="preserve"> způsobem a v rozsahu </w:t>
      </w:r>
      <w:r w:rsidR="001D4371" w:rsidRPr="00826449">
        <w:rPr>
          <w:rFonts w:ascii="Times New Roman" w:hAnsi="Times New Roman"/>
          <w:sz w:val="22"/>
          <w:szCs w:val="22"/>
        </w:rPr>
        <w:t>vyplývajícím z</w:t>
      </w:r>
      <w:r w:rsidRPr="00826449">
        <w:rPr>
          <w:rFonts w:ascii="Times New Roman" w:hAnsi="Times New Roman"/>
          <w:sz w:val="22"/>
          <w:szCs w:val="22"/>
        </w:rPr>
        <w:t xml:space="preserve"> této Smlouvy.</w:t>
      </w:r>
    </w:p>
    <w:p w14:paraId="243FF789" w14:textId="591A0206" w:rsidR="00656081" w:rsidRDefault="00656081" w:rsidP="00826449">
      <w:pPr>
        <w:numPr>
          <w:ilvl w:val="0"/>
          <w:numId w:val="1"/>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Klient se touto Smlouvou zavazuje při </w:t>
      </w:r>
      <w:r w:rsidR="00693525">
        <w:rPr>
          <w:rFonts w:ascii="Times New Roman" w:hAnsi="Times New Roman"/>
          <w:sz w:val="22"/>
          <w:szCs w:val="22"/>
        </w:rPr>
        <w:t>provádění Díla</w:t>
      </w:r>
      <w:r w:rsidRPr="00826449">
        <w:rPr>
          <w:rFonts w:ascii="Times New Roman" w:hAnsi="Times New Roman"/>
          <w:sz w:val="22"/>
          <w:szCs w:val="22"/>
        </w:rPr>
        <w:t xml:space="preserve"> spolupracovat s Agenturou, poskytovat Agentuře potřebnou součinnost a zaplatit Agentuře za její činnost odměnu za podmínek dále ve Smlouvě stanovených.</w:t>
      </w:r>
    </w:p>
    <w:p w14:paraId="1BE04427" w14:textId="52750702" w:rsidR="00656081" w:rsidRDefault="00620344" w:rsidP="00950634">
      <w:pPr>
        <w:numPr>
          <w:ilvl w:val="0"/>
          <w:numId w:val="1"/>
        </w:numPr>
        <w:spacing w:after="120" w:line="276" w:lineRule="auto"/>
        <w:ind w:left="426" w:hanging="426"/>
        <w:jc w:val="both"/>
        <w:rPr>
          <w:rFonts w:ascii="Times New Roman" w:hAnsi="Times New Roman"/>
          <w:sz w:val="22"/>
          <w:szCs w:val="22"/>
        </w:rPr>
      </w:pPr>
      <w:r>
        <w:rPr>
          <w:rFonts w:ascii="Times New Roman" w:hAnsi="Times New Roman"/>
          <w:sz w:val="22"/>
          <w:szCs w:val="22"/>
        </w:rPr>
        <w:t>Předmětem</w:t>
      </w:r>
      <w:r w:rsidR="00693525">
        <w:rPr>
          <w:rFonts w:ascii="Times New Roman" w:hAnsi="Times New Roman"/>
          <w:sz w:val="22"/>
          <w:szCs w:val="22"/>
        </w:rPr>
        <w:t xml:space="preserve"> Díla je</w:t>
      </w:r>
      <w:r w:rsidR="005B4DB5">
        <w:rPr>
          <w:rFonts w:ascii="Times New Roman" w:hAnsi="Times New Roman"/>
          <w:sz w:val="22"/>
          <w:szCs w:val="22"/>
        </w:rPr>
        <w:t xml:space="preserve"> t</w:t>
      </w:r>
      <w:r w:rsidR="005B4DB5" w:rsidRPr="005B4DB5">
        <w:rPr>
          <w:rFonts w:ascii="Times New Roman" w:hAnsi="Times New Roman"/>
          <w:sz w:val="22"/>
          <w:szCs w:val="22"/>
        </w:rPr>
        <w:t>vorba strategie a kreativního konceptu k otevření hlavní budovy muzea</w:t>
      </w:r>
      <w:r w:rsidR="005B4DB5">
        <w:rPr>
          <w:rFonts w:ascii="Times New Roman" w:hAnsi="Times New Roman"/>
          <w:sz w:val="22"/>
          <w:szCs w:val="22"/>
        </w:rPr>
        <w:t>, přičemž rozsah Díla je specifikován v příloze č. 1 této Smlouvy.</w:t>
      </w:r>
    </w:p>
    <w:p w14:paraId="71401006" w14:textId="77777777" w:rsidR="006B2A40" w:rsidRPr="00950634" w:rsidRDefault="006B2A40" w:rsidP="00620344">
      <w:pPr>
        <w:spacing w:after="120" w:line="276" w:lineRule="auto"/>
        <w:jc w:val="both"/>
        <w:rPr>
          <w:rFonts w:ascii="Times New Roman" w:hAnsi="Times New Roman"/>
          <w:sz w:val="22"/>
          <w:szCs w:val="22"/>
        </w:rPr>
      </w:pPr>
    </w:p>
    <w:p w14:paraId="64573CE5" w14:textId="4E9C1F6B" w:rsidR="00656081" w:rsidRPr="007263CD" w:rsidRDefault="00656081" w:rsidP="00CD71D0">
      <w:pPr>
        <w:pStyle w:val="Odstavecseseznamem"/>
        <w:numPr>
          <w:ilvl w:val="0"/>
          <w:numId w:val="31"/>
        </w:numPr>
        <w:spacing w:before="240" w:after="120" w:line="276" w:lineRule="auto"/>
        <w:ind w:left="426" w:hanging="284"/>
        <w:rPr>
          <w:rFonts w:ascii="Times New Roman" w:hAnsi="Times New Roman"/>
          <w:b/>
          <w:color w:val="000000" w:themeColor="text1"/>
          <w:sz w:val="22"/>
          <w:szCs w:val="22"/>
        </w:rPr>
      </w:pPr>
      <w:bookmarkStart w:id="1" w:name="_Ref71805304"/>
      <w:r w:rsidRPr="007263CD">
        <w:rPr>
          <w:rFonts w:ascii="Times New Roman" w:hAnsi="Times New Roman"/>
          <w:b/>
          <w:color w:val="000000" w:themeColor="text1"/>
          <w:sz w:val="22"/>
          <w:szCs w:val="22"/>
        </w:rPr>
        <w:lastRenderedPageBreak/>
        <w:t>Základní podmínky spolupráce</w:t>
      </w:r>
      <w:bookmarkEnd w:id="1"/>
      <w:r w:rsidR="009F7571">
        <w:rPr>
          <w:rFonts w:ascii="Times New Roman" w:hAnsi="Times New Roman"/>
          <w:b/>
          <w:color w:val="000000" w:themeColor="text1"/>
          <w:sz w:val="22"/>
          <w:szCs w:val="22"/>
        </w:rPr>
        <w:t xml:space="preserve"> a termín dokončení Díla</w:t>
      </w:r>
    </w:p>
    <w:p w14:paraId="489341BB" w14:textId="113479A2" w:rsidR="00656081" w:rsidRPr="00826449" w:rsidRDefault="00656081" w:rsidP="00826449">
      <w:pPr>
        <w:numPr>
          <w:ilvl w:val="0"/>
          <w:numId w:val="2"/>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Agentura odpovídá za to, že množství a odborná kvalifikace pracovníků, podílejících se na p</w:t>
      </w:r>
      <w:r w:rsidR="006B2A40">
        <w:rPr>
          <w:rFonts w:ascii="Times New Roman" w:hAnsi="Times New Roman"/>
          <w:sz w:val="22"/>
          <w:szCs w:val="22"/>
        </w:rPr>
        <w:t>rovádění Díla</w:t>
      </w:r>
      <w:r w:rsidRPr="00826449">
        <w:rPr>
          <w:rFonts w:ascii="Times New Roman" w:hAnsi="Times New Roman"/>
          <w:sz w:val="22"/>
          <w:szCs w:val="22"/>
        </w:rPr>
        <w:t>, bude odpovídat nárokům vyplývajících z této Smlouvy.</w:t>
      </w:r>
    </w:p>
    <w:p w14:paraId="3B98EB06" w14:textId="5872F5ED" w:rsidR="00656081" w:rsidRPr="00826449" w:rsidRDefault="00656081" w:rsidP="00826449">
      <w:pPr>
        <w:numPr>
          <w:ilvl w:val="0"/>
          <w:numId w:val="2"/>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Klient se zavazuje předávat Agentuře veškeré informace a podklady nezbytné k plnění této Smlouvy, a to ve lhůtách dohodnutých oprávněnými zástupci Smluvních stran podle článku </w:t>
      </w:r>
      <w:r w:rsidR="008F36BF">
        <w:rPr>
          <w:rFonts w:ascii="Times New Roman" w:hAnsi="Times New Roman"/>
          <w:sz w:val="22"/>
          <w:szCs w:val="22"/>
        </w:rPr>
        <w:fldChar w:fldCharType="begin"/>
      </w:r>
      <w:r w:rsidR="008F36BF">
        <w:rPr>
          <w:rFonts w:ascii="Times New Roman" w:hAnsi="Times New Roman"/>
          <w:sz w:val="22"/>
          <w:szCs w:val="22"/>
        </w:rPr>
        <w:instrText xml:space="preserve"> REF _Ref71805079 \r \h </w:instrText>
      </w:r>
      <w:r w:rsidR="008F36BF">
        <w:rPr>
          <w:rFonts w:ascii="Times New Roman" w:hAnsi="Times New Roman"/>
          <w:sz w:val="22"/>
          <w:szCs w:val="22"/>
        </w:rPr>
      </w:r>
      <w:r w:rsidR="008F36BF">
        <w:rPr>
          <w:rFonts w:ascii="Times New Roman" w:hAnsi="Times New Roman"/>
          <w:sz w:val="22"/>
          <w:szCs w:val="22"/>
        </w:rPr>
        <w:fldChar w:fldCharType="separate"/>
      </w:r>
      <w:r w:rsidR="008F36BF">
        <w:rPr>
          <w:rFonts w:ascii="Times New Roman" w:hAnsi="Times New Roman"/>
          <w:sz w:val="22"/>
          <w:szCs w:val="22"/>
        </w:rPr>
        <w:t>X</w:t>
      </w:r>
      <w:r w:rsidR="008F36BF">
        <w:rPr>
          <w:rFonts w:ascii="Times New Roman" w:hAnsi="Times New Roman"/>
          <w:sz w:val="22"/>
          <w:szCs w:val="22"/>
        </w:rPr>
        <w:fldChar w:fldCharType="end"/>
      </w:r>
      <w:r w:rsidRPr="00826449">
        <w:rPr>
          <w:rFonts w:ascii="Times New Roman" w:hAnsi="Times New Roman"/>
          <w:sz w:val="22"/>
          <w:szCs w:val="22"/>
        </w:rPr>
        <w:t>. této Smlouvy, vždy však nejméně s takovým předstihem, který umožní Agentuře včasné a řádné splnění závazků plynoucích jí z této Smlouvy.</w:t>
      </w:r>
    </w:p>
    <w:p w14:paraId="48EBE036" w14:textId="1CBCE06E" w:rsidR="00656081" w:rsidRDefault="00656081" w:rsidP="00826449">
      <w:pPr>
        <w:numPr>
          <w:ilvl w:val="0"/>
          <w:numId w:val="2"/>
        </w:numPr>
        <w:spacing w:after="120" w:line="276" w:lineRule="auto"/>
        <w:ind w:left="426" w:hanging="426"/>
        <w:jc w:val="both"/>
        <w:rPr>
          <w:rFonts w:ascii="Times New Roman" w:hAnsi="Times New Roman"/>
          <w:spacing w:val="-3"/>
          <w:sz w:val="22"/>
          <w:szCs w:val="22"/>
        </w:rPr>
      </w:pPr>
      <w:r w:rsidRPr="00826449">
        <w:rPr>
          <w:rFonts w:ascii="Times New Roman" w:hAnsi="Times New Roman"/>
          <w:sz w:val="22"/>
          <w:szCs w:val="22"/>
        </w:rPr>
        <w:t xml:space="preserve">Agentura je oprávněna při plnění povinností podle této Smlouvy použít subdodavatele potřebného zboží nebo služeb včetně potřebných tvůrčích pracovníků; to však nemění nic na skutečnosti, že ve vztahu ke Klientovi odpovídá za řádně a včas poskytnuté </w:t>
      </w:r>
      <w:r w:rsidR="00377E12">
        <w:rPr>
          <w:rFonts w:ascii="Times New Roman" w:hAnsi="Times New Roman"/>
          <w:sz w:val="22"/>
          <w:szCs w:val="22"/>
        </w:rPr>
        <w:t>plnění</w:t>
      </w:r>
      <w:r w:rsidRPr="00826449">
        <w:rPr>
          <w:rFonts w:ascii="Times New Roman" w:hAnsi="Times New Roman"/>
          <w:sz w:val="22"/>
          <w:szCs w:val="22"/>
        </w:rPr>
        <w:t xml:space="preserve"> dle této Smlouvy Agentura, jako by </w:t>
      </w:r>
      <w:r w:rsidR="00377E12">
        <w:rPr>
          <w:rFonts w:ascii="Times New Roman" w:hAnsi="Times New Roman"/>
          <w:sz w:val="22"/>
          <w:szCs w:val="22"/>
        </w:rPr>
        <w:t>plnění</w:t>
      </w:r>
      <w:r w:rsidRPr="00826449">
        <w:rPr>
          <w:rFonts w:ascii="Times New Roman" w:hAnsi="Times New Roman"/>
          <w:sz w:val="22"/>
          <w:szCs w:val="22"/>
        </w:rPr>
        <w:t xml:space="preserve"> poskytovala sama</w:t>
      </w:r>
      <w:r w:rsidRPr="00826449">
        <w:rPr>
          <w:rFonts w:ascii="Times New Roman" w:hAnsi="Times New Roman"/>
          <w:spacing w:val="-3"/>
          <w:sz w:val="22"/>
          <w:szCs w:val="22"/>
        </w:rPr>
        <w:t>.</w:t>
      </w:r>
    </w:p>
    <w:p w14:paraId="7AB399F6" w14:textId="0B4E4EB3" w:rsidR="009B7927" w:rsidRDefault="009B7927" w:rsidP="009B7927">
      <w:pPr>
        <w:numPr>
          <w:ilvl w:val="0"/>
          <w:numId w:val="2"/>
        </w:numPr>
        <w:spacing w:after="120"/>
        <w:ind w:left="426" w:hanging="426"/>
        <w:jc w:val="both"/>
        <w:rPr>
          <w:rFonts w:ascii="Times New Roman" w:hAnsi="Times New Roman"/>
          <w:spacing w:val="-3"/>
          <w:sz w:val="22"/>
          <w:szCs w:val="22"/>
        </w:rPr>
      </w:pPr>
      <w:r>
        <w:rPr>
          <w:rFonts w:ascii="Times New Roman" w:hAnsi="Times New Roman"/>
          <w:spacing w:val="-3"/>
          <w:sz w:val="22"/>
          <w:szCs w:val="22"/>
        </w:rPr>
        <w:t xml:space="preserve">Smluvní strany </w:t>
      </w:r>
      <w:r w:rsidRPr="009B7927">
        <w:rPr>
          <w:rFonts w:ascii="Times New Roman" w:hAnsi="Times New Roman"/>
          <w:spacing w:val="-3"/>
          <w:sz w:val="22"/>
          <w:szCs w:val="22"/>
        </w:rPr>
        <w:t xml:space="preserve">dohodly, že </w:t>
      </w:r>
      <w:r w:rsidR="00962C7A">
        <w:rPr>
          <w:rFonts w:ascii="Times New Roman" w:hAnsi="Times New Roman"/>
          <w:spacing w:val="-3"/>
          <w:sz w:val="22"/>
          <w:szCs w:val="22"/>
        </w:rPr>
        <w:t>Agentura</w:t>
      </w:r>
      <w:r w:rsidRPr="009B7927">
        <w:rPr>
          <w:rFonts w:ascii="Times New Roman" w:hAnsi="Times New Roman"/>
          <w:spacing w:val="-3"/>
          <w:sz w:val="22"/>
          <w:szCs w:val="22"/>
        </w:rPr>
        <w:t xml:space="preserve"> dokončí Dílo nejpozději do dne </w:t>
      </w:r>
      <w:r w:rsidR="00962C7A">
        <w:rPr>
          <w:rFonts w:ascii="Times New Roman" w:hAnsi="Times New Roman"/>
          <w:spacing w:val="-3"/>
          <w:sz w:val="22"/>
          <w:szCs w:val="22"/>
        </w:rPr>
        <w:t>31</w:t>
      </w:r>
      <w:r w:rsidRPr="009B7927">
        <w:rPr>
          <w:rFonts w:ascii="Times New Roman" w:hAnsi="Times New Roman"/>
          <w:spacing w:val="-3"/>
          <w:sz w:val="22"/>
          <w:szCs w:val="22"/>
        </w:rPr>
        <w:t>. 1</w:t>
      </w:r>
      <w:r w:rsidR="00962C7A">
        <w:rPr>
          <w:rFonts w:ascii="Times New Roman" w:hAnsi="Times New Roman"/>
          <w:spacing w:val="-3"/>
          <w:sz w:val="22"/>
          <w:szCs w:val="22"/>
        </w:rPr>
        <w:t>2</w:t>
      </w:r>
      <w:r w:rsidRPr="009B7927">
        <w:rPr>
          <w:rFonts w:ascii="Times New Roman" w:hAnsi="Times New Roman"/>
          <w:spacing w:val="-3"/>
          <w:sz w:val="22"/>
          <w:szCs w:val="22"/>
        </w:rPr>
        <w:t xml:space="preserve">. 2025. </w:t>
      </w:r>
      <w:r w:rsidR="00962C7A">
        <w:rPr>
          <w:rFonts w:ascii="Times New Roman" w:hAnsi="Times New Roman"/>
          <w:spacing w:val="-3"/>
          <w:sz w:val="22"/>
          <w:szCs w:val="22"/>
        </w:rPr>
        <w:t>Agentura</w:t>
      </w:r>
      <w:r w:rsidRPr="009B7927">
        <w:rPr>
          <w:rFonts w:ascii="Times New Roman" w:hAnsi="Times New Roman"/>
          <w:spacing w:val="-3"/>
          <w:sz w:val="22"/>
          <w:szCs w:val="22"/>
        </w:rPr>
        <w:t xml:space="preserve"> není v prodlení, jestliže je v prodlení </w:t>
      </w:r>
      <w:r w:rsidR="00962C7A">
        <w:rPr>
          <w:rFonts w:ascii="Times New Roman" w:hAnsi="Times New Roman"/>
          <w:spacing w:val="-3"/>
          <w:sz w:val="22"/>
          <w:szCs w:val="22"/>
        </w:rPr>
        <w:t>Klient</w:t>
      </w:r>
      <w:r w:rsidRPr="009B7927">
        <w:rPr>
          <w:rFonts w:ascii="Times New Roman" w:hAnsi="Times New Roman"/>
          <w:spacing w:val="-3"/>
          <w:sz w:val="22"/>
          <w:szCs w:val="22"/>
        </w:rPr>
        <w:t xml:space="preserve"> s poskytnutím součinnosti i přesto, že byl </w:t>
      </w:r>
      <w:r w:rsidR="00962C7A">
        <w:rPr>
          <w:rFonts w:ascii="Times New Roman" w:hAnsi="Times New Roman"/>
          <w:spacing w:val="-3"/>
          <w:sz w:val="22"/>
          <w:szCs w:val="22"/>
        </w:rPr>
        <w:t>Agenturou</w:t>
      </w:r>
      <w:r w:rsidRPr="009B7927">
        <w:rPr>
          <w:rFonts w:ascii="Times New Roman" w:hAnsi="Times New Roman"/>
          <w:spacing w:val="-3"/>
          <w:sz w:val="22"/>
          <w:szCs w:val="22"/>
        </w:rPr>
        <w:t xml:space="preserve"> k součinnosti vyzván a upozorněn na případné důsledky prodlení. </w:t>
      </w:r>
    </w:p>
    <w:p w14:paraId="5A140F83" w14:textId="572667DB" w:rsidR="009F7571" w:rsidRPr="00826449" w:rsidRDefault="009F7571" w:rsidP="009B7927">
      <w:pPr>
        <w:spacing w:after="120" w:line="276" w:lineRule="auto"/>
        <w:ind w:left="426"/>
        <w:jc w:val="both"/>
        <w:rPr>
          <w:rFonts w:ascii="Times New Roman" w:hAnsi="Times New Roman"/>
          <w:spacing w:val="-3"/>
          <w:sz w:val="22"/>
          <w:szCs w:val="22"/>
        </w:rPr>
      </w:pPr>
    </w:p>
    <w:p w14:paraId="0F958CA5" w14:textId="09A915BE" w:rsidR="00656081" w:rsidRPr="00C72500" w:rsidRDefault="00E24847" w:rsidP="00C72500">
      <w:pPr>
        <w:pStyle w:val="Odstavecseseznamem"/>
        <w:numPr>
          <w:ilvl w:val="0"/>
          <w:numId w:val="31"/>
        </w:numPr>
        <w:spacing w:before="240" w:after="120" w:line="276" w:lineRule="auto"/>
        <w:rPr>
          <w:rFonts w:ascii="Times New Roman" w:hAnsi="Times New Roman"/>
          <w:b/>
          <w:sz w:val="22"/>
          <w:szCs w:val="22"/>
        </w:rPr>
      </w:pPr>
      <w:r w:rsidRPr="00C72500">
        <w:rPr>
          <w:rFonts w:ascii="Times New Roman" w:hAnsi="Times New Roman"/>
          <w:b/>
          <w:sz w:val="22"/>
          <w:szCs w:val="22"/>
        </w:rPr>
        <w:t>Cena za dílo</w:t>
      </w:r>
    </w:p>
    <w:p w14:paraId="0F7EF8C5" w14:textId="464C4621" w:rsidR="00A26EE2" w:rsidRPr="00E24847" w:rsidRDefault="004D7A8A" w:rsidP="00A26EE2">
      <w:pPr>
        <w:pStyle w:val="Odstavecseseznamem"/>
        <w:numPr>
          <w:ilvl w:val="0"/>
          <w:numId w:val="23"/>
        </w:numPr>
        <w:spacing w:after="120" w:line="276" w:lineRule="auto"/>
        <w:jc w:val="both"/>
        <w:rPr>
          <w:rFonts w:ascii="Times New Roman" w:hAnsi="Times New Roman"/>
          <w:color w:val="000000" w:themeColor="text1"/>
          <w:sz w:val="22"/>
          <w:szCs w:val="22"/>
        </w:rPr>
      </w:pPr>
      <w:r w:rsidRPr="004D7A8A">
        <w:rPr>
          <w:rFonts w:ascii="Times New Roman" w:hAnsi="Times New Roman"/>
          <w:sz w:val="22"/>
          <w:szCs w:val="22"/>
        </w:rPr>
        <w:t>Smluvní strany se dohodly, že</w:t>
      </w:r>
      <w:r w:rsidR="005C05D7">
        <w:rPr>
          <w:rFonts w:ascii="Times New Roman" w:hAnsi="Times New Roman"/>
          <w:sz w:val="22"/>
          <w:szCs w:val="22"/>
        </w:rPr>
        <w:t xml:space="preserve"> odměna</w:t>
      </w:r>
      <w:r w:rsidRPr="004D7A8A">
        <w:rPr>
          <w:rFonts w:ascii="Times New Roman" w:hAnsi="Times New Roman"/>
          <w:sz w:val="22"/>
          <w:szCs w:val="22"/>
        </w:rPr>
        <w:t xml:space="preserve"> Agentur</w:t>
      </w:r>
      <w:r w:rsidR="005C05D7">
        <w:rPr>
          <w:rFonts w:ascii="Times New Roman" w:hAnsi="Times New Roman"/>
          <w:sz w:val="22"/>
          <w:szCs w:val="22"/>
        </w:rPr>
        <w:t>y za provedení Díla činí 820 000,- Kč (slovy: osm set dvacet tisíc korun českých)</w:t>
      </w:r>
      <w:r w:rsidR="005B565F">
        <w:rPr>
          <w:rFonts w:ascii="Times New Roman" w:hAnsi="Times New Roman"/>
          <w:sz w:val="22"/>
          <w:szCs w:val="22"/>
        </w:rPr>
        <w:t xml:space="preserve"> (dále jen „</w:t>
      </w:r>
      <w:r w:rsidR="005B565F" w:rsidRPr="005B565F">
        <w:rPr>
          <w:rFonts w:ascii="Times New Roman" w:hAnsi="Times New Roman"/>
          <w:b/>
          <w:bCs/>
          <w:sz w:val="22"/>
          <w:szCs w:val="22"/>
        </w:rPr>
        <w:t>Cena za dílo</w:t>
      </w:r>
      <w:r w:rsidR="005B565F">
        <w:rPr>
          <w:rFonts w:ascii="Times New Roman" w:hAnsi="Times New Roman"/>
          <w:sz w:val="22"/>
          <w:szCs w:val="22"/>
        </w:rPr>
        <w:t>“)</w:t>
      </w:r>
      <w:r w:rsidR="00D42C93">
        <w:rPr>
          <w:rFonts w:ascii="Times New Roman" w:hAnsi="Times New Roman"/>
          <w:sz w:val="22"/>
          <w:szCs w:val="22"/>
        </w:rPr>
        <w:t xml:space="preserve">. </w:t>
      </w:r>
      <w:r w:rsidRPr="004D7A8A">
        <w:rPr>
          <w:rFonts w:ascii="Times New Roman" w:hAnsi="Times New Roman"/>
          <w:sz w:val="22"/>
          <w:szCs w:val="22"/>
        </w:rPr>
        <w:t xml:space="preserve"> </w:t>
      </w:r>
    </w:p>
    <w:p w14:paraId="32F2E9A1" w14:textId="5A1BA8D0" w:rsidR="00C95E81" w:rsidRPr="00E24847" w:rsidRDefault="00E24847" w:rsidP="00E24847">
      <w:pPr>
        <w:pStyle w:val="Odstavecseseznamem"/>
        <w:numPr>
          <w:ilvl w:val="0"/>
          <w:numId w:val="23"/>
        </w:numPr>
        <w:spacing w:after="120" w:line="276" w:lineRule="auto"/>
        <w:jc w:val="both"/>
        <w:rPr>
          <w:rFonts w:ascii="Times New Roman" w:hAnsi="Times New Roman"/>
          <w:color w:val="000000" w:themeColor="text1"/>
          <w:sz w:val="22"/>
          <w:szCs w:val="22"/>
        </w:rPr>
      </w:pPr>
      <w:r>
        <w:rPr>
          <w:rFonts w:ascii="Times New Roman" w:hAnsi="Times New Roman"/>
          <w:sz w:val="22"/>
          <w:szCs w:val="22"/>
        </w:rPr>
        <w:t xml:space="preserve">Cena za dílo bude Agenturou vyúčtována po </w:t>
      </w:r>
      <w:r w:rsidR="000963B3">
        <w:rPr>
          <w:rFonts w:ascii="Times New Roman" w:hAnsi="Times New Roman"/>
          <w:sz w:val="22"/>
          <w:szCs w:val="22"/>
        </w:rPr>
        <w:t>částech</w:t>
      </w:r>
      <w:r w:rsidR="000C0E2D">
        <w:rPr>
          <w:rFonts w:ascii="Times New Roman" w:hAnsi="Times New Roman"/>
          <w:sz w:val="22"/>
          <w:szCs w:val="22"/>
        </w:rPr>
        <w:t xml:space="preserve">, a to dle jednotlivých </w:t>
      </w:r>
      <w:r w:rsidR="00620344">
        <w:rPr>
          <w:rFonts w:ascii="Times New Roman" w:hAnsi="Times New Roman"/>
          <w:sz w:val="22"/>
          <w:szCs w:val="22"/>
        </w:rPr>
        <w:t>částí Díla</w:t>
      </w:r>
      <w:r w:rsidR="000C0E2D">
        <w:rPr>
          <w:rFonts w:ascii="Times New Roman" w:hAnsi="Times New Roman"/>
          <w:sz w:val="22"/>
          <w:szCs w:val="22"/>
        </w:rPr>
        <w:t xml:space="preserve"> předaných Objednateli dle čl. VI. odst. 1 této Smlouvy</w:t>
      </w:r>
      <w:r>
        <w:rPr>
          <w:rFonts w:ascii="Times New Roman" w:hAnsi="Times New Roman"/>
          <w:sz w:val="22"/>
          <w:szCs w:val="22"/>
        </w:rPr>
        <w:t xml:space="preserve">. </w:t>
      </w:r>
    </w:p>
    <w:p w14:paraId="0E45349C" w14:textId="30E2B99A" w:rsidR="00E427C6" w:rsidRPr="00502A74" w:rsidRDefault="00BB7AEE" w:rsidP="00826449">
      <w:pPr>
        <w:pStyle w:val="Odstavecseseznamem"/>
        <w:numPr>
          <w:ilvl w:val="0"/>
          <w:numId w:val="23"/>
        </w:numPr>
        <w:spacing w:after="120" w:line="276" w:lineRule="auto"/>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Agentura </w:t>
      </w:r>
      <w:r w:rsidRPr="00BB7AEE">
        <w:rPr>
          <w:rFonts w:ascii="Times New Roman" w:hAnsi="Times New Roman"/>
          <w:color w:val="000000" w:themeColor="text1"/>
          <w:sz w:val="22"/>
          <w:szCs w:val="22"/>
        </w:rPr>
        <w:t>se zavazuje vystav</w:t>
      </w:r>
      <w:r w:rsidR="000C0E2D">
        <w:rPr>
          <w:rFonts w:ascii="Times New Roman" w:hAnsi="Times New Roman"/>
          <w:color w:val="000000" w:themeColor="text1"/>
          <w:sz w:val="22"/>
          <w:szCs w:val="22"/>
        </w:rPr>
        <w:t>ovat</w:t>
      </w:r>
      <w:r w:rsidRPr="00BB7AEE">
        <w:rPr>
          <w:rFonts w:ascii="Times New Roman" w:hAnsi="Times New Roman"/>
          <w:color w:val="000000" w:themeColor="text1"/>
          <w:sz w:val="22"/>
          <w:szCs w:val="22"/>
        </w:rPr>
        <w:t xml:space="preserve"> faktur</w:t>
      </w:r>
      <w:r w:rsidR="000C0E2D">
        <w:rPr>
          <w:rFonts w:ascii="Times New Roman" w:hAnsi="Times New Roman"/>
          <w:color w:val="000000" w:themeColor="text1"/>
          <w:sz w:val="22"/>
          <w:szCs w:val="22"/>
        </w:rPr>
        <w:t>y</w:t>
      </w:r>
      <w:r w:rsidR="00024827">
        <w:rPr>
          <w:rFonts w:ascii="Times New Roman" w:hAnsi="Times New Roman"/>
          <w:color w:val="000000" w:themeColor="text1"/>
          <w:sz w:val="22"/>
          <w:szCs w:val="22"/>
        </w:rPr>
        <w:t xml:space="preserve"> za</w:t>
      </w:r>
      <w:r w:rsidR="000C0E2D">
        <w:rPr>
          <w:rFonts w:ascii="Times New Roman" w:hAnsi="Times New Roman"/>
          <w:color w:val="000000" w:themeColor="text1"/>
          <w:sz w:val="22"/>
          <w:szCs w:val="22"/>
        </w:rPr>
        <w:t xml:space="preserve"> jednotlivé předané části</w:t>
      </w:r>
      <w:r w:rsidR="00024827">
        <w:rPr>
          <w:rFonts w:ascii="Times New Roman" w:hAnsi="Times New Roman"/>
          <w:color w:val="000000" w:themeColor="text1"/>
          <w:sz w:val="22"/>
          <w:szCs w:val="22"/>
        </w:rPr>
        <w:t xml:space="preserve"> Díl</w:t>
      </w:r>
      <w:r w:rsidR="000C0E2D">
        <w:rPr>
          <w:rFonts w:ascii="Times New Roman" w:hAnsi="Times New Roman"/>
          <w:color w:val="000000" w:themeColor="text1"/>
          <w:sz w:val="22"/>
          <w:szCs w:val="22"/>
        </w:rPr>
        <w:t>a</w:t>
      </w:r>
      <w:r w:rsidRPr="00BB7AEE">
        <w:rPr>
          <w:rFonts w:ascii="Times New Roman" w:hAnsi="Times New Roman"/>
          <w:color w:val="000000" w:themeColor="text1"/>
          <w:sz w:val="22"/>
          <w:szCs w:val="22"/>
        </w:rPr>
        <w:t xml:space="preserve"> dle </w:t>
      </w:r>
      <w:r w:rsidR="000C0E2D">
        <w:rPr>
          <w:rFonts w:ascii="Times New Roman" w:hAnsi="Times New Roman"/>
          <w:color w:val="000000" w:themeColor="text1"/>
          <w:sz w:val="22"/>
          <w:szCs w:val="22"/>
        </w:rPr>
        <w:t xml:space="preserve">čl. VI. </w:t>
      </w:r>
      <w:r w:rsidRPr="00BB7AEE">
        <w:rPr>
          <w:rFonts w:ascii="Times New Roman" w:hAnsi="Times New Roman"/>
          <w:color w:val="000000" w:themeColor="text1"/>
          <w:sz w:val="22"/>
          <w:szCs w:val="22"/>
        </w:rPr>
        <w:t>odst. 1 t</w:t>
      </w:r>
      <w:r w:rsidR="000C0E2D">
        <w:rPr>
          <w:rFonts w:ascii="Times New Roman" w:hAnsi="Times New Roman"/>
          <w:color w:val="000000" w:themeColor="text1"/>
          <w:sz w:val="22"/>
          <w:szCs w:val="22"/>
        </w:rPr>
        <w:t>éto</w:t>
      </w:r>
      <w:r w:rsidRPr="00BB7AEE">
        <w:rPr>
          <w:rFonts w:ascii="Times New Roman" w:hAnsi="Times New Roman"/>
          <w:color w:val="000000" w:themeColor="text1"/>
          <w:sz w:val="22"/>
          <w:szCs w:val="22"/>
        </w:rPr>
        <w:t xml:space="preserve"> </w:t>
      </w:r>
      <w:r w:rsidR="000C0E2D">
        <w:rPr>
          <w:rFonts w:ascii="Times New Roman" w:hAnsi="Times New Roman"/>
          <w:color w:val="000000" w:themeColor="text1"/>
          <w:sz w:val="22"/>
          <w:szCs w:val="22"/>
        </w:rPr>
        <w:t>smlouvy</w:t>
      </w:r>
      <w:r w:rsidRPr="00BB7AEE">
        <w:rPr>
          <w:rFonts w:ascii="Times New Roman" w:hAnsi="Times New Roman"/>
          <w:color w:val="000000" w:themeColor="text1"/>
          <w:sz w:val="22"/>
          <w:szCs w:val="22"/>
        </w:rPr>
        <w:t xml:space="preserve"> </w:t>
      </w:r>
      <w:r w:rsidR="000C0E2D">
        <w:rPr>
          <w:rFonts w:ascii="Times New Roman" w:hAnsi="Times New Roman"/>
          <w:color w:val="000000" w:themeColor="text1"/>
          <w:sz w:val="22"/>
          <w:szCs w:val="22"/>
        </w:rPr>
        <w:t>do 14 (čtrnácti) dnů</w:t>
      </w:r>
      <w:r w:rsidRPr="00BB7AEE">
        <w:rPr>
          <w:rFonts w:ascii="Times New Roman" w:hAnsi="Times New Roman"/>
          <w:color w:val="000000" w:themeColor="text1"/>
          <w:sz w:val="22"/>
          <w:szCs w:val="22"/>
        </w:rPr>
        <w:t xml:space="preserve"> po </w:t>
      </w:r>
      <w:r w:rsidR="000C0E2D">
        <w:rPr>
          <w:rFonts w:ascii="Times New Roman" w:hAnsi="Times New Roman"/>
          <w:color w:val="000000" w:themeColor="text1"/>
          <w:sz w:val="22"/>
          <w:szCs w:val="22"/>
        </w:rPr>
        <w:t xml:space="preserve">předání příslušné části Díla dle čl. VI. odst. </w:t>
      </w:r>
      <w:r w:rsidR="00620344">
        <w:rPr>
          <w:rFonts w:ascii="Times New Roman" w:hAnsi="Times New Roman"/>
          <w:color w:val="000000" w:themeColor="text1"/>
          <w:sz w:val="22"/>
          <w:szCs w:val="22"/>
        </w:rPr>
        <w:t xml:space="preserve">1 </w:t>
      </w:r>
      <w:r w:rsidR="00620344" w:rsidRPr="00BB7AEE">
        <w:rPr>
          <w:rFonts w:ascii="Times New Roman" w:hAnsi="Times New Roman"/>
          <w:color w:val="000000" w:themeColor="text1"/>
          <w:sz w:val="22"/>
          <w:szCs w:val="22"/>
        </w:rPr>
        <w:t>této</w:t>
      </w:r>
      <w:r w:rsidRPr="00BB7AEE">
        <w:rPr>
          <w:rFonts w:ascii="Times New Roman" w:hAnsi="Times New Roman"/>
          <w:color w:val="000000" w:themeColor="text1"/>
          <w:sz w:val="22"/>
          <w:szCs w:val="22"/>
        </w:rPr>
        <w:t xml:space="preserve"> Smlouvy. Klient je povinen </w:t>
      </w:r>
      <w:r w:rsidR="004E7DE8">
        <w:rPr>
          <w:rFonts w:ascii="Times New Roman" w:hAnsi="Times New Roman"/>
          <w:color w:val="000000" w:themeColor="text1"/>
          <w:sz w:val="22"/>
          <w:szCs w:val="22"/>
        </w:rPr>
        <w:t>provést</w:t>
      </w:r>
      <w:r w:rsidRPr="00BB7AEE">
        <w:rPr>
          <w:rFonts w:ascii="Times New Roman" w:hAnsi="Times New Roman"/>
          <w:color w:val="000000" w:themeColor="text1"/>
          <w:sz w:val="22"/>
          <w:szCs w:val="22"/>
        </w:rPr>
        <w:t xml:space="preserve"> úhradu faktur</w:t>
      </w:r>
      <w:r w:rsidR="004E7DE8">
        <w:rPr>
          <w:rFonts w:ascii="Times New Roman" w:hAnsi="Times New Roman"/>
          <w:color w:val="000000" w:themeColor="text1"/>
          <w:sz w:val="22"/>
          <w:szCs w:val="22"/>
        </w:rPr>
        <w:t>y</w:t>
      </w:r>
      <w:r w:rsidRPr="00BB7AEE">
        <w:rPr>
          <w:rFonts w:ascii="Times New Roman" w:hAnsi="Times New Roman"/>
          <w:color w:val="000000" w:themeColor="text1"/>
          <w:sz w:val="22"/>
          <w:szCs w:val="22"/>
        </w:rPr>
        <w:t xml:space="preserve"> bezhotovostním převodem na účet Agentury uvedený na faktuře a ve lhůtách splatnosti, které nesmí být kratší než 14 dní od data vystavení faktury.</w:t>
      </w:r>
    </w:p>
    <w:p w14:paraId="71F8587F" w14:textId="448AE104" w:rsidR="007605F4" w:rsidRPr="00B003D9" w:rsidRDefault="007605F4" w:rsidP="00B003D9">
      <w:pPr>
        <w:pStyle w:val="Odstavecseseznamem"/>
        <w:numPr>
          <w:ilvl w:val="0"/>
          <w:numId w:val="23"/>
        </w:numPr>
        <w:spacing w:after="120" w:line="276" w:lineRule="auto"/>
        <w:jc w:val="both"/>
        <w:rPr>
          <w:rFonts w:ascii="Times New Roman" w:hAnsi="Times New Roman"/>
          <w:sz w:val="22"/>
          <w:szCs w:val="22"/>
        </w:rPr>
      </w:pPr>
      <w:r w:rsidRPr="00B003D9">
        <w:rPr>
          <w:rFonts w:ascii="Times New Roman" w:hAnsi="Times New Roman"/>
          <w:sz w:val="22"/>
          <w:szCs w:val="22"/>
        </w:rPr>
        <w:t>Faktur</w:t>
      </w:r>
      <w:r w:rsidR="000D19B7">
        <w:rPr>
          <w:rFonts w:ascii="Times New Roman" w:hAnsi="Times New Roman"/>
          <w:sz w:val="22"/>
          <w:szCs w:val="22"/>
        </w:rPr>
        <w:t>a</w:t>
      </w:r>
      <w:r w:rsidR="00807892">
        <w:rPr>
          <w:rFonts w:ascii="Times New Roman" w:hAnsi="Times New Roman"/>
          <w:sz w:val="22"/>
          <w:szCs w:val="22"/>
        </w:rPr>
        <w:t xml:space="preserve"> za provedení Díla</w:t>
      </w:r>
      <w:r w:rsidRPr="00B003D9">
        <w:rPr>
          <w:rFonts w:ascii="Times New Roman" w:hAnsi="Times New Roman"/>
          <w:sz w:val="22"/>
          <w:szCs w:val="22"/>
        </w:rPr>
        <w:t xml:space="preserve"> bud</w:t>
      </w:r>
      <w:r w:rsidR="000D19B7">
        <w:rPr>
          <w:rFonts w:ascii="Times New Roman" w:hAnsi="Times New Roman"/>
          <w:sz w:val="22"/>
          <w:szCs w:val="22"/>
        </w:rPr>
        <w:t xml:space="preserve">e </w:t>
      </w:r>
      <w:r w:rsidR="00E24847">
        <w:rPr>
          <w:rFonts w:ascii="Times New Roman" w:hAnsi="Times New Roman"/>
          <w:sz w:val="22"/>
          <w:szCs w:val="22"/>
        </w:rPr>
        <w:t>zaslána</w:t>
      </w:r>
      <w:r w:rsidRPr="00B003D9">
        <w:rPr>
          <w:rFonts w:ascii="Times New Roman" w:hAnsi="Times New Roman"/>
          <w:sz w:val="22"/>
          <w:szCs w:val="22"/>
        </w:rPr>
        <w:t xml:space="preserve"> na </w:t>
      </w:r>
      <w:r w:rsidR="00D962DB" w:rsidRPr="00B003D9">
        <w:rPr>
          <w:rFonts w:ascii="Times New Roman" w:hAnsi="Times New Roman"/>
          <w:sz w:val="22"/>
          <w:szCs w:val="22"/>
        </w:rPr>
        <w:t xml:space="preserve">e-mailovou </w:t>
      </w:r>
      <w:r w:rsidRPr="00B003D9">
        <w:rPr>
          <w:rFonts w:ascii="Times New Roman" w:hAnsi="Times New Roman"/>
          <w:sz w:val="22"/>
          <w:szCs w:val="22"/>
        </w:rPr>
        <w:t>adresu</w:t>
      </w:r>
      <w:r w:rsidR="00E24847">
        <w:rPr>
          <w:rFonts w:ascii="Times New Roman" w:hAnsi="Times New Roman"/>
          <w:sz w:val="22"/>
          <w:szCs w:val="22"/>
        </w:rPr>
        <w:t xml:space="preserve"> Klienta:</w:t>
      </w:r>
      <w:r w:rsidRPr="00B003D9">
        <w:rPr>
          <w:rFonts w:ascii="Times New Roman" w:hAnsi="Times New Roman"/>
          <w:sz w:val="22"/>
          <w:szCs w:val="22"/>
        </w:rPr>
        <w:t xml:space="preserve"> </w:t>
      </w:r>
      <w:r w:rsidR="00D26C9C">
        <w:rPr>
          <w:rFonts w:ascii="Times New Roman" w:hAnsi="Times New Roman"/>
          <w:sz w:val="22"/>
          <w:szCs w:val="22"/>
        </w:rPr>
        <w:t>faktur</w:t>
      </w:r>
      <w:r w:rsidR="00A703C0">
        <w:rPr>
          <w:rFonts w:ascii="Times New Roman" w:hAnsi="Times New Roman"/>
          <w:sz w:val="22"/>
          <w:szCs w:val="22"/>
        </w:rPr>
        <w:t>y</w:t>
      </w:r>
      <w:r w:rsidR="00D26C9C">
        <w:rPr>
          <w:rFonts w:ascii="Times New Roman" w:hAnsi="Times New Roman"/>
          <w:sz w:val="22"/>
          <w:szCs w:val="22"/>
        </w:rPr>
        <w:t>@muzeumprahy.cz</w:t>
      </w:r>
    </w:p>
    <w:p w14:paraId="3719E38C" w14:textId="1AA2DEA1" w:rsidR="00656081" w:rsidRDefault="007605F4" w:rsidP="00826449">
      <w:pPr>
        <w:pStyle w:val="Odstavecseseznamem"/>
        <w:numPr>
          <w:ilvl w:val="0"/>
          <w:numId w:val="23"/>
        </w:numPr>
        <w:spacing w:after="120" w:line="276" w:lineRule="auto"/>
        <w:jc w:val="both"/>
        <w:rPr>
          <w:rFonts w:ascii="Times New Roman" w:hAnsi="Times New Roman"/>
          <w:sz w:val="22"/>
          <w:szCs w:val="22"/>
        </w:rPr>
      </w:pPr>
      <w:r w:rsidRPr="00826449">
        <w:rPr>
          <w:rFonts w:ascii="Times New Roman" w:hAnsi="Times New Roman"/>
          <w:sz w:val="22"/>
          <w:szCs w:val="22"/>
        </w:rPr>
        <w:t>V případě jakýchkoliv námitek Klienta k fakturám Agentury má Klient právo písemně reklamovat nedostatky a chyby faktur do deseti (10) pracovních dnů od jejich obdržení a Agentura je v takovém případě povinna podat Klientovi písemné vysvětlení reklamovaných vad nebo tyto odstranit a zaslat Klientovi opravené faktury.</w:t>
      </w:r>
    </w:p>
    <w:p w14:paraId="7F885C59" w14:textId="534B1623" w:rsidR="00D27A40" w:rsidRDefault="00D27A40" w:rsidP="00826449">
      <w:pPr>
        <w:pStyle w:val="Odstavecseseznamem"/>
        <w:numPr>
          <w:ilvl w:val="0"/>
          <w:numId w:val="23"/>
        </w:numPr>
        <w:spacing w:after="120" w:line="276" w:lineRule="auto"/>
        <w:jc w:val="both"/>
        <w:rPr>
          <w:rFonts w:ascii="Times New Roman" w:hAnsi="Times New Roman"/>
          <w:sz w:val="22"/>
          <w:szCs w:val="22"/>
        </w:rPr>
      </w:pPr>
      <w:r w:rsidRPr="00D27A40">
        <w:rPr>
          <w:rFonts w:ascii="Times New Roman" w:hAnsi="Times New Roman"/>
          <w:sz w:val="22"/>
          <w:szCs w:val="22"/>
        </w:rPr>
        <w:t xml:space="preserve">Dílo nezahrnuje odměnu za licenci k případně využitým autorským dílům třetích stran. Odměna za licenci k autorským dílům třetích stran bude v takovém případě </w:t>
      </w:r>
      <w:r w:rsidR="0080741A">
        <w:rPr>
          <w:rFonts w:ascii="Times New Roman" w:hAnsi="Times New Roman"/>
          <w:sz w:val="22"/>
          <w:szCs w:val="22"/>
        </w:rPr>
        <w:t>Agenturou</w:t>
      </w:r>
      <w:r w:rsidRPr="00D27A40">
        <w:rPr>
          <w:rFonts w:ascii="Times New Roman" w:hAnsi="Times New Roman"/>
          <w:sz w:val="22"/>
          <w:szCs w:val="22"/>
        </w:rPr>
        <w:t xml:space="preserve"> účtována samostatně, a to buď na základě samostatného daňového dokladu nebo jakou součást daňového dokladu, kterým bude Objednateli vyúčtována cena za Dílo.</w:t>
      </w:r>
    </w:p>
    <w:p w14:paraId="36DFBA34" w14:textId="77777777" w:rsidR="00656081" w:rsidRPr="004604F3" w:rsidRDefault="00656081" w:rsidP="00CD71D0">
      <w:pPr>
        <w:pStyle w:val="Odstavecseseznamem"/>
        <w:numPr>
          <w:ilvl w:val="0"/>
          <w:numId w:val="31"/>
        </w:numPr>
        <w:spacing w:before="240" w:after="120" w:line="276" w:lineRule="auto"/>
        <w:ind w:left="426" w:hanging="284"/>
        <w:rPr>
          <w:rFonts w:ascii="Times New Roman" w:hAnsi="Times New Roman"/>
          <w:b/>
          <w:sz w:val="22"/>
          <w:szCs w:val="22"/>
        </w:rPr>
      </w:pPr>
      <w:r w:rsidRPr="004604F3">
        <w:rPr>
          <w:rFonts w:ascii="Times New Roman" w:hAnsi="Times New Roman"/>
          <w:b/>
          <w:sz w:val="22"/>
          <w:szCs w:val="22"/>
        </w:rPr>
        <w:t xml:space="preserve">Práva k duševnímu vlastnictví </w:t>
      </w:r>
    </w:p>
    <w:p w14:paraId="1DFAEDFF" w14:textId="77777777" w:rsidR="00196D56" w:rsidRDefault="00357402" w:rsidP="00357402">
      <w:pPr>
        <w:pStyle w:val="Odstavecseseznamem"/>
        <w:widowControl w:val="0"/>
        <w:numPr>
          <w:ilvl w:val="1"/>
          <w:numId w:val="35"/>
        </w:numPr>
        <w:autoSpaceDE w:val="0"/>
        <w:autoSpaceDN w:val="0"/>
        <w:adjustRightInd w:val="0"/>
        <w:spacing w:line="276" w:lineRule="auto"/>
        <w:contextualSpacing/>
        <w:jc w:val="both"/>
        <w:rPr>
          <w:rFonts w:ascii="Times New Roman" w:hAnsi="Times New Roman"/>
          <w:sz w:val="22"/>
          <w:szCs w:val="22"/>
        </w:rPr>
      </w:pPr>
      <w:r w:rsidRPr="004604F3">
        <w:rPr>
          <w:rFonts w:ascii="Times New Roman" w:hAnsi="Times New Roman"/>
          <w:sz w:val="22"/>
          <w:szCs w:val="22"/>
        </w:rPr>
        <w:t>Smluvní</w:t>
      </w:r>
      <w:r w:rsidR="00616720">
        <w:rPr>
          <w:rFonts w:ascii="Times New Roman" w:hAnsi="Times New Roman"/>
          <w:sz w:val="22"/>
          <w:szCs w:val="22"/>
        </w:rPr>
        <w:t xml:space="preserve"> </w:t>
      </w:r>
      <w:r w:rsidR="00616720" w:rsidRPr="004604F3">
        <w:rPr>
          <w:rFonts w:ascii="Times New Roman" w:hAnsi="Times New Roman"/>
          <w:sz w:val="22"/>
          <w:szCs w:val="22"/>
        </w:rPr>
        <w:t xml:space="preserve">strany tímto sjednávají dle </w:t>
      </w:r>
      <w:proofErr w:type="spellStart"/>
      <w:r w:rsidR="00616720" w:rsidRPr="004604F3">
        <w:rPr>
          <w:rFonts w:ascii="Times New Roman" w:hAnsi="Times New Roman"/>
          <w:sz w:val="22"/>
          <w:szCs w:val="22"/>
        </w:rPr>
        <w:t>ust</w:t>
      </w:r>
      <w:proofErr w:type="spellEnd"/>
      <w:r w:rsidR="00616720" w:rsidRPr="004604F3">
        <w:rPr>
          <w:rFonts w:ascii="Times New Roman" w:hAnsi="Times New Roman"/>
          <w:sz w:val="22"/>
          <w:szCs w:val="22"/>
        </w:rPr>
        <w:t xml:space="preserve">. § 2358 občanského zákoníku tuto Smlouvu rovněž jako </w:t>
      </w:r>
    </w:p>
    <w:p w14:paraId="2C909B72" w14:textId="42A82FB8" w:rsidR="00196D56" w:rsidRDefault="00196D56">
      <w:pPr>
        <w:spacing w:after="160" w:line="259" w:lineRule="auto"/>
        <w:rPr>
          <w:rFonts w:ascii="Times New Roman" w:hAnsi="Times New Roman"/>
          <w:sz w:val="22"/>
          <w:szCs w:val="22"/>
        </w:rPr>
      </w:pPr>
      <w:r>
        <w:rPr>
          <w:rFonts w:ascii="Times New Roman" w:hAnsi="Times New Roman"/>
          <w:sz w:val="22"/>
          <w:szCs w:val="22"/>
        </w:rPr>
        <w:br w:type="page"/>
      </w:r>
    </w:p>
    <w:p w14:paraId="0A172E53" w14:textId="3E8918FE" w:rsidR="00357402" w:rsidRPr="004604F3" w:rsidRDefault="00616720" w:rsidP="00196D56">
      <w:pPr>
        <w:pStyle w:val="Odstavecseseznamem"/>
        <w:widowControl w:val="0"/>
        <w:autoSpaceDE w:val="0"/>
        <w:autoSpaceDN w:val="0"/>
        <w:adjustRightInd w:val="0"/>
        <w:spacing w:line="276" w:lineRule="auto"/>
        <w:ind w:left="480"/>
        <w:contextualSpacing/>
        <w:jc w:val="both"/>
        <w:rPr>
          <w:rFonts w:ascii="Times New Roman" w:hAnsi="Times New Roman"/>
          <w:sz w:val="22"/>
          <w:szCs w:val="22"/>
        </w:rPr>
      </w:pPr>
      <w:r w:rsidRPr="004604F3">
        <w:rPr>
          <w:rFonts w:ascii="Times New Roman" w:hAnsi="Times New Roman"/>
          <w:sz w:val="22"/>
          <w:szCs w:val="22"/>
        </w:rPr>
        <w:lastRenderedPageBreak/>
        <w:t xml:space="preserve">výhradní licenční smlouvu. </w:t>
      </w:r>
      <w:r w:rsidR="00357402" w:rsidRPr="004604F3">
        <w:rPr>
          <w:rFonts w:ascii="Times New Roman" w:hAnsi="Times New Roman"/>
          <w:sz w:val="22"/>
          <w:szCs w:val="22"/>
        </w:rPr>
        <w:t xml:space="preserve"> </w:t>
      </w:r>
      <w:r w:rsidR="005D1B08">
        <w:rPr>
          <w:rFonts w:ascii="Times New Roman" w:hAnsi="Times New Roman"/>
          <w:sz w:val="22"/>
          <w:szCs w:val="22"/>
        </w:rPr>
        <w:t>Agentura</w:t>
      </w:r>
      <w:r w:rsidR="00357402" w:rsidRPr="004604F3">
        <w:rPr>
          <w:rFonts w:ascii="Times New Roman" w:hAnsi="Times New Roman"/>
          <w:sz w:val="22"/>
          <w:szCs w:val="22"/>
        </w:rPr>
        <w:t xml:space="preserve"> uděluje </w:t>
      </w:r>
      <w:r w:rsidR="006D29F6">
        <w:rPr>
          <w:rFonts w:ascii="Times New Roman" w:hAnsi="Times New Roman"/>
          <w:sz w:val="22"/>
          <w:szCs w:val="22"/>
        </w:rPr>
        <w:t>Klientovi</w:t>
      </w:r>
      <w:r w:rsidR="00357402" w:rsidRPr="004604F3">
        <w:rPr>
          <w:rFonts w:ascii="Times New Roman" w:hAnsi="Times New Roman"/>
          <w:sz w:val="22"/>
          <w:szCs w:val="22"/>
        </w:rPr>
        <w:t xml:space="preserve"> oprávnění (licenci) k výkonu práva užít Dílo, a to za následujících podmínek:</w:t>
      </w:r>
    </w:p>
    <w:p w14:paraId="3658D223" w14:textId="77777777" w:rsidR="00357402" w:rsidRPr="004604F3" w:rsidRDefault="00357402" w:rsidP="00357402">
      <w:pPr>
        <w:pStyle w:val="Odstavecseseznamem"/>
        <w:widowControl w:val="0"/>
        <w:autoSpaceDE w:val="0"/>
        <w:autoSpaceDN w:val="0"/>
        <w:adjustRightInd w:val="0"/>
        <w:spacing w:line="276" w:lineRule="auto"/>
        <w:ind w:left="480"/>
        <w:jc w:val="both"/>
        <w:rPr>
          <w:rFonts w:ascii="Times New Roman" w:hAnsi="Times New Roman"/>
          <w:sz w:val="22"/>
          <w:szCs w:val="22"/>
        </w:rPr>
      </w:pPr>
    </w:p>
    <w:p w14:paraId="08825419" w14:textId="77777777" w:rsidR="00357402" w:rsidRPr="004604F3" w:rsidRDefault="00357402" w:rsidP="00357402">
      <w:pPr>
        <w:pStyle w:val="Odstavecseseznamem"/>
        <w:widowControl w:val="0"/>
        <w:numPr>
          <w:ilvl w:val="0"/>
          <w:numId w:val="34"/>
        </w:numPr>
        <w:autoSpaceDE w:val="0"/>
        <w:autoSpaceDN w:val="0"/>
        <w:adjustRightInd w:val="0"/>
        <w:spacing w:line="276" w:lineRule="auto"/>
        <w:contextualSpacing/>
        <w:jc w:val="both"/>
        <w:rPr>
          <w:rFonts w:ascii="Times New Roman" w:hAnsi="Times New Roman"/>
          <w:sz w:val="22"/>
          <w:szCs w:val="22"/>
        </w:rPr>
      </w:pPr>
      <w:r w:rsidRPr="004604F3">
        <w:rPr>
          <w:rFonts w:ascii="Times New Roman" w:hAnsi="Times New Roman"/>
          <w:sz w:val="22"/>
          <w:szCs w:val="22"/>
        </w:rPr>
        <w:t>licence se poskytuje ke všem způsobům užití;</w:t>
      </w:r>
    </w:p>
    <w:p w14:paraId="0AE0EC39" w14:textId="4B7F0585" w:rsidR="00357402" w:rsidRPr="004604F3" w:rsidRDefault="00357402" w:rsidP="00357402">
      <w:pPr>
        <w:pStyle w:val="Odstavecseseznamem"/>
        <w:widowControl w:val="0"/>
        <w:numPr>
          <w:ilvl w:val="0"/>
          <w:numId w:val="34"/>
        </w:numPr>
        <w:autoSpaceDE w:val="0"/>
        <w:autoSpaceDN w:val="0"/>
        <w:adjustRightInd w:val="0"/>
        <w:spacing w:line="276" w:lineRule="auto"/>
        <w:contextualSpacing/>
        <w:jc w:val="both"/>
        <w:rPr>
          <w:rFonts w:ascii="Times New Roman" w:hAnsi="Times New Roman"/>
          <w:sz w:val="22"/>
          <w:szCs w:val="22"/>
        </w:rPr>
      </w:pPr>
      <w:r w:rsidRPr="004604F3">
        <w:rPr>
          <w:rFonts w:ascii="Times New Roman" w:hAnsi="Times New Roman"/>
          <w:sz w:val="22"/>
          <w:szCs w:val="22"/>
        </w:rPr>
        <w:t>licence je množstevně</w:t>
      </w:r>
      <w:r w:rsidR="00043496">
        <w:rPr>
          <w:rFonts w:ascii="Times New Roman" w:hAnsi="Times New Roman"/>
          <w:sz w:val="22"/>
          <w:szCs w:val="22"/>
        </w:rPr>
        <w:t xml:space="preserve"> neomezená</w:t>
      </w:r>
      <w:r w:rsidRPr="004604F3">
        <w:rPr>
          <w:rFonts w:ascii="Times New Roman" w:hAnsi="Times New Roman"/>
          <w:sz w:val="22"/>
          <w:szCs w:val="22"/>
        </w:rPr>
        <w:t xml:space="preserve"> a územně omezená</w:t>
      </w:r>
      <w:r w:rsidR="00043496">
        <w:rPr>
          <w:rFonts w:ascii="Times New Roman" w:hAnsi="Times New Roman"/>
          <w:sz w:val="22"/>
          <w:szCs w:val="22"/>
        </w:rPr>
        <w:t xml:space="preserve"> na území České republiky</w:t>
      </w:r>
      <w:r w:rsidRPr="004604F3">
        <w:rPr>
          <w:rFonts w:ascii="Times New Roman" w:hAnsi="Times New Roman"/>
          <w:sz w:val="22"/>
          <w:szCs w:val="22"/>
        </w:rPr>
        <w:t>;</w:t>
      </w:r>
    </w:p>
    <w:p w14:paraId="71D2EF77" w14:textId="77777777" w:rsidR="00357402" w:rsidRPr="004604F3" w:rsidRDefault="00357402" w:rsidP="00357402">
      <w:pPr>
        <w:pStyle w:val="Odstavecseseznamem"/>
        <w:widowControl w:val="0"/>
        <w:numPr>
          <w:ilvl w:val="0"/>
          <w:numId w:val="34"/>
        </w:numPr>
        <w:autoSpaceDE w:val="0"/>
        <w:autoSpaceDN w:val="0"/>
        <w:adjustRightInd w:val="0"/>
        <w:spacing w:line="276" w:lineRule="auto"/>
        <w:contextualSpacing/>
        <w:jc w:val="both"/>
        <w:rPr>
          <w:rFonts w:ascii="Times New Roman" w:hAnsi="Times New Roman"/>
          <w:sz w:val="22"/>
          <w:szCs w:val="22"/>
        </w:rPr>
      </w:pPr>
      <w:r w:rsidRPr="004604F3">
        <w:rPr>
          <w:rFonts w:ascii="Times New Roman" w:hAnsi="Times New Roman"/>
          <w:sz w:val="22"/>
          <w:szCs w:val="22"/>
        </w:rPr>
        <w:t>licence je výhradní;</w:t>
      </w:r>
    </w:p>
    <w:p w14:paraId="4439A13D" w14:textId="77777777" w:rsidR="00357402" w:rsidRPr="004604F3" w:rsidRDefault="00357402" w:rsidP="00357402">
      <w:pPr>
        <w:pStyle w:val="Odstavecseseznamem"/>
        <w:widowControl w:val="0"/>
        <w:numPr>
          <w:ilvl w:val="0"/>
          <w:numId w:val="34"/>
        </w:numPr>
        <w:autoSpaceDE w:val="0"/>
        <w:autoSpaceDN w:val="0"/>
        <w:adjustRightInd w:val="0"/>
        <w:spacing w:line="276" w:lineRule="auto"/>
        <w:contextualSpacing/>
        <w:jc w:val="both"/>
        <w:rPr>
          <w:rFonts w:ascii="Times New Roman" w:hAnsi="Times New Roman"/>
          <w:sz w:val="22"/>
          <w:szCs w:val="22"/>
        </w:rPr>
      </w:pPr>
      <w:r w:rsidRPr="004604F3">
        <w:rPr>
          <w:rFonts w:ascii="Times New Roman" w:hAnsi="Times New Roman"/>
          <w:sz w:val="22"/>
          <w:szCs w:val="22"/>
        </w:rPr>
        <w:t xml:space="preserve">licence vzniká ke dni úplné úhrady ceny za Dílo/příslušnou Část díla a odměny za licenci k autorským dílům třetích stran. </w:t>
      </w:r>
    </w:p>
    <w:p w14:paraId="71EB887C" w14:textId="77777777" w:rsidR="00357402" w:rsidRPr="004604F3" w:rsidRDefault="00357402" w:rsidP="00357402">
      <w:pPr>
        <w:pStyle w:val="Odstavecseseznamem"/>
        <w:widowControl w:val="0"/>
        <w:numPr>
          <w:ilvl w:val="0"/>
          <w:numId w:val="34"/>
        </w:numPr>
        <w:autoSpaceDE w:val="0"/>
        <w:autoSpaceDN w:val="0"/>
        <w:adjustRightInd w:val="0"/>
        <w:spacing w:line="276" w:lineRule="auto"/>
        <w:contextualSpacing/>
        <w:jc w:val="both"/>
        <w:rPr>
          <w:rFonts w:ascii="Times New Roman" w:hAnsi="Times New Roman"/>
          <w:sz w:val="22"/>
          <w:szCs w:val="22"/>
        </w:rPr>
      </w:pPr>
      <w:r w:rsidRPr="004604F3">
        <w:rPr>
          <w:rFonts w:ascii="Times New Roman" w:hAnsi="Times New Roman"/>
          <w:sz w:val="22"/>
          <w:szCs w:val="22"/>
        </w:rPr>
        <w:t>licence se poskytuje na celou dobu trvání majetkových práv autorských;</w:t>
      </w:r>
    </w:p>
    <w:p w14:paraId="73DFE964" w14:textId="24512654" w:rsidR="00357402" w:rsidRPr="004604F3" w:rsidRDefault="00357402" w:rsidP="00357402">
      <w:pPr>
        <w:pStyle w:val="Odstavecseseznamem"/>
        <w:widowControl w:val="0"/>
        <w:numPr>
          <w:ilvl w:val="0"/>
          <w:numId w:val="34"/>
        </w:numPr>
        <w:autoSpaceDE w:val="0"/>
        <w:autoSpaceDN w:val="0"/>
        <w:adjustRightInd w:val="0"/>
        <w:spacing w:line="276" w:lineRule="auto"/>
        <w:contextualSpacing/>
        <w:jc w:val="both"/>
        <w:rPr>
          <w:rFonts w:ascii="Times New Roman" w:hAnsi="Times New Roman"/>
          <w:sz w:val="22"/>
          <w:szCs w:val="22"/>
        </w:rPr>
      </w:pPr>
      <w:r w:rsidRPr="004604F3">
        <w:rPr>
          <w:rFonts w:ascii="Times New Roman" w:hAnsi="Times New Roman"/>
          <w:sz w:val="22"/>
          <w:szCs w:val="22"/>
        </w:rPr>
        <w:t>odměna za poskytnutí této licence je obsažena již v </w:t>
      </w:r>
      <w:r w:rsidR="00BE52A6">
        <w:rPr>
          <w:rFonts w:ascii="Times New Roman" w:hAnsi="Times New Roman"/>
          <w:sz w:val="22"/>
          <w:szCs w:val="22"/>
        </w:rPr>
        <w:t>C</w:t>
      </w:r>
      <w:r w:rsidRPr="004604F3">
        <w:rPr>
          <w:rFonts w:ascii="Times New Roman" w:hAnsi="Times New Roman"/>
          <w:sz w:val="22"/>
          <w:szCs w:val="22"/>
        </w:rPr>
        <w:t xml:space="preserve">eně za </w:t>
      </w:r>
      <w:r w:rsidR="00BE52A6">
        <w:rPr>
          <w:rFonts w:ascii="Times New Roman" w:hAnsi="Times New Roman"/>
          <w:sz w:val="22"/>
          <w:szCs w:val="22"/>
        </w:rPr>
        <w:t>d</w:t>
      </w:r>
      <w:r w:rsidRPr="004604F3">
        <w:rPr>
          <w:rFonts w:ascii="Times New Roman" w:hAnsi="Times New Roman"/>
          <w:sz w:val="22"/>
          <w:szCs w:val="22"/>
        </w:rPr>
        <w:t>ílo dle článku</w:t>
      </w:r>
      <w:r w:rsidR="00BE52A6">
        <w:rPr>
          <w:rFonts w:ascii="Times New Roman" w:hAnsi="Times New Roman"/>
          <w:sz w:val="22"/>
          <w:szCs w:val="22"/>
        </w:rPr>
        <w:t xml:space="preserve"> IV.</w:t>
      </w:r>
      <w:r w:rsidRPr="004604F3">
        <w:rPr>
          <w:rFonts w:ascii="Times New Roman" w:hAnsi="Times New Roman"/>
          <w:sz w:val="22"/>
          <w:szCs w:val="22"/>
        </w:rPr>
        <w:t xml:space="preserve"> této Smlouvy.</w:t>
      </w:r>
    </w:p>
    <w:p w14:paraId="7BB8A453" w14:textId="70099457" w:rsidR="0095717A" w:rsidRPr="004604F3" w:rsidRDefault="0095717A" w:rsidP="006C15AF">
      <w:pPr>
        <w:pStyle w:val="Zkladntext"/>
        <w:spacing w:after="120" w:line="276" w:lineRule="auto"/>
        <w:ind w:left="357"/>
        <w:jc w:val="both"/>
        <w:rPr>
          <w:rFonts w:ascii="Times New Roman" w:hAnsi="Times New Roman"/>
          <w:sz w:val="22"/>
          <w:szCs w:val="22"/>
        </w:rPr>
      </w:pPr>
    </w:p>
    <w:p w14:paraId="36E8BFDA" w14:textId="2191AB75" w:rsidR="002A6FD7" w:rsidRPr="00C94D20" w:rsidRDefault="002A6FD7" w:rsidP="00D064AE">
      <w:pPr>
        <w:pStyle w:val="Zkladntext"/>
        <w:numPr>
          <w:ilvl w:val="1"/>
          <w:numId w:val="3"/>
        </w:numPr>
        <w:spacing w:after="120" w:line="276" w:lineRule="auto"/>
        <w:jc w:val="both"/>
        <w:rPr>
          <w:rFonts w:ascii="Times New Roman" w:hAnsi="Times New Roman"/>
          <w:sz w:val="22"/>
          <w:szCs w:val="22"/>
        </w:rPr>
      </w:pPr>
      <w:r w:rsidRPr="004E496B">
        <w:rPr>
          <w:rFonts w:ascii="Times New Roman" w:hAnsi="Times New Roman"/>
          <w:sz w:val="22"/>
          <w:szCs w:val="22"/>
        </w:rPr>
        <w:t xml:space="preserve">V případě pochybností činí licenční </w:t>
      </w:r>
      <w:r w:rsidRPr="00C94D20">
        <w:rPr>
          <w:rFonts w:ascii="Times New Roman" w:hAnsi="Times New Roman"/>
          <w:sz w:val="22"/>
          <w:szCs w:val="22"/>
        </w:rPr>
        <w:t xml:space="preserve">odměna ½ odměny </w:t>
      </w:r>
      <w:r w:rsidR="006C15AF">
        <w:rPr>
          <w:rFonts w:ascii="Times New Roman" w:hAnsi="Times New Roman"/>
          <w:sz w:val="22"/>
          <w:szCs w:val="22"/>
        </w:rPr>
        <w:t>Ceny za dílo</w:t>
      </w:r>
      <w:r w:rsidRPr="00C94D20">
        <w:rPr>
          <w:rFonts w:ascii="Times New Roman" w:hAnsi="Times New Roman"/>
          <w:sz w:val="22"/>
          <w:szCs w:val="22"/>
        </w:rPr>
        <w:t>. Není-li mezi Smluvními stranami</w:t>
      </w:r>
      <w:r w:rsidR="008F7CC4" w:rsidRPr="00C94D20">
        <w:rPr>
          <w:rFonts w:ascii="Times New Roman" w:hAnsi="Times New Roman"/>
          <w:sz w:val="22"/>
          <w:szCs w:val="22"/>
        </w:rPr>
        <w:t xml:space="preserve"> </w:t>
      </w:r>
      <w:r w:rsidR="00E40680" w:rsidRPr="00C94D20">
        <w:rPr>
          <w:rFonts w:ascii="Times New Roman" w:hAnsi="Times New Roman"/>
          <w:sz w:val="22"/>
          <w:szCs w:val="22"/>
        </w:rPr>
        <w:t>dohodnuto</w:t>
      </w:r>
      <w:r w:rsidRPr="00C94D20">
        <w:rPr>
          <w:rFonts w:ascii="Times New Roman" w:hAnsi="Times New Roman"/>
          <w:sz w:val="22"/>
          <w:szCs w:val="22"/>
        </w:rPr>
        <w:t xml:space="preserve"> jinak, Klient není oprávněn takto získaná autorská práva poskytnout zcela nebo zčásti třetím osobám formou podlicence nebo postoupením licence, není povinen licenci využít a je oprávněn ke změně Díla nebo k jeho zahrnutí do díla jiného.  </w:t>
      </w:r>
    </w:p>
    <w:p w14:paraId="2FCE6AAA" w14:textId="5E0A7582" w:rsidR="002A6FD7" w:rsidRPr="004E496B" w:rsidRDefault="002A6FD7" w:rsidP="00D064AE">
      <w:pPr>
        <w:pStyle w:val="Zkladntext"/>
        <w:numPr>
          <w:ilvl w:val="1"/>
          <w:numId w:val="3"/>
        </w:numPr>
        <w:spacing w:after="120" w:line="276" w:lineRule="auto"/>
        <w:jc w:val="both"/>
        <w:rPr>
          <w:rFonts w:ascii="Times New Roman" w:hAnsi="Times New Roman"/>
          <w:sz w:val="22"/>
          <w:szCs w:val="22"/>
        </w:rPr>
      </w:pPr>
      <w:r w:rsidRPr="00C94D20">
        <w:rPr>
          <w:rFonts w:ascii="Times New Roman" w:hAnsi="Times New Roman"/>
          <w:sz w:val="22"/>
          <w:szCs w:val="22"/>
        </w:rPr>
        <w:t xml:space="preserve">V případě autorských děl vytvářených třetími osobami (subdodavateli), není-li </w:t>
      </w:r>
      <w:r w:rsidR="00E40680" w:rsidRPr="00C94D20">
        <w:rPr>
          <w:rFonts w:ascii="Times New Roman" w:hAnsi="Times New Roman"/>
          <w:sz w:val="22"/>
          <w:szCs w:val="22"/>
        </w:rPr>
        <w:t>mezi Smluvními stranami dohodnuto jinak</w:t>
      </w:r>
      <w:r w:rsidRPr="00C94D20">
        <w:rPr>
          <w:rFonts w:ascii="Times New Roman" w:hAnsi="Times New Roman"/>
          <w:sz w:val="22"/>
          <w:szCs w:val="22"/>
        </w:rPr>
        <w:t>, Agentura zajistí v licenčních smlouvách poskytnutí licence v rozsahu potřebném ke splnění účelu příslušné</w:t>
      </w:r>
      <w:r w:rsidRPr="004E496B">
        <w:rPr>
          <w:rFonts w:ascii="Times New Roman" w:hAnsi="Times New Roman"/>
          <w:sz w:val="22"/>
          <w:szCs w:val="22"/>
        </w:rPr>
        <w:t xml:space="preserve"> reklamní kampaně, minimálně však na dobu jednoho roku. Za tím účelem je výběr autorů výlučným oprávněním Agentury, s tím, že Agentura se zavazuje kromě odůvodněných případů respektovat doporučení Klienta na výběr autora Díla. Agentura odpovídá za to, že při realizaci jednotlivých reklamních plnění budou respektována autorská práva třetích osob, zejména, že bude dodržen rozsah poskytnutých podlicencí a nebudou pro účely jednotlivých reklamních plnění užita Díla bez souhlasu jejich autorů.</w:t>
      </w:r>
    </w:p>
    <w:p w14:paraId="42963E54" w14:textId="1EA574D9" w:rsidR="002A6FD7" w:rsidRDefault="7AD1110F" w:rsidP="7AD1110F">
      <w:pPr>
        <w:pStyle w:val="Zkladntext"/>
        <w:numPr>
          <w:ilvl w:val="1"/>
          <w:numId w:val="3"/>
        </w:numPr>
        <w:spacing w:after="120" w:line="276" w:lineRule="auto"/>
        <w:jc w:val="both"/>
        <w:rPr>
          <w:rFonts w:ascii="Times New Roman" w:hAnsi="Times New Roman"/>
          <w:sz w:val="22"/>
          <w:szCs w:val="22"/>
        </w:rPr>
      </w:pPr>
      <w:r w:rsidRPr="7AD1110F">
        <w:rPr>
          <w:rFonts w:ascii="Times New Roman" w:hAnsi="Times New Roman"/>
          <w:sz w:val="22"/>
          <w:szCs w:val="22"/>
        </w:rPr>
        <w:t xml:space="preserve">Licence dle </w:t>
      </w:r>
      <w:r w:rsidR="00EA55BF">
        <w:rPr>
          <w:rFonts w:ascii="Times New Roman" w:hAnsi="Times New Roman"/>
          <w:sz w:val="22"/>
          <w:szCs w:val="22"/>
        </w:rPr>
        <w:t>odstavců</w:t>
      </w:r>
      <w:r w:rsidRPr="7AD1110F">
        <w:rPr>
          <w:rFonts w:ascii="Times New Roman" w:hAnsi="Times New Roman"/>
          <w:sz w:val="22"/>
          <w:szCs w:val="22"/>
        </w:rPr>
        <w:t xml:space="preserve"> 2 a 3 výše je Agenturou Klientovi poskytována s rozvazovací podmínkou úplného zaplacení odměny za </w:t>
      </w:r>
      <w:r w:rsidR="002C128C">
        <w:rPr>
          <w:rFonts w:ascii="Times New Roman" w:hAnsi="Times New Roman"/>
          <w:sz w:val="22"/>
          <w:szCs w:val="22"/>
        </w:rPr>
        <w:t>provedení D</w:t>
      </w:r>
      <w:r w:rsidR="00F45742">
        <w:rPr>
          <w:rFonts w:ascii="Times New Roman" w:hAnsi="Times New Roman"/>
          <w:sz w:val="22"/>
          <w:szCs w:val="22"/>
        </w:rPr>
        <w:t>í</w:t>
      </w:r>
      <w:r w:rsidR="002C128C">
        <w:rPr>
          <w:rFonts w:ascii="Times New Roman" w:hAnsi="Times New Roman"/>
          <w:sz w:val="22"/>
          <w:szCs w:val="22"/>
        </w:rPr>
        <w:t>la</w:t>
      </w:r>
      <w:r w:rsidRPr="7AD1110F">
        <w:rPr>
          <w:rFonts w:ascii="Times New Roman" w:hAnsi="Times New Roman"/>
          <w:sz w:val="22"/>
          <w:szCs w:val="22"/>
        </w:rPr>
        <w:t xml:space="preserve"> a/nebo další činnosti</w:t>
      </w:r>
      <w:r w:rsidR="00F45742">
        <w:rPr>
          <w:rFonts w:ascii="Times New Roman" w:hAnsi="Times New Roman"/>
          <w:sz w:val="22"/>
          <w:szCs w:val="22"/>
        </w:rPr>
        <w:t xml:space="preserve"> dle této Smlouvy</w:t>
      </w:r>
      <w:r w:rsidRPr="7AD1110F">
        <w:rPr>
          <w:rFonts w:ascii="Times New Roman" w:hAnsi="Times New Roman"/>
          <w:sz w:val="22"/>
          <w:szCs w:val="22"/>
        </w:rPr>
        <w:t>, nejpozději ve lhůtě 10 dní po splatnosti řádně vystavené faktury na odměnu. Agentura se zavazuje zaslat Klientovi upozornění na prodlení s placením faktury alespoň 3 pracovní dny před uplynutím lhůty, v níž má dojít k naplnění rozvazovací podmínky. Ne</w:t>
      </w:r>
      <w:r w:rsidR="002B71DC">
        <w:rPr>
          <w:rFonts w:ascii="Times New Roman" w:hAnsi="Times New Roman"/>
          <w:sz w:val="22"/>
          <w:szCs w:val="22"/>
        </w:rPr>
        <w:t xml:space="preserve">dojde-li </w:t>
      </w:r>
      <w:r w:rsidRPr="7AD1110F">
        <w:rPr>
          <w:rFonts w:ascii="Times New Roman" w:hAnsi="Times New Roman"/>
          <w:sz w:val="22"/>
          <w:szCs w:val="22"/>
        </w:rPr>
        <w:t xml:space="preserve">upozornění na prodlení s placením faktury Klientovi alespoň 3 pracovní dny před uplynutím </w:t>
      </w:r>
      <w:r w:rsidR="00620344" w:rsidRPr="7AD1110F">
        <w:rPr>
          <w:rFonts w:ascii="Times New Roman" w:hAnsi="Times New Roman"/>
          <w:sz w:val="22"/>
          <w:szCs w:val="22"/>
        </w:rPr>
        <w:t>10denní</w:t>
      </w:r>
      <w:r w:rsidRPr="7AD1110F">
        <w:rPr>
          <w:rFonts w:ascii="Times New Roman" w:hAnsi="Times New Roman"/>
          <w:sz w:val="22"/>
          <w:szCs w:val="22"/>
        </w:rPr>
        <w:t xml:space="preserve"> lhůty pro naplnění rozvazovací podmínky, prodlužuje se lhůta nezbytná pro naplnění rozvazovací podmínky do uplynutí 3 pracovních dní od </w:t>
      </w:r>
      <w:r w:rsidR="002B71DC">
        <w:rPr>
          <w:rFonts w:ascii="Times New Roman" w:hAnsi="Times New Roman"/>
          <w:sz w:val="22"/>
          <w:szCs w:val="22"/>
        </w:rPr>
        <w:t xml:space="preserve">dojití </w:t>
      </w:r>
      <w:r w:rsidRPr="7AD1110F">
        <w:rPr>
          <w:rFonts w:ascii="Times New Roman" w:hAnsi="Times New Roman"/>
          <w:sz w:val="22"/>
          <w:szCs w:val="22"/>
        </w:rPr>
        <w:t xml:space="preserve">upozornění na prodlení s placením faktury Klientovi. Upozornění na prodlení s placením faktury bude Klientovi zasláno stejnou formou jako původní faktura. Dojde-li k naplnění rozvazovací podmínky, Klient, jakož i osoby odvozující od Klienta své právo užívat Dílo, je v takovém případě povinen zdržet se jakéhokoli užívání Díla, a to včetně užívání příslušné části dokumentace a dokladů, jež v souvislosti s Dílem obdržel.   </w:t>
      </w:r>
    </w:p>
    <w:p w14:paraId="4F3F7E12" w14:textId="5B0844F9" w:rsidR="0095717A" w:rsidRPr="00826449" w:rsidRDefault="000C5090" w:rsidP="6AEF5D89">
      <w:pPr>
        <w:pStyle w:val="Zkladntext"/>
        <w:numPr>
          <w:ilvl w:val="1"/>
          <w:numId w:val="3"/>
        </w:numPr>
        <w:spacing w:after="120" w:line="276" w:lineRule="auto"/>
        <w:jc w:val="both"/>
        <w:rPr>
          <w:rFonts w:ascii="Times New Roman" w:hAnsi="Times New Roman"/>
          <w:sz w:val="22"/>
          <w:szCs w:val="22"/>
        </w:rPr>
      </w:pPr>
      <w:r w:rsidRPr="000C5090">
        <w:rPr>
          <w:rFonts w:ascii="Times New Roman" w:hAnsi="Times New Roman"/>
          <w:sz w:val="22"/>
          <w:szCs w:val="22"/>
        </w:rPr>
        <w:t xml:space="preserve">Klient bere na vědomí a je srozuměn s tím, že odměna za poskytnutí podlicence k užití Děl vytvořených třetími osobami není zahrnuta v odměně Agentury podle článku </w:t>
      </w:r>
      <w:r w:rsidR="00A60E15">
        <w:rPr>
          <w:rFonts w:ascii="Times New Roman" w:hAnsi="Times New Roman"/>
          <w:sz w:val="22"/>
          <w:szCs w:val="22"/>
        </w:rPr>
        <w:fldChar w:fldCharType="begin"/>
      </w:r>
      <w:r w:rsidR="00A60E15">
        <w:rPr>
          <w:rFonts w:ascii="Times New Roman" w:hAnsi="Times New Roman"/>
          <w:sz w:val="22"/>
          <w:szCs w:val="22"/>
        </w:rPr>
        <w:instrText xml:space="preserve"> REF _Ref532487428 \r \h </w:instrText>
      </w:r>
      <w:r w:rsidR="00A60E15">
        <w:rPr>
          <w:rFonts w:ascii="Times New Roman" w:hAnsi="Times New Roman"/>
          <w:sz w:val="22"/>
          <w:szCs w:val="22"/>
        </w:rPr>
      </w:r>
      <w:r w:rsidR="00A60E15">
        <w:rPr>
          <w:rFonts w:ascii="Times New Roman" w:hAnsi="Times New Roman"/>
          <w:sz w:val="22"/>
          <w:szCs w:val="22"/>
        </w:rPr>
        <w:fldChar w:fldCharType="separate"/>
      </w:r>
      <w:r w:rsidR="00A60E15">
        <w:rPr>
          <w:rFonts w:ascii="Times New Roman" w:hAnsi="Times New Roman"/>
          <w:sz w:val="22"/>
          <w:szCs w:val="22"/>
        </w:rPr>
        <w:t>IV</w:t>
      </w:r>
      <w:r w:rsidR="00A60E15">
        <w:rPr>
          <w:rFonts w:ascii="Times New Roman" w:hAnsi="Times New Roman"/>
          <w:sz w:val="22"/>
          <w:szCs w:val="22"/>
        </w:rPr>
        <w:fldChar w:fldCharType="end"/>
      </w:r>
      <w:r w:rsidRPr="000C5090">
        <w:rPr>
          <w:rFonts w:ascii="Times New Roman" w:hAnsi="Times New Roman"/>
          <w:sz w:val="22"/>
          <w:szCs w:val="22"/>
        </w:rPr>
        <w:t xml:space="preserve">. odst. </w:t>
      </w:r>
      <w:r w:rsidR="00A60E15">
        <w:rPr>
          <w:rFonts w:ascii="Times New Roman" w:hAnsi="Times New Roman"/>
          <w:sz w:val="22"/>
          <w:szCs w:val="22"/>
        </w:rPr>
        <w:fldChar w:fldCharType="begin"/>
      </w:r>
      <w:r w:rsidR="00A60E15">
        <w:rPr>
          <w:rFonts w:ascii="Times New Roman" w:hAnsi="Times New Roman"/>
          <w:sz w:val="22"/>
          <w:szCs w:val="22"/>
        </w:rPr>
        <w:instrText xml:space="preserve"> REF _Ref71805164 \r \h </w:instrText>
      </w:r>
      <w:r w:rsidR="00A60E15">
        <w:rPr>
          <w:rFonts w:ascii="Times New Roman" w:hAnsi="Times New Roman"/>
          <w:sz w:val="22"/>
          <w:szCs w:val="22"/>
        </w:rPr>
      </w:r>
      <w:r w:rsidR="00A60E15">
        <w:rPr>
          <w:rFonts w:ascii="Times New Roman" w:hAnsi="Times New Roman"/>
          <w:sz w:val="22"/>
          <w:szCs w:val="22"/>
        </w:rPr>
        <w:fldChar w:fldCharType="separate"/>
      </w:r>
      <w:r w:rsidR="00A60E15">
        <w:rPr>
          <w:rFonts w:ascii="Times New Roman" w:hAnsi="Times New Roman"/>
          <w:sz w:val="22"/>
          <w:szCs w:val="22"/>
        </w:rPr>
        <w:t>1</w:t>
      </w:r>
      <w:r w:rsidR="00A60E15">
        <w:rPr>
          <w:rFonts w:ascii="Times New Roman" w:hAnsi="Times New Roman"/>
          <w:sz w:val="22"/>
          <w:szCs w:val="22"/>
        </w:rPr>
        <w:fldChar w:fldCharType="end"/>
      </w:r>
      <w:r w:rsidRPr="000C5090">
        <w:rPr>
          <w:rFonts w:ascii="Times New Roman" w:hAnsi="Times New Roman"/>
          <w:sz w:val="22"/>
          <w:szCs w:val="22"/>
        </w:rPr>
        <w:t xml:space="preserve"> této Smlouvy a bude mu účtována vedle odměny Agentury ve smyslu článku </w:t>
      </w:r>
      <w:r w:rsidR="00A60E15">
        <w:rPr>
          <w:rFonts w:ascii="Times New Roman" w:hAnsi="Times New Roman"/>
          <w:sz w:val="22"/>
          <w:szCs w:val="22"/>
        </w:rPr>
        <w:fldChar w:fldCharType="begin"/>
      </w:r>
      <w:r w:rsidR="00A60E15">
        <w:rPr>
          <w:rFonts w:ascii="Times New Roman" w:hAnsi="Times New Roman"/>
          <w:sz w:val="22"/>
          <w:szCs w:val="22"/>
        </w:rPr>
        <w:instrText xml:space="preserve"> REF _Ref532487428 \r \h </w:instrText>
      </w:r>
      <w:r w:rsidR="00A60E15">
        <w:rPr>
          <w:rFonts w:ascii="Times New Roman" w:hAnsi="Times New Roman"/>
          <w:sz w:val="22"/>
          <w:szCs w:val="22"/>
        </w:rPr>
      </w:r>
      <w:r w:rsidR="00A60E15">
        <w:rPr>
          <w:rFonts w:ascii="Times New Roman" w:hAnsi="Times New Roman"/>
          <w:sz w:val="22"/>
          <w:szCs w:val="22"/>
        </w:rPr>
        <w:fldChar w:fldCharType="separate"/>
      </w:r>
      <w:r w:rsidR="00A60E15">
        <w:rPr>
          <w:rFonts w:ascii="Times New Roman" w:hAnsi="Times New Roman"/>
          <w:sz w:val="22"/>
          <w:szCs w:val="22"/>
        </w:rPr>
        <w:t>IV</w:t>
      </w:r>
      <w:r w:rsidR="00A60E15">
        <w:rPr>
          <w:rFonts w:ascii="Times New Roman" w:hAnsi="Times New Roman"/>
          <w:sz w:val="22"/>
          <w:szCs w:val="22"/>
        </w:rPr>
        <w:fldChar w:fldCharType="end"/>
      </w:r>
      <w:r w:rsidR="00A60E15">
        <w:rPr>
          <w:rFonts w:ascii="Times New Roman" w:hAnsi="Times New Roman"/>
          <w:sz w:val="22"/>
          <w:szCs w:val="22"/>
        </w:rPr>
        <w:t>.</w:t>
      </w:r>
      <w:r w:rsidRPr="000C5090">
        <w:rPr>
          <w:rFonts w:ascii="Times New Roman" w:hAnsi="Times New Roman"/>
          <w:sz w:val="22"/>
          <w:szCs w:val="22"/>
        </w:rPr>
        <w:t xml:space="preserve"> odst. </w:t>
      </w:r>
      <w:r w:rsidR="00A60E15">
        <w:rPr>
          <w:rFonts w:ascii="Times New Roman" w:hAnsi="Times New Roman"/>
          <w:sz w:val="22"/>
          <w:szCs w:val="22"/>
        </w:rPr>
        <w:fldChar w:fldCharType="begin"/>
      </w:r>
      <w:r w:rsidR="00A60E15">
        <w:rPr>
          <w:rFonts w:ascii="Times New Roman" w:hAnsi="Times New Roman"/>
          <w:sz w:val="22"/>
          <w:szCs w:val="22"/>
        </w:rPr>
        <w:instrText xml:space="preserve"> REF _Ref71805281 \r \h </w:instrText>
      </w:r>
      <w:r w:rsidR="00A60E15">
        <w:rPr>
          <w:rFonts w:ascii="Times New Roman" w:hAnsi="Times New Roman"/>
          <w:sz w:val="22"/>
          <w:szCs w:val="22"/>
        </w:rPr>
      </w:r>
      <w:r w:rsidR="00A60E15">
        <w:rPr>
          <w:rFonts w:ascii="Times New Roman" w:hAnsi="Times New Roman"/>
          <w:sz w:val="22"/>
          <w:szCs w:val="22"/>
        </w:rPr>
        <w:fldChar w:fldCharType="separate"/>
      </w:r>
      <w:r w:rsidR="00A60E15">
        <w:rPr>
          <w:rFonts w:ascii="Times New Roman" w:hAnsi="Times New Roman"/>
          <w:sz w:val="22"/>
          <w:szCs w:val="22"/>
        </w:rPr>
        <w:t>3</w:t>
      </w:r>
      <w:r w:rsidR="00A60E15">
        <w:rPr>
          <w:rFonts w:ascii="Times New Roman" w:hAnsi="Times New Roman"/>
          <w:sz w:val="22"/>
          <w:szCs w:val="22"/>
        </w:rPr>
        <w:fldChar w:fldCharType="end"/>
      </w:r>
      <w:r w:rsidRPr="000C5090">
        <w:rPr>
          <w:rFonts w:ascii="Times New Roman" w:hAnsi="Times New Roman"/>
          <w:sz w:val="22"/>
          <w:szCs w:val="22"/>
        </w:rPr>
        <w:t xml:space="preserve"> této Smlouvy s tím, že Agentura se zavazuje vždy dohodnout podmínky poskytnutí každé jednotlivé podlicence (tzn. i odměny za poskytnutí podlicence) tak, aby byly vyjednány pro Klienta v daném místě a čase co nejlepší možné podmínky tohoto poskytnutí a předem si nechat tyto podmínky Klientem písemně či jiným prokazatelným způsobem schválit. Klient současně bere na vědomí, že užitím děl autorů zastupovaných </w:t>
      </w:r>
      <w:r w:rsidRPr="000C5090">
        <w:rPr>
          <w:rFonts w:ascii="Times New Roman" w:hAnsi="Times New Roman"/>
          <w:sz w:val="22"/>
          <w:szCs w:val="22"/>
        </w:rPr>
        <w:lastRenderedPageBreak/>
        <w:t>kolektivním správcem vzniká v některých případech užití (zejména tzv. povinná kolektivní správa) přímý nárok kolektivního správce na odměnu vůči uživateli těchto Děl, a je povinen vypořádat takové nároky přímo s kolektivním správcem s tím, že o této povinnosti bude Klient Agenturou vždy předem písemně informován.</w:t>
      </w:r>
    </w:p>
    <w:p w14:paraId="56D48A2F" w14:textId="3BD63124" w:rsidR="0095717A" w:rsidRPr="00826449" w:rsidRDefault="000C5090" w:rsidP="63C4E15E">
      <w:pPr>
        <w:pStyle w:val="Zkladntext"/>
        <w:numPr>
          <w:ilvl w:val="1"/>
          <w:numId w:val="3"/>
        </w:numPr>
        <w:spacing w:after="120" w:line="276" w:lineRule="auto"/>
        <w:jc w:val="both"/>
        <w:rPr>
          <w:rFonts w:ascii="Times New Roman" w:hAnsi="Times New Roman"/>
          <w:sz w:val="22"/>
          <w:szCs w:val="22"/>
        </w:rPr>
      </w:pPr>
      <w:r w:rsidRPr="000C5090">
        <w:rPr>
          <w:rFonts w:ascii="Times New Roman" w:hAnsi="Times New Roman"/>
          <w:sz w:val="22"/>
          <w:szCs w:val="22"/>
        </w:rPr>
        <w:t xml:space="preserve">Klient je oprávněn a zavazuje se užívat Díla pouze v rámci daném rozsahem poskytnuté licence (díla vytvořená Agenturou) a/nebo podlicence (autorská díla třetích osob) a je si vědom, že užití nad tento rámec by bylo neoprávněné a způsobilo by následky v podobě odpovědnosti za porušení práva. Užití Díla Klientem nad rámec poskytnuté licence či podlicence podléhá předchozímu souhlasu Agentury a povinnosti uhradit licenční odměnu za takové užití stanovenou Agenturou. V případě, že rozsah a/nebo způsob užití Díla </w:t>
      </w:r>
      <w:r w:rsidR="00620344" w:rsidRPr="000C5090">
        <w:rPr>
          <w:rFonts w:ascii="Times New Roman" w:hAnsi="Times New Roman"/>
          <w:sz w:val="22"/>
          <w:szCs w:val="22"/>
        </w:rPr>
        <w:t>je,</w:t>
      </w:r>
      <w:r w:rsidRPr="000C5090">
        <w:rPr>
          <w:rFonts w:ascii="Times New Roman" w:hAnsi="Times New Roman"/>
          <w:sz w:val="22"/>
          <w:szCs w:val="22"/>
        </w:rPr>
        <w:t xml:space="preserve"> jakkoliv omezen, zavazuje se Agentura o takové skutečnosti Klienta vždy předem písemně informovat a přesně specifikovat rozsah oprávnění k užití Díla, tj. časový a územní rozsah a způsoby užití Díla.</w:t>
      </w:r>
    </w:p>
    <w:p w14:paraId="2C622C9A" w14:textId="14B847C7" w:rsidR="0095717A" w:rsidRPr="006203B7" w:rsidRDefault="000C5090" w:rsidP="00103D1F">
      <w:pPr>
        <w:pStyle w:val="Zkladntext"/>
        <w:numPr>
          <w:ilvl w:val="1"/>
          <w:numId w:val="3"/>
        </w:numPr>
        <w:spacing w:after="120" w:line="276" w:lineRule="auto"/>
        <w:jc w:val="both"/>
        <w:rPr>
          <w:rFonts w:ascii="Times New Roman" w:hAnsi="Times New Roman"/>
          <w:sz w:val="22"/>
          <w:szCs w:val="22"/>
        </w:rPr>
      </w:pPr>
      <w:r w:rsidRPr="006203B7">
        <w:rPr>
          <w:rFonts w:ascii="Times New Roman" w:hAnsi="Times New Roman"/>
          <w:sz w:val="22"/>
          <w:szCs w:val="22"/>
        </w:rPr>
        <w:t xml:space="preserve">Agentura se zavazuje, že neuzavře s žádnou třetí osobou ohledně Díla vytvořeného Agenturou výlučně pro Klienta, k jehož užití udělila Klientovi licenci, jakoukoli smlouvu, jejímž předmětem by bylo užití či šíření Díla, jeho části či složky, některým ze způsobů dle této Smlouvy, k nimž je oprávněn výlučně Klient. Agentura se dále zavazuje, že ani sama ani prostřednictvím třetí osoby nebude po dobu trvání této Smlouvy, Dílo či jeho část nebo složku sdělovat veřejnosti, rozšiřovat, půjčovat či pronajímat originál či rozmnoženinu Díla ani jinak přímo či nepřímo zasahovat do výkonu práv Klienta, která Klient touto Smlouvou získává. Po skončení této Smlouvy se Dílo, jeho část či složka, vytvořené pro Klienta, stává pro Agenturu archivním materiálem využitelným pouze za účelem prezentace výsledků Agentury. Nelze jej užít ke komerčním účelům ve prospěch Agentury či třetích osob mimo Klienta. Agentura je pouze </w:t>
      </w:r>
      <w:r w:rsidR="00F26922">
        <w:rPr>
          <w:rFonts w:ascii="Times New Roman" w:hAnsi="Times New Roman"/>
          <w:sz w:val="22"/>
          <w:szCs w:val="22"/>
        </w:rPr>
        <w:t xml:space="preserve">oprávněna </w:t>
      </w:r>
      <w:r w:rsidR="006203B7">
        <w:rPr>
          <w:rFonts w:ascii="Times New Roman" w:hAnsi="Times New Roman"/>
          <w:sz w:val="22"/>
          <w:szCs w:val="22"/>
        </w:rPr>
        <w:t xml:space="preserve">užít Dílo vytvořené pro Klienta jako </w:t>
      </w:r>
      <w:r w:rsidR="00F26922">
        <w:rPr>
          <w:rFonts w:ascii="Times New Roman" w:hAnsi="Times New Roman"/>
          <w:sz w:val="22"/>
          <w:szCs w:val="22"/>
        </w:rPr>
        <w:t>referenci</w:t>
      </w:r>
      <w:r w:rsidR="00F26922" w:rsidRPr="00F26922">
        <w:rPr>
          <w:rFonts w:ascii="Times New Roman" w:hAnsi="Times New Roman"/>
          <w:sz w:val="22"/>
          <w:szCs w:val="22"/>
        </w:rPr>
        <w:t xml:space="preserve"> (např. na svých webových stránkách či v jiných dokumentech představujících činnost </w:t>
      </w:r>
      <w:r w:rsidR="00F26922">
        <w:rPr>
          <w:rFonts w:ascii="Times New Roman" w:hAnsi="Times New Roman"/>
          <w:sz w:val="22"/>
          <w:szCs w:val="22"/>
        </w:rPr>
        <w:t>Agentury</w:t>
      </w:r>
      <w:r w:rsidR="00F26922" w:rsidRPr="00F26922">
        <w:rPr>
          <w:rFonts w:ascii="Times New Roman" w:hAnsi="Times New Roman"/>
          <w:sz w:val="22"/>
          <w:szCs w:val="22"/>
        </w:rPr>
        <w:t xml:space="preserve">, např. ve formě tzv. </w:t>
      </w:r>
      <w:r w:rsidR="00F26922" w:rsidRPr="00F26922">
        <w:rPr>
          <w:rFonts w:ascii="Times New Roman" w:hAnsi="Times New Roman"/>
          <w:i/>
          <w:iCs/>
          <w:sz w:val="22"/>
          <w:szCs w:val="22"/>
        </w:rPr>
        <w:t>case study</w:t>
      </w:r>
      <w:r w:rsidR="00F26922" w:rsidRPr="00F26922">
        <w:rPr>
          <w:rFonts w:ascii="Times New Roman" w:hAnsi="Times New Roman"/>
          <w:sz w:val="22"/>
          <w:szCs w:val="22"/>
        </w:rPr>
        <w:t>)</w:t>
      </w:r>
      <w:r w:rsidR="00F26922">
        <w:rPr>
          <w:rFonts w:ascii="Times New Roman" w:hAnsi="Times New Roman"/>
          <w:sz w:val="22"/>
          <w:szCs w:val="22"/>
        </w:rPr>
        <w:t xml:space="preserve"> nebo </w:t>
      </w:r>
      <w:r w:rsidRPr="006203B7">
        <w:rPr>
          <w:rFonts w:ascii="Times New Roman" w:hAnsi="Times New Roman"/>
          <w:sz w:val="22"/>
          <w:szCs w:val="22"/>
        </w:rPr>
        <w:t>se s Dílem vytvořeným pro Klienta na základě této Smlouvy účastnit reklamních festivalů, kreativních soutěží apod. a v rámci těchto soutěží toto Dílo volně šířit.</w:t>
      </w:r>
    </w:p>
    <w:p w14:paraId="18341FD4" w14:textId="77777777" w:rsidR="0095717A" w:rsidRPr="00826449" w:rsidRDefault="000C5090" w:rsidP="00826449">
      <w:pPr>
        <w:pStyle w:val="Zkladntext"/>
        <w:numPr>
          <w:ilvl w:val="1"/>
          <w:numId w:val="3"/>
        </w:numPr>
        <w:spacing w:after="120" w:line="276" w:lineRule="auto"/>
        <w:jc w:val="both"/>
        <w:rPr>
          <w:rFonts w:ascii="Times New Roman" w:hAnsi="Times New Roman"/>
          <w:sz w:val="22"/>
          <w:szCs w:val="22"/>
        </w:rPr>
      </w:pPr>
      <w:r w:rsidRPr="000C5090">
        <w:rPr>
          <w:rFonts w:ascii="Times New Roman" w:hAnsi="Times New Roman"/>
          <w:sz w:val="22"/>
          <w:szCs w:val="22"/>
        </w:rPr>
        <w:t>Ustanovení odst. 3 až 6 se použijí obdobně též na práva výkonných umělců, jejichž umělecký výkon bude užit pro účely reklamních kampaní, a na ostatní práva k duševnímu vlastnictví, včetně práv průmyslových, budou-li odpovídající předměty ochrany součástí reklamní kampaně.</w:t>
      </w:r>
    </w:p>
    <w:p w14:paraId="192B282E" w14:textId="6DCDE53E" w:rsidR="00656081" w:rsidRPr="00826449" w:rsidRDefault="000C5090" w:rsidP="00826449">
      <w:pPr>
        <w:pStyle w:val="Zkladntext"/>
        <w:numPr>
          <w:ilvl w:val="1"/>
          <w:numId w:val="3"/>
        </w:numPr>
        <w:spacing w:after="120" w:line="276" w:lineRule="auto"/>
        <w:jc w:val="both"/>
        <w:rPr>
          <w:rFonts w:ascii="Times New Roman" w:hAnsi="Times New Roman"/>
          <w:sz w:val="22"/>
          <w:szCs w:val="22"/>
        </w:rPr>
      </w:pPr>
      <w:r w:rsidRPr="000C5090">
        <w:rPr>
          <w:rFonts w:ascii="Times New Roman" w:hAnsi="Times New Roman"/>
          <w:sz w:val="22"/>
          <w:szCs w:val="22"/>
        </w:rPr>
        <w:t>Agentura se zavazuje zajistit maximální bezúhonnost Klienta v případě, že by vůči němu byly vzneseny třetími stranami oprávněné nároky v příčinné souvislosti s porušením závazků Agentury dle tohoto článku. Agentura se zavazuje nahradit Klientovi svým zaviněným jednáním prokazatelně způsobenou škodu za podmínky, že Klient informoval Agenturu o uplatnění těchto nároků bezodkladně poté, co se o nich sám dozvěděl nebo musel dozvědět a poskytl Agentuře veškerou součinnost ke zmírnění případných škod v souvislosti s uplatněním těchto nároků.</w:t>
      </w:r>
    </w:p>
    <w:p w14:paraId="27B12C40" w14:textId="5AECF580" w:rsidR="00656081" w:rsidRPr="00343BDD" w:rsidRDefault="000C5090" w:rsidP="00826449">
      <w:pPr>
        <w:pStyle w:val="Zkladntext"/>
        <w:numPr>
          <w:ilvl w:val="1"/>
          <w:numId w:val="3"/>
        </w:numPr>
        <w:spacing w:after="120" w:line="276" w:lineRule="auto"/>
        <w:jc w:val="both"/>
        <w:rPr>
          <w:rFonts w:ascii="Times New Roman" w:hAnsi="Times New Roman"/>
          <w:sz w:val="22"/>
          <w:szCs w:val="22"/>
        </w:rPr>
      </w:pPr>
      <w:r w:rsidRPr="000C5090">
        <w:rPr>
          <w:rFonts w:ascii="Times New Roman" w:hAnsi="Times New Roman"/>
          <w:sz w:val="22"/>
          <w:szCs w:val="22"/>
        </w:rPr>
        <w:t>Budou-li při p</w:t>
      </w:r>
      <w:r w:rsidR="007D6285">
        <w:rPr>
          <w:rFonts w:ascii="Times New Roman" w:hAnsi="Times New Roman"/>
          <w:sz w:val="22"/>
          <w:szCs w:val="22"/>
        </w:rPr>
        <w:t>rovádění Díla</w:t>
      </w:r>
      <w:r w:rsidRPr="000C5090">
        <w:rPr>
          <w:rFonts w:ascii="Times New Roman" w:hAnsi="Times New Roman"/>
          <w:sz w:val="22"/>
          <w:szCs w:val="22"/>
        </w:rPr>
        <w:t xml:space="preserve"> užity jakékoli předměty práv duševního vlastnictví (autorská díla, ochranné známky), které poskytne Klient Agentuře k užití při p</w:t>
      </w:r>
      <w:r w:rsidR="00DA24BB">
        <w:rPr>
          <w:rFonts w:ascii="Times New Roman" w:hAnsi="Times New Roman"/>
          <w:sz w:val="22"/>
          <w:szCs w:val="22"/>
        </w:rPr>
        <w:t>rovádění Díla</w:t>
      </w:r>
      <w:r w:rsidRPr="000C5090">
        <w:rPr>
          <w:rFonts w:ascii="Times New Roman" w:hAnsi="Times New Roman"/>
          <w:sz w:val="22"/>
          <w:szCs w:val="22"/>
        </w:rPr>
        <w:t>, je za získání oprávnění k jejich užití odpovědný Klient, není-li sjednáno jinak.</w:t>
      </w:r>
    </w:p>
    <w:p w14:paraId="12C2DAF6" w14:textId="00167759" w:rsidR="00656081" w:rsidRPr="00CD493F" w:rsidRDefault="002D2A10" w:rsidP="00CD493F">
      <w:pPr>
        <w:pStyle w:val="Odstavecseseznamem"/>
        <w:numPr>
          <w:ilvl w:val="0"/>
          <w:numId w:val="31"/>
        </w:numPr>
        <w:spacing w:before="240" w:after="120" w:line="276" w:lineRule="auto"/>
        <w:ind w:left="426" w:hanging="284"/>
        <w:rPr>
          <w:rFonts w:ascii="Times New Roman" w:hAnsi="Times New Roman"/>
          <w:b/>
          <w:sz w:val="22"/>
          <w:szCs w:val="22"/>
        </w:rPr>
      </w:pPr>
      <w:r>
        <w:rPr>
          <w:rFonts w:ascii="Times New Roman" w:hAnsi="Times New Roman"/>
          <w:b/>
          <w:sz w:val="22"/>
          <w:szCs w:val="22"/>
        </w:rPr>
        <w:t>Provedení Díla</w:t>
      </w:r>
    </w:p>
    <w:p w14:paraId="150A584C" w14:textId="00FBDECD" w:rsidR="00656081" w:rsidRDefault="003F2520" w:rsidP="00640291">
      <w:pPr>
        <w:numPr>
          <w:ilvl w:val="0"/>
          <w:numId w:val="5"/>
        </w:numPr>
        <w:spacing w:after="120" w:line="276" w:lineRule="auto"/>
        <w:ind w:left="426" w:hanging="426"/>
        <w:jc w:val="both"/>
        <w:rPr>
          <w:rFonts w:ascii="Times New Roman" w:hAnsi="Times New Roman"/>
          <w:sz w:val="22"/>
          <w:szCs w:val="22"/>
        </w:rPr>
      </w:pPr>
      <w:r w:rsidRPr="006507D3">
        <w:rPr>
          <w:rFonts w:ascii="Times New Roman" w:hAnsi="Times New Roman"/>
          <w:sz w:val="22"/>
          <w:szCs w:val="22"/>
        </w:rPr>
        <w:t xml:space="preserve">Dílo je provedeno, je-li dokončeno a předáno. Smluvní strany se dohodly, že </w:t>
      </w:r>
      <w:r w:rsidR="00EA1897" w:rsidRPr="006507D3">
        <w:rPr>
          <w:rFonts w:ascii="Times New Roman" w:hAnsi="Times New Roman"/>
          <w:sz w:val="22"/>
          <w:szCs w:val="22"/>
        </w:rPr>
        <w:t>Agentura</w:t>
      </w:r>
      <w:r w:rsidRPr="006507D3">
        <w:rPr>
          <w:rFonts w:ascii="Times New Roman" w:hAnsi="Times New Roman"/>
          <w:sz w:val="22"/>
          <w:szCs w:val="22"/>
        </w:rPr>
        <w:t xml:space="preserve"> je oprávněn</w:t>
      </w:r>
      <w:r w:rsidR="00EA1897" w:rsidRPr="006507D3">
        <w:rPr>
          <w:rFonts w:ascii="Times New Roman" w:hAnsi="Times New Roman"/>
          <w:sz w:val="22"/>
          <w:szCs w:val="22"/>
        </w:rPr>
        <w:t>a</w:t>
      </w:r>
      <w:r w:rsidRPr="006507D3">
        <w:rPr>
          <w:rFonts w:ascii="Times New Roman" w:hAnsi="Times New Roman"/>
          <w:sz w:val="22"/>
          <w:szCs w:val="22"/>
        </w:rPr>
        <w:t xml:space="preserve"> předávat Objednateli jednotlivé dokončené Části díla, a to způsobem níže v tomto odstavci Smlouvy specifikovaným. Zhotovitel splní svou povinnost provést Dílo (příslušnou Část díla) řádným </w:t>
      </w:r>
      <w:r w:rsidRPr="006507D3">
        <w:rPr>
          <w:rFonts w:ascii="Times New Roman" w:hAnsi="Times New Roman"/>
          <w:sz w:val="22"/>
          <w:szCs w:val="22"/>
        </w:rPr>
        <w:lastRenderedPageBreak/>
        <w:t>dokončením a předáním Díla Objednateli. Drobné vady, které nebrání řádnému užívání Díla, nejsou překážkou předání a převzetí Díla. Dílo se považuje za řádně dokončené, bude-li předvedena jeho způsobilost sloužit svému účelu nebo bude-li</w:t>
      </w:r>
      <w:r w:rsidR="00DC066A" w:rsidRPr="006507D3">
        <w:rPr>
          <w:rFonts w:ascii="Times New Roman" w:hAnsi="Times New Roman"/>
          <w:sz w:val="22"/>
          <w:szCs w:val="22"/>
        </w:rPr>
        <w:t xml:space="preserve"> Agentura</w:t>
      </w:r>
      <w:r w:rsidRPr="006507D3">
        <w:rPr>
          <w:rFonts w:ascii="Times New Roman" w:hAnsi="Times New Roman"/>
          <w:sz w:val="22"/>
          <w:szCs w:val="22"/>
        </w:rPr>
        <w:t xml:space="preserve"> připraven</w:t>
      </w:r>
      <w:r w:rsidR="00DC066A" w:rsidRPr="006507D3">
        <w:rPr>
          <w:rFonts w:ascii="Times New Roman" w:hAnsi="Times New Roman"/>
          <w:sz w:val="22"/>
          <w:szCs w:val="22"/>
        </w:rPr>
        <w:t>a</w:t>
      </w:r>
      <w:r w:rsidRPr="006507D3">
        <w:rPr>
          <w:rFonts w:ascii="Times New Roman" w:hAnsi="Times New Roman"/>
          <w:sz w:val="22"/>
          <w:szCs w:val="22"/>
        </w:rPr>
        <w:t xml:space="preserve"> předvést </w:t>
      </w:r>
      <w:r w:rsidR="00DC066A" w:rsidRPr="006507D3">
        <w:rPr>
          <w:rFonts w:ascii="Times New Roman" w:hAnsi="Times New Roman"/>
          <w:sz w:val="22"/>
          <w:szCs w:val="22"/>
        </w:rPr>
        <w:t>Klientovi</w:t>
      </w:r>
      <w:r w:rsidRPr="006507D3">
        <w:rPr>
          <w:rFonts w:ascii="Times New Roman" w:hAnsi="Times New Roman"/>
          <w:sz w:val="22"/>
          <w:szCs w:val="22"/>
        </w:rPr>
        <w:t xml:space="preserve"> způsobilost Díla sloužit svému účelu. O předání a převzetí Díla bude Smluvními stranami sepsán předávací protokol. Odmítne-li </w:t>
      </w:r>
      <w:r w:rsidR="004D0254" w:rsidRPr="006507D3">
        <w:rPr>
          <w:rFonts w:ascii="Times New Roman" w:hAnsi="Times New Roman"/>
          <w:sz w:val="22"/>
          <w:szCs w:val="22"/>
        </w:rPr>
        <w:t>Klient</w:t>
      </w:r>
      <w:r w:rsidRPr="006507D3">
        <w:rPr>
          <w:rFonts w:ascii="Times New Roman" w:hAnsi="Times New Roman"/>
          <w:sz w:val="22"/>
          <w:szCs w:val="22"/>
        </w:rPr>
        <w:t xml:space="preserve"> převzetí Díla z důvodu vad Díla, které nebrání řádnému užívání Díla, je </w:t>
      </w:r>
      <w:r w:rsidR="004D0254" w:rsidRPr="006507D3">
        <w:rPr>
          <w:rFonts w:ascii="Times New Roman" w:hAnsi="Times New Roman"/>
          <w:sz w:val="22"/>
          <w:szCs w:val="22"/>
        </w:rPr>
        <w:t>Agentura</w:t>
      </w:r>
      <w:r w:rsidRPr="006507D3">
        <w:rPr>
          <w:rFonts w:ascii="Times New Roman" w:hAnsi="Times New Roman"/>
          <w:sz w:val="22"/>
          <w:szCs w:val="22"/>
        </w:rPr>
        <w:t xml:space="preserve"> oprávněn</w:t>
      </w:r>
      <w:r w:rsidR="004D0254" w:rsidRPr="006507D3">
        <w:rPr>
          <w:rFonts w:ascii="Times New Roman" w:hAnsi="Times New Roman"/>
          <w:sz w:val="22"/>
          <w:szCs w:val="22"/>
        </w:rPr>
        <w:t>a</w:t>
      </w:r>
      <w:r w:rsidRPr="006507D3">
        <w:rPr>
          <w:rFonts w:ascii="Times New Roman" w:hAnsi="Times New Roman"/>
          <w:sz w:val="22"/>
          <w:szCs w:val="22"/>
        </w:rPr>
        <w:t xml:space="preserve"> vystavit daňový doklad na cenu Díla nebo příslušnou část Díla.</w:t>
      </w:r>
    </w:p>
    <w:p w14:paraId="6E60B28E" w14:textId="1682DEE2" w:rsidR="00640291" w:rsidRDefault="00640291" w:rsidP="00640291">
      <w:pPr>
        <w:numPr>
          <w:ilvl w:val="0"/>
          <w:numId w:val="5"/>
        </w:numPr>
        <w:spacing w:after="120" w:line="276" w:lineRule="auto"/>
        <w:ind w:left="426" w:hanging="426"/>
        <w:jc w:val="both"/>
        <w:rPr>
          <w:rFonts w:ascii="Times New Roman" w:hAnsi="Times New Roman"/>
          <w:sz w:val="22"/>
          <w:szCs w:val="22"/>
        </w:rPr>
      </w:pPr>
      <w:r>
        <w:rPr>
          <w:rFonts w:ascii="Times New Roman" w:hAnsi="Times New Roman"/>
          <w:sz w:val="22"/>
          <w:szCs w:val="22"/>
        </w:rPr>
        <w:t xml:space="preserve">Zdrží-li </w:t>
      </w:r>
      <w:r w:rsidRPr="00640291">
        <w:rPr>
          <w:rFonts w:ascii="Times New Roman" w:hAnsi="Times New Roman"/>
          <w:sz w:val="22"/>
          <w:szCs w:val="22"/>
        </w:rPr>
        <w:t xml:space="preserve">se provádění Díla v důsledku překážek na straně </w:t>
      </w:r>
      <w:r>
        <w:rPr>
          <w:rFonts w:ascii="Times New Roman" w:hAnsi="Times New Roman"/>
          <w:sz w:val="22"/>
          <w:szCs w:val="22"/>
        </w:rPr>
        <w:t>Klienta</w:t>
      </w:r>
      <w:r w:rsidRPr="00640291">
        <w:rPr>
          <w:rFonts w:ascii="Times New Roman" w:hAnsi="Times New Roman"/>
          <w:sz w:val="22"/>
          <w:szCs w:val="22"/>
        </w:rPr>
        <w:t xml:space="preserve">, má </w:t>
      </w:r>
      <w:r>
        <w:rPr>
          <w:rFonts w:ascii="Times New Roman" w:hAnsi="Times New Roman"/>
          <w:sz w:val="22"/>
          <w:szCs w:val="22"/>
        </w:rPr>
        <w:t>Agentura</w:t>
      </w:r>
      <w:r w:rsidRPr="00640291">
        <w:rPr>
          <w:rFonts w:ascii="Times New Roman" w:hAnsi="Times New Roman"/>
          <w:sz w:val="22"/>
          <w:szCs w:val="22"/>
        </w:rPr>
        <w:t xml:space="preserve"> právo na prodloužení lhůty pro provedení Díla či jeho části, a to o dobu, o kterou bylo provedení Díla takto zdrženo. Pro vyloučení pochybností se konstatuje, že za překážky na straně </w:t>
      </w:r>
      <w:r>
        <w:rPr>
          <w:rFonts w:ascii="Times New Roman" w:hAnsi="Times New Roman"/>
          <w:sz w:val="22"/>
          <w:szCs w:val="22"/>
        </w:rPr>
        <w:t>Klienta</w:t>
      </w:r>
      <w:r w:rsidRPr="00640291">
        <w:rPr>
          <w:rFonts w:ascii="Times New Roman" w:hAnsi="Times New Roman"/>
          <w:sz w:val="22"/>
          <w:szCs w:val="22"/>
        </w:rPr>
        <w:t xml:space="preserve"> se považuje mj. prodlení s dodáním informací či podkladů pro provedení Díla, které má dodat </w:t>
      </w:r>
      <w:r>
        <w:rPr>
          <w:rFonts w:ascii="Times New Roman" w:hAnsi="Times New Roman"/>
          <w:sz w:val="22"/>
          <w:szCs w:val="22"/>
        </w:rPr>
        <w:t>Klient</w:t>
      </w:r>
      <w:r w:rsidRPr="00640291">
        <w:rPr>
          <w:rFonts w:ascii="Times New Roman" w:hAnsi="Times New Roman"/>
          <w:sz w:val="22"/>
          <w:szCs w:val="22"/>
        </w:rPr>
        <w:t>.</w:t>
      </w:r>
    </w:p>
    <w:p w14:paraId="505404C8" w14:textId="077B8F08" w:rsidR="00640291" w:rsidRPr="006507D3" w:rsidRDefault="00640291" w:rsidP="00640291">
      <w:pPr>
        <w:numPr>
          <w:ilvl w:val="0"/>
          <w:numId w:val="5"/>
        </w:numPr>
        <w:spacing w:after="120" w:line="276" w:lineRule="auto"/>
        <w:ind w:left="426" w:hanging="426"/>
        <w:jc w:val="both"/>
        <w:rPr>
          <w:rFonts w:ascii="Times New Roman" w:hAnsi="Times New Roman"/>
          <w:sz w:val="22"/>
          <w:szCs w:val="22"/>
        </w:rPr>
      </w:pPr>
      <w:r>
        <w:rPr>
          <w:rFonts w:ascii="Times New Roman" w:hAnsi="Times New Roman"/>
          <w:sz w:val="22"/>
          <w:szCs w:val="22"/>
        </w:rPr>
        <w:t xml:space="preserve">Vlastnické právo </w:t>
      </w:r>
      <w:r w:rsidR="00FF0A05" w:rsidRPr="00FF0A05">
        <w:rPr>
          <w:rFonts w:ascii="Times New Roman" w:hAnsi="Times New Roman"/>
          <w:sz w:val="22"/>
          <w:szCs w:val="22"/>
        </w:rPr>
        <w:t xml:space="preserve">k předmětu Díla přechází na </w:t>
      </w:r>
      <w:r w:rsidR="00FF0A05">
        <w:rPr>
          <w:rFonts w:ascii="Times New Roman" w:hAnsi="Times New Roman"/>
          <w:sz w:val="22"/>
          <w:szCs w:val="22"/>
        </w:rPr>
        <w:t>Klienta</w:t>
      </w:r>
      <w:r w:rsidR="00FF0A05" w:rsidRPr="00FF0A05">
        <w:rPr>
          <w:rFonts w:ascii="Times New Roman" w:hAnsi="Times New Roman"/>
          <w:sz w:val="22"/>
          <w:szCs w:val="22"/>
        </w:rPr>
        <w:t xml:space="preserve"> dnem úplné úhrady sjednané ceny za Dílo/přís</w:t>
      </w:r>
      <w:r w:rsidR="00FF0A05">
        <w:rPr>
          <w:rFonts w:ascii="Times New Roman" w:hAnsi="Times New Roman"/>
          <w:sz w:val="22"/>
          <w:szCs w:val="22"/>
        </w:rPr>
        <w:t>luš</w:t>
      </w:r>
      <w:r w:rsidR="00FF0A05" w:rsidRPr="00FF0A05">
        <w:rPr>
          <w:rFonts w:ascii="Times New Roman" w:hAnsi="Times New Roman"/>
          <w:sz w:val="22"/>
          <w:szCs w:val="22"/>
        </w:rPr>
        <w:t>nou Část díla.</w:t>
      </w:r>
    </w:p>
    <w:p w14:paraId="2AB50810" w14:textId="63E50788" w:rsidR="00656081" w:rsidRPr="00826449" w:rsidRDefault="00656081" w:rsidP="00CD493F">
      <w:pPr>
        <w:pStyle w:val="Odstavecseseznamem"/>
        <w:numPr>
          <w:ilvl w:val="0"/>
          <w:numId w:val="31"/>
        </w:numPr>
        <w:spacing w:before="240" w:after="120" w:line="276" w:lineRule="auto"/>
        <w:ind w:left="426" w:hanging="284"/>
        <w:rPr>
          <w:rFonts w:ascii="Times New Roman" w:hAnsi="Times New Roman"/>
          <w:sz w:val="22"/>
          <w:szCs w:val="22"/>
        </w:rPr>
      </w:pPr>
      <w:r w:rsidRPr="00826449">
        <w:rPr>
          <w:rFonts w:ascii="Times New Roman" w:hAnsi="Times New Roman"/>
          <w:b/>
          <w:sz w:val="22"/>
          <w:szCs w:val="22"/>
        </w:rPr>
        <w:t>Odpovědnost Agentury a odpovědnost za škodu</w:t>
      </w:r>
    </w:p>
    <w:p w14:paraId="59A20883" w14:textId="78021169" w:rsidR="00656081" w:rsidRPr="00826449" w:rsidRDefault="00656081" w:rsidP="00826449">
      <w:pPr>
        <w:numPr>
          <w:ilvl w:val="0"/>
          <w:numId w:val="5"/>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Agentura odpovídá za p</w:t>
      </w:r>
      <w:r w:rsidR="00DA24BB">
        <w:rPr>
          <w:rFonts w:ascii="Times New Roman" w:hAnsi="Times New Roman"/>
          <w:sz w:val="22"/>
          <w:szCs w:val="22"/>
        </w:rPr>
        <w:t>rovádění Díla</w:t>
      </w:r>
      <w:r w:rsidRPr="00826449">
        <w:rPr>
          <w:rFonts w:ascii="Times New Roman" w:hAnsi="Times New Roman"/>
          <w:sz w:val="22"/>
          <w:szCs w:val="22"/>
        </w:rPr>
        <w:t xml:space="preserve"> s veškerou odbornou péčí subjektu podnikajícího v oblasti reklamy.</w:t>
      </w:r>
    </w:p>
    <w:p w14:paraId="41F5B17E" w14:textId="788C8428" w:rsidR="00656081" w:rsidRPr="00826449" w:rsidRDefault="00656081" w:rsidP="00826449">
      <w:pPr>
        <w:numPr>
          <w:ilvl w:val="0"/>
          <w:numId w:val="5"/>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Agentura neodpovídá za obsah, právní přípustnost a kvalitu sdělení či informace, která je součástí </w:t>
      </w:r>
      <w:r w:rsidR="00F97D48">
        <w:rPr>
          <w:rFonts w:ascii="Times New Roman" w:hAnsi="Times New Roman"/>
          <w:sz w:val="22"/>
          <w:szCs w:val="22"/>
        </w:rPr>
        <w:t>Díla,</w:t>
      </w:r>
      <w:r w:rsidRPr="00826449">
        <w:rPr>
          <w:rFonts w:ascii="Times New Roman" w:hAnsi="Times New Roman"/>
          <w:sz w:val="22"/>
          <w:szCs w:val="22"/>
        </w:rPr>
        <w:t xml:space="preserve"> a která je uvedena v</w:t>
      </w:r>
      <w:r w:rsidR="00DB701C">
        <w:rPr>
          <w:rFonts w:ascii="Times New Roman" w:hAnsi="Times New Roman"/>
          <w:sz w:val="22"/>
          <w:szCs w:val="22"/>
        </w:rPr>
        <w:t> </w:t>
      </w:r>
      <w:r w:rsidRPr="00826449">
        <w:rPr>
          <w:rFonts w:ascii="Times New Roman" w:hAnsi="Times New Roman"/>
          <w:sz w:val="22"/>
          <w:szCs w:val="22"/>
        </w:rPr>
        <w:t>pokynu</w:t>
      </w:r>
      <w:r w:rsidR="00DB701C">
        <w:rPr>
          <w:rFonts w:ascii="Times New Roman" w:hAnsi="Times New Roman"/>
          <w:sz w:val="22"/>
          <w:szCs w:val="22"/>
        </w:rPr>
        <w:t xml:space="preserve"> nebo požadavku</w:t>
      </w:r>
      <w:r w:rsidRPr="00826449">
        <w:rPr>
          <w:rFonts w:ascii="Times New Roman" w:hAnsi="Times New Roman"/>
          <w:sz w:val="22"/>
          <w:szCs w:val="22"/>
        </w:rPr>
        <w:t xml:space="preserve"> </w:t>
      </w:r>
      <w:r w:rsidR="00DB701C">
        <w:rPr>
          <w:rFonts w:ascii="Times New Roman" w:hAnsi="Times New Roman"/>
          <w:sz w:val="22"/>
          <w:szCs w:val="22"/>
        </w:rPr>
        <w:t>Klienta</w:t>
      </w:r>
      <w:r w:rsidRPr="00826449">
        <w:rPr>
          <w:rFonts w:ascii="Times New Roman" w:hAnsi="Times New Roman"/>
          <w:sz w:val="22"/>
          <w:szCs w:val="22"/>
        </w:rPr>
        <w:t xml:space="preserve"> Agentuře dle článku </w:t>
      </w:r>
      <w:r w:rsidR="00690253">
        <w:rPr>
          <w:rFonts w:ascii="Times New Roman" w:hAnsi="Times New Roman"/>
          <w:sz w:val="22"/>
          <w:szCs w:val="22"/>
        </w:rPr>
        <w:fldChar w:fldCharType="begin"/>
      </w:r>
      <w:r w:rsidR="00690253">
        <w:rPr>
          <w:rFonts w:ascii="Times New Roman" w:hAnsi="Times New Roman"/>
          <w:sz w:val="22"/>
          <w:szCs w:val="22"/>
        </w:rPr>
        <w:instrText xml:space="preserve"> REF _Ref71805304 \r \h </w:instrText>
      </w:r>
      <w:r w:rsidR="00690253">
        <w:rPr>
          <w:rFonts w:ascii="Times New Roman" w:hAnsi="Times New Roman"/>
          <w:sz w:val="22"/>
          <w:szCs w:val="22"/>
        </w:rPr>
      </w:r>
      <w:r w:rsidR="00690253">
        <w:rPr>
          <w:rFonts w:ascii="Times New Roman" w:hAnsi="Times New Roman"/>
          <w:sz w:val="22"/>
          <w:szCs w:val="22"/>
        </w:rPr>
        <w:fldChar w:fldCharType="separate"/>
      </w:r>
      <w:r w:rsidR="00690253">
        <w:rPr>
          <w:rFonts w:ascii="Times New Roman" w:hAnsi="Times New Roman"/>
          <w:sz w:val="22"/>
          <w:szCs w:val="22"/>
        </w:rPr>
        <w:t>III</w:t>
      </w:r>
      <w:r w:rsidR="00690253">
        <w:rPr>
          <w:rFonts w:ascii="Times New Roman" w:hAnsi="Times New Roman"/>
          <w:sz w:val="22"/>
          <w:szCs w:val="22"/>
        </w:rPr>
        <w:fldChar w:fldCharType="end"/>
      </w:r>
      <w:r w:rsidR="00690253">
        <w:rPr>
          <w:rFonts w:ascii="Times New Roman" w:hAnsi="Times New Roman"/>
          <w:sz w:val="22"/>
          <w:szCs w:val="22"/>
        </w:rPr>
        <w:t>.</w:t>
      </w:r>
      <w:r w:rsidRPr="00826449">
        <w:rPr>
          <w:rFonts w:ascii="Times New Roman" w:hAnsi="Times New Roman"/>
          <w:sz w:val="22"/>
          <w:szCs w:val="22"/>
        </w:rPr>
        <w:t> odst. </w:t>
      </w:r>
      <w:r w:rsidR="004115B1">
        <w:rPr>
          <w:rFonts w:ascii="Times New Roman" w:hAnsi="Times New Roman"/>
          <w:sz w:val="22"/>
          <w:szCs w:val="22"/>
        </w:rPr>
        <w:t>2</w:t>
      </w:r>
      <w:r w:rsidRPr="00826449">
        <w:rPr>
          <w:rFonts w:ascii="Times New Roman" w:hAnsi="Times New Roman"/>
          <w:sz w:val="22"/>
          <w:szCs w:val="22"/>
        </w:rPr>
        <w:t xml:space="preserve"> této Smlouvy. V případě reklamního, </w:t>
      </w:r>
      <w:proofErr w:type="spellStart"/>
      <w:r w:rsidRPr="00826449">
        <w:rPr>
          <w:rFonts w:ascii="Times New Roman" w:hAnsi="Times New Roman"/>
          <w:sz w:val="22"/>
          <w:szCs w:val="22"/>
        </w:rPr>
        <w:t>nekalosoutěžního</w:t>
      </w:r>
      <w:proofErr w:type="spellEnd"/>
      <w:r w:rsidRPr="00826449">
        <w:rPr>
          <w:rFonts w:ascii="Times New Roman" w:hAnsi="Times New Roman"/>
          <w:sz w:val="22"/>
          <w:szCs w:val="22"/>
        </w:rPr>
        <w:t xml:space="preserve">, autorskoprávního či jiného obdobného sporu z titulu obsahu sdělení či informace poskytne Agentura Klientovi veškerou odbornou pomoc, avšak pokud obsah sdělení či informace odpovídá schválené verzi Klientem, kdy Agentura na možnost reklamního, </w:t>
      </w:r>
      <w:proofErr w:type="spellStart"/>
      <w:r w:rsidRPr="00826449">
        <w:rPr>
          <w:rFonts w:ascii="Times New Roman" w:hAnsi="Times New Roman"/>
          <w:sz w:val="22"/>
          <w:szCs w:val="22"/>
        </w:rPr>
        <w:t>nekalosoutěžního</w:t>
      </w:r>
      <w:proofErr w:type="spellEnd"/>
      <w:r w:rsidRPr="00826449">
        <w:rPr>
          <w:rFonts w:ascii="Times New Roman" w:hAnsi="Times New Roman"/>
          <w:sz w:val="22"/>
          <w:szCs w:val="22"/>
        </w:rPr>
        <w:t>, autorskoprávního či jiného obdobného sporu Klienta předem písemně upozornila, nebo pokud obsah zcela vychází z</w:t>
      </w:r>
      <w:r w:rsidR="00DA44BC">
        <w:rPr>
          <w:rFonts w:ascii="Times New Roman" w:hAnsi="Times New Roman"/>
          <w:sz w:val="22"/>
          <w:szCs w:val="22"/>
        </w:rPr>
        <w:t>e zadání či</w:t>
      </w:r>
      <w:r w:rsidR="00DB701C">
        <w:rPr>
          <w:rFonts w:ascii="Times New Roman" w:hAnsi="Times New Roman"/>
          <w:sz w:val="22"/>
          <w:szCs w:val="22"/>
        </w:rPr>
        <w:t> </w:t>
      </w:r>
      <w:r w:rsidRPr="00826449">
        <w:rPr>
          <w:rFonts w:ascii="Times New Roman" w:hAnsi="Times New Roman"/>
          <w:sz w:val="22"/>
          <w:szCs w:val="22"/>
        </w:rPr>
        <w:t>pokynů</w:t>
      </w:r>
      <w:r w:rsidR="00DB701C">
        <w:rPr>
          <w:rFonts w:ascii="Times New Roman" w:hAnsi="Times New Roman"/>
          <w:sz w:val="22"/>
          <w:szCs w:val="22"/>
        </w:rPr>
        <w:t xml:space="preserve"> a požadavků</w:t>
      </w:r>
      <w:r w:rsidRPr="00826449">
        <w:rPr>
          <w:rFonts w:ascii="Times New Roman" w:hAnsi="Times New Roman"/>
          <w:sz w:val="22"/>
          <w:szCs w:val="22"/>
        </w:rPr>
        <w:t xml:space="preserve"> Klienta, Agentura za právní přípustnost obsahu sdělení neodpovídá. V ostatních případech, kdy Agentura odpovídá Klientovi za škodu se Smluvní strany dohodly, že Agentura je povinna uhradit Klientovi škodu do maximální výše </w:t>
      </w:r>
      <w:r w:rsidR="00620344" w:rsidRPr="00826449">
        <w:rPr>
          <w:rFonts w:ascii="Times New Roman" w:hAnsi="Times New Roman"/>
          <w:sz w:val="22"/>
          <w:szCs w:val="22"/>
        </w:rPr>
        <w:t>100.000, -</w:t>
      </w:r>
      <w:r w:rsidRPr="00826449">
        <w:rPr>
          <w:rFonts w:ascii="Times New Roman" w:hAnsi="Times New Roman"/>
          <w:sz w:val="22"/>
          <w:szCs w:val="22"/>
        </w:rPr>
        <w:t xml:space="preserve"> Kč (slovy jedno sto tisíc korun českých).</w:t>
      </w:r>
    </w:p>
    <w:p w14:paraId="68867AC1" w14:textId="24781ED3" w:rsidR="00656081" w:rsidRPr="00826449" w:rsidRDefault="371BB642" w:rsidP="371BB642">
      <w:pPr>
        <w:numPr>
          <w:ilvl w:val="0"/>
          <w:numId w:val="5"/>
        </w:numPr>
        <w:spacing w:after="120" w:line="276" w:lineRule="auto"/>
        <w:ind w:left="426" w:hanging="426"/>
        <w:jc w:val="both"/>
        <w:rPr>
          <w:rFonts w:ascii="Times New Roman" w:hAnsi="Times New Roman"/>
          <w:color w:val="auto"/>
          <w:sz w:val="22"/>
          <w:szCs w:val="22"/>
        </w:rPr>
      </w:pPr>
      <w:r w:rsidRPr="371BB642">
        <w:rPr>
          <w:rFonts w:ascii="Times New Roman" w:hAnsi="Times New Roman"/>
          <w:color w:val="auto"/>
          <w:sz w:val="22"/>
          <w:szCs w:val="22"/>
        </w:rPr>
        <w:t>Uvede-li Smluvní strana druhou Smluvní stranu v omyl s ohledem na skutečnosti, které mohou založit nároky třetích stran z titulu porušení jejich chráněných práv souvisejících s plněním dle této Smlouvy, zavazuje se tato Smluvní strana odškodnit poškozenou Smluvní stranu vůči všem nárokům, které budou proti ní vzneseny, a to včetně nákladů právního zastoupení.</w:t>
      </w:r>
      <w:r w:rsidRPr="371BB642">
        <w:rPr>
          <w:rFonts w:ascii="Times New Roman" w:hAnsi="Times New Roman"/>
          <w:sz w:val="22"/>
          <w:szCs w:val="22"/>
        </w:rPr>
        <w:t xml:space="preserve"> V případě vznesených nároků, stížností nebo soudních sporů, týkajících se Produktu, je Agentura povinna neprodleně informovat Klienta a poskytnout mu všechny informace a dokumenty, které jsou nezbytné k posouzení oprávněnosti takového nároku či stížnosti či by mohly být jinak prospěšné.</w:t>
      </w:r>
    </w:p>
    <w:p w14:paraId="124877FF" w14:textId="3FB6567D" w:rsidR="00656081" w:rsidRPr="00826449" w:rsidRDefault="00656081" w:rsidP="00826449">
      <w:pPr>
        <w:numPr>
          <w:ilvl w:val="0"/>
          <w:numId w:val="5"/>
        </w:numPr>
        <w:spacing w:after="120" w:line="276" w:lineRule="auto"/>
        <w:ind w:left="426" w:hanging="426"/>
        <w:jc w:val="both"/>
        <w:rPr>
          <w:rFonts w:ascii="Times New Roman" w:hAnsi="Times New Roman"/>
          <w:color w:val="auto"/>
          <w:sz w:val="22"/>
          <w:szCs w:val="22"/>
        </w:rPr>
      </w:pPr>
      <w:r w:rsidRPr="00826449">
        <w:rPr>
          <w:rFonts w:ascii="Times New Roman" w:hAnsi="Times New Roman"/>
          <w:color w:val="auto"/>
          <w:sz w:val="22"/>
          <w:szCs w:val="22"/>
        </w:rPr>
        <w:t>Smluvní strany nejsou odpovědné za škodu vzniklou druhé Smluvní straně porušením svých smluvních povinností v případech uvedených v </w:t>
      </w:r>
      <w:proofErr w:type="spellStart"/>
      <w:r w:rsidRPr="00826449">
        <w:rPr>
          <w:rFonts w:ascii="Times New Roman" w:hAnsi="Times New Roman"/>
          <w:color w:val="auto"/>
          <w:sz w:val="22"/>
          <w:szCs w:val="22"/>
        </w:rPr>
        <w:t>ust</w:t>
      </w:r>
      <w:proofErr w:type="spellEnd"/>
      <w:r w:rsidRPr="00826449">
        <w:rPr>
          <w:rFonts w:ascii="Times New Roman" w:hAnsi="Times New Roman"/>
          <w:color w:val="auto"/>
          <w:sz w:val="22"/>
          <w:szCs w:val="22"/>
        </w:rPr>
        <w:t>. § 2913 odst. 2 občanského zákoníku. Smluvní strany se současně dohodly, že kromě případů upravených v </w:t>
      </w:r>
      <w:proofErr w:type="spellStart"/>
      <w:r w:rsidRPr="00826449">
        <w:rPr>
          <w:rFonts w:ascii="Times New Roman" w:hAnsi="Times New Roman"/>
          <w:color w:val="auto"/>
          <w:sz w:val="22"/>
          <w:szCs w:val="22"/>
        </w:rPr>
        <w:t>ust</w:t>
      </w:r>
      <w:proofErr w:type="spellEnd"/>
      <w:r w:rsidRPr="00826449">
        <w:rPr>
          <w:rFonts w:ascii="Times New Roman" w:hAnsi="Times New Roman"/>
          <w:color w:val="auto"/>
          <w:sz w:val="22"/>
          <w:szCs w:val="22"/>
        </w:rPr>
        <w:t xml:space="preserve">. § 2913 odst. 2 občanského zákoníku zprostí škůdce povinnosti k náhradě škody také mimořádná, nepředvídatelná a nepřekonatelná překážka vzniklá nezávisle na jeho vůli v době, kdy byl škůdce v prodlení s plněním své smluvní povinnosti, avšak pouze </w:t>
      </w:r>
      <w:r w:rsidR="00794D53">
        <w:rPr>
          <w:rFonts w:ascii="Times New Roman" w:hAnsi="Times New Roman"/>
          <w:color w:val="auto"/>
          <w:sz w:val="22"/>
          <w:szCs w:val="22"/>
        </w:rPr>
        <w:t>od</w:t>
      </w:r>
      <w:r w:rsidRPr="00826449">
        <w:rPr>
          <w:rFonts w:ascii="Times New Roman" w:hAnsi="Times New Roman"/>
          <w:color w:val="auto"/>
          <w:sz w:val="22"/>
          <w:szCs w:val="22"/>
        </w:rPr>
        <w:t xml:space="preserve"> okamžiku vzniku takové překážky.</w:t>
      </w:r>
    </w:p>
    <w:p w14:paraId="3168400D" w14:textId="36A2107E" w:rsidR="00656081" w:rsidRPr="006F25EF" w:rsidRDefault="00656081" w:rsidP="00826449">
      <w:pPr>
        <w:numPr>
          <w:ilvl w:val="0"/>
          <w:numId w:val="5"/>
        </w:numPr>
        <w:spacing w:after="120" w:line="276" w:lineRule="auto"/>
        <w:ind w:left="426" w:hanging="426"/>
        <w:jc w:val="both"/>
        <w:rPr>
          <w:rFonts w:ascii="Times New Roman" w:hAnsi="Times New Roman"/>
          <w:b/>
          <w:sz w:val="22"/>
          <w:szCs w:val="22"/>
        </w:rPr>
      </w:pPr>
      <w:r w:rsidRPr="00826449">
        <w:rPr>
          <w:rFonts w:ascii="Times New Roman" w:hAnsi="Times New Roman"/>
          <w:sz w:val="22"/>
          <w:szCs w:val="22"/>
        </w:rPr>
        <w:t xml:space="preserve">Smluvní strany se dohodly, že odpovědnost Agentury za jakoukoli újmu vzniklou z jednotlivého porušení Smlouvy a/nebo souvisejících objednávek Agenturou bude omezena na 100 % součtu částek </w:t>
      </w:r>
      <w:r w:rsidRPr="00826449">
        <w:rPr>
          <w:rFonts w:ascii="Times New Roman" w:hAnsi="Times New Roman"/>
          <w:sz w:val="22"/>
          <w:szCs w:val="22"/>
        </w:rPr>
        <w:lastRenderedPageBreak/>
        <w:t>zaplacených Agentuře na základě této Smlouvy za 6 měsíců účinnosti Smlouvy předcházejících škodné události (nebo 100 % součtu částek zaplacených během doby účinnosti Smlouvy, pokud doba účinnosti Smlouvy byla kratší než 6 měsíců) a že celková výše odpovědnosti Agentury za všechna porušení Smlouvy Agenturou bude omezena na 100 % součtu částek zaplacených Agentuře během doby účinnosti Smlouvy.</w:t>
      </w:r>
    </w:p>
    <w:p w14:paraId="3CE7F768" w14:textId="7D82E48F" w:rsidR="006F25EF" w:rsidRPr="00A02F54" w:rsidRDefault="00EC7A37" w:rsidP="00826449">
      <w:pPr>
        <w:numPr>
          <w:ilvl w:val="0"/>
          <w:numId w:val="5"/>
        </w:numPr>
        <w:spacing w:after="120" w:line="276" w:lineRule="auto"/>
        <w:ind w:left="426" w:hanging="426"/>
        <w:jc w:val="both"/>
        <w:rPr>
          <w:rFonts w:ascii="Times New Roman" w:hAnsi="Times New Roman"/>
          <w:sz w:val="22"/>
          <w:szCs w:val="22"/>
        </w:rPr>
      </w:pPr>
      <w:r w:rsidRPr="00EC7A37">
        <w:rPr>
          <w:rFonts w:ascii="Times New Roman" w:hAnsi="Times New Roman"/>
          <w:sz w:val="22"/>
          <w:szCs w:val="22"/>
        </w:rPr>
        <w:t>Klie</w:t>
      </w:r>
      <w:r>
        <w:rPr>
          <w:rFonts w:ascii="Times New Roman" w:hAnsi="Times New Roman"/>
          <w:sz w:val="22"/>
          <w:szCs w:val="22"/>
        </w:rPr>
        <w:t xml:space="preserve">nt souhlasí, že </w:t>
      </w:r>
      <w:r w:rsidRPr="00A02F54">
        <w:rPr>
          <w:rFonts w:ascii="Times New Roman" w:hAnsi="Times New Roman"/>
          <w:sz w:val="22"/>
          <w:szCs w:val="22"/>
        </w:rPr>
        <w:t xml:space="preserve">není oprávněn od Agentury požadovat na základě této </w:t>
      </w:r>
      <w:r w:rsidR="00A02F54" w:rsidRPr="00A02F54">
        <w:rPr>
          <w:rFonts w:ascii="Times New Roman" w:hAnsi="Times New Roman"/>
          <w:sz w:val="22"/>
          <w:szCs w:val="22"/>
        </w:rPr>
        <w:t>Smlouvy</w:t>
      </w:r>
      <w:r w:rsidRPr="00A02F54">
        <w:rPr>
          <w:rFonts w:ascii="Times New Roman" w:hAnsi="Times New Roman"/>
          <w:sz w:val="22"/>
          <w:szCs w:val="22"/>
        </w:rPr>
        <w:t>, právních předpisů či na jiném základě, v souvislosti s nároky vyplývajícími z </w:t>
      </w:r>
      <w:r w:rsidR="00A02F54" w:rsidRPr="00826449">
        <w:rPr>
          <w:rFonts w:ascii="Times New Roman" w:hAnsi="Times New Roman"/>
          <w:sz w:val="22"/>
          <w:szCs w:val="22"/>
        </w:rPr>
        <w:t>porušení Smlouvy a/nebo souvisejících objednávek Agenturou</w:t>
      </w:r>
      <w:r w:rsidRPr="00A02F54">
        <w:rPr>
          <w:rFonts w:ascii="Times New Roman" w:hAnsi="Times New Roman"/>
          <w:sz w:val="22"/>
          <w:szCs w:val="22"/>
        </w:rPr>
        <w:t xml:space="preserve"> žádnou kompenzaci ušlého zisku nebo náhradu nepřímé škody, ať již byla pravděpodobnost ztráty zvažována nebo nikoliv</w:t>
      </w:r>
      <w:r w:rsidR="00A02F54" w:rsidRPr="00A02F54">
        <w:rPr>
          <w:rFonts w:ascii="Times New Roman" w:hAnsi="Times New Roman"/>
          <w:sz w:val="22"/>
          <w:szCs w:val="22"/>
        </w:rPr>
        <w:t xml:space="preserve">. </w:t>
      </w:r>
    </w:p>
    <w:p w14:paraId="209D7340" w14:textId="5908507D" w:rsidR="00656081" w:rsidRPr="00826449" w:rsidRDefault="00656081" w:rsidP="00CD493F">
      <w:pPr>
        <w:pStyle w:val="Odstavecseseznamem"/>
        <w:numPr>
          <w:ilvl w:val="0"/>
          <w:numId w:val="31"/>
        </w:numPr>
        <w:spacing w:before="240" w:after="120" w:line="276" w:lineRule="auto"/>
        <w:ind w:left="426" w:hanging="284"/>
        <w:rPr>
          <w:rFonts w:ascii="Times New Roman" w:hAnsi="Times New Roman"/>
          <w:sz w:val="22"/>
          <w:szCs w:val="22"/>
        </w:rPr>
      </w:pPr>
      <w:bookmarkStart w:id="2" w:name="_Ref71805338"/>
      <w:r w:rsidRPr="00826449">
        <w:rPr>
          <w:rFonts w:ascii="Times New Roman" w:hAnsi="Times New Roman"/>
          <w:b/>
          <w:sz w:val="22"/>
          <w:szCs w:val="22"/>
        </w:rPr>
        <w:t>Mlčenlivost a důvěrnost informací</w:t>
      </w:r>
      <w:bookmarkEnd w:id="2"/>
    </w:p>
    <w:p w14:paraId="3A1C743C" w14:textId="468A642F" w:rsidR="00794D53" w:rsidRPr="00826449" w:rsidRDefault="00794D53" w:rsidP="00794D53">
      <w:pPr>
        <w:widowControl w:val="0"/>
        <w:numPr>
          <w:ilvl w:val="0"/>
          <w:numId w:val="6"/>
        </w:numPr>
        <w:suppressAutoHyphens/>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Tato Smlouva a veškeré informace a dokumenty související s ní a s</w:t>
      </w:r>
      <w:r w:rsidR="00DA24BB">
        <w:rPr>
          <w:rFonts w:ascii="Times New Roman" w:hAnsi="Times New Roman"/>
          <w:sz w:val="22"/>
          <w:szCs w:val="22"/>
        </w:rPr>
        <w:t> prováděním Díla</w:t>
      </w:r>
      <w:r w:rsidRPr="00826449">
        <w:rPr>
          <w:rFonts w:ascii="Times New Roman" w:hAnsi="Times New Roman"/>
          <w:sz w:val="22"/>
          <w:szCs w:val="22"/>
        </w:rPr>
        <w:t xml:space="preserve"> mají důvěrný charakter (dále jen „</w:t>
      </w:r>
      <w:r w:rsidRPr="00D1240C">
        <w:rPr>
          <w:rFonts w:ascii="Times New Roman" w:hAnsi="Times New Roman"/>
          <w:b/>
          <w:bCs/>
          <w:sz w:val="22"/>
          <w:szCs w:val="22"/>
        </w:rPr>
        <w:t>Důvěrné informace</w:t>
      </w:r>
      <w:r w:rsidRPr="00826449">
        <w:rPr>
          <w:rFonts w:ascii="Times New Roman" w:hAnsi="Times New Roman"/>
          <w:sz w:val="22"/>
          <w:szCs w:val="22"/>
        </w:rPr>
        <w:t>“). Za Důvěrné informace se rovněž považují jakékoli jiné informace, o nichž kterákoli strana prohlásí, že je považuje za důvěrné pro účely této Smlouvy. Nedohodnou-li se Smluvní strany výslovně písemnou formou jinak, považují se dále za Důvěrné informace též všechny informace, které jsou nebo by mohly být součástí obchodního tajemství některé ze Smluvních stran a informace, které se strany dozví v souvislosti s</w:t>
      </w:r>
      <w:r w:rsidR="00DA24BB">
        <w:rPr>
          <w:rFonts w:ascii="Times New Roman" w:hAnsi="Times New Roman"/>
          <w:sz w:val="22"/>
          <w:szCs w:val="22"/>
        </w:rPr>
        <w:t> </w:t>
      </w:r>
      <w:r w:rsidRPr="00826449">
        <w:rPr>
          <w:rFonts w:ascii="Times New Roman" w:hAnsi="Times New Roman"/>
          <w:sz w:val="22"/>
          <w:szCs w:val="22"/>
        </w:rPr>
        <w:t>p</w:t>
      </w:r>
      <w:r w:rsidR="00DA24BB">
        <w:rPr>
          <w:rFonts w:ascii="Times New Roman" w:hAnsi="Times New Roman"/>
          <w:sz w:val="22"/>
          <w:szCs w:val="22"/>
        </w:rPr>
        <w:t>rováděním Díla</w:t>
      </w:r>
      <w:r w:rsidRPr="00826449">
        <w:rPr>
          <w:rFonts w:ascii="Times New Roman" w:hAnsi="Times New Roman"/>
          <w:sz w:val="22"/>
          <w:szCs w:val="22"/>
        </w:rPr>
        <w:t>, zejména pak obchodní postupy a strategie, know-how, informace o podnikatelských aktivitách stran, o obchodních plánech, kalkulacích a bilanční situaci, podnikatelských aktivitách a připravovaných zakázkách, obchodní strategii, spolupráci s klienty a obchodními partnery, včetně způsobu jejich získávání, seznamu klientů a vztahů s třetími osobami vůbec, o cenách, cenových strukturách, výši odměn smluvním partnerům a o nakládání s financemi vůbec, o vnitřním a vnějším komunikačním systému, o aplikovaných reklamních nástrojích a strategiích a jakýchkoliv informacích a materiálech s tím souvisejících.</w:t>
      </w:r>
    </w:p>
    <w:p w14:paraId="70A3E887" w14:textId="77777777" w:rsidR="00794D53" w:rsidRPr="00826449" w:rsidRDefault="00794D53" w:rsidP="00794D53">
      <w:pPr>
        <w:widowControl w:val="0"/>
        <w:numPr>
          <w:ilvl w:val="0"/>
          <w:numId w:val="6"/>
        </w:numPr>
        <w:suppressAutoHyphens/>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Obě Smluvní strany se zavazují, že budou zachovávat mlčenlivost o veškerých Důvěrných informacích a skutečnostech týkajících se Smluvních stran, s nimiž se seznámily v souvislosti s plněním této Smlouvy, které mají nebo mohou mít povahu obchodního tajemství ve smyslu </w:t>
      </w:r>
      <w:proofErr w:type="spellStart"/>
      <w:r w:rsidRPr="00826449">
        <w:rPr>
          <w:rFonts w:ascii="Times New Roman" w:hAnsi="Times New Roman"/>
          <w:sz w:val="22"/>
          <w:szCs w:val="22"/>
        </w:rPr>
        <w:t>ust</w:t>
      </w:r>
      <w:proofErr w:type="spellEnd"/>
      <w:r w:rsidRPr="00826449">
        <w:rPr>
          <w:rFonts w:ascii="Times New Roman" w:hAnsi="Times New Roman"/>
          <w:sz w:val="22"/>
          <w:szCs w:val="22"/>
        </w:rPr>
        <w:t>. §504</w:t>
      </w:r>
      <w:r>
        <w:rPr>
          <w:rFonts w:ascii="Times New Roman" w:hAnsi="Times New Roman"/>
          <w:sz w:val="22"/>
          <w:szCs w:val="22"/>
        </w:rPr>
        <w:t xml:space="preserve"> </w:t>
      </w:r>
      <w:r w:rsidRPr="00826449">
        <w:rPr>
          <w:rFonts w:ascii="Times New Roman" w:hAnsi="Times New Roman"/>
          <w:sz w:val="22"/>
          <w:szCs w:val="22"/>
        </w:rPr>
        <w:t>občansk</w:t>
      </w:r>
      <w:r>
        <w:rPr>
          <w:rFonts w:ascii="Times New Roman" w:hAnsi="Times New Roman"/>
          <w:sz w:val="22"/>
          <w:szCs w:val="22"/>
        </w:rPr>
        <w:t xml:space="preserve">ého </w:t>
      </w:r>
      <w:r w:rsidRPr="00826449">
        <w:rPr>
          <w:rFonts w:ascii="Times New Roman" w:hAnsi="Times New Roman"/>
          <w:sz w:val="22"/>
          <w:szCs w:val="22"/>
        </w:rPr>
        <w:t>zákoník</w:t>
      </w:r>
      <w:r>
        <w:rPr>
          <w:rFonts w:ascii="Times New Roman" w:hAnsi="Times New Roman"/>
          <w:sz w:val="22"/>
          <w:szCs w:val="22"/>
        </w:rPr>
        <w:t>u</w:t>
      </w:r>
      <w:r w:rsidRPr="00826449">
        <w:rPr>
          <w:rFonts w:ascii="Times New Roman" w:hAnsi="Times New Roman"/>
          <w:sz w:val="22"/>
          <w:szCs w:val="22"/>
        </w:rPr>
        <w:t xml:space="preserve"> a jež mají být dle vůle dotčené Smluvní strany utajeny, a to i po skončení této Smlouvy.</w:t>
      </w:r>
    </w:p>
    <w:p w14:paraId="5B1C6EDD" w14:textId="77777777" w:rsidR="00794D53" w:rsidRPr="00826449" w:rsidRDefault="00794D53" w:rsidP="00794D53">
      <w:pPr>
        <w:numPr>
          <w:ilvl w:val="0"/>
          <w:numId w:val="6"/>
        </w:numPr>
        <w:spacing w:line="276" w:lineRule="auto"/>
        <w:ind w:left="426" w:hanging="426"/>
        <w:jc w:val="both"/>
        <w:rPr>
          <w:rFonts w:ascii="Times New Roman" w:hAnsi="Times New Roman"/>
          <w:sz w:val="22"/>
          <w:szCs w:val="22"/>
        </w:rPr>
      </w:pPr>
      <w:r w:rsidRPr="00826449">
        <w:rPr>
          <w:rFonts w:ascii="Times New Roman" w:hAnsi="Times New Roman"/>
          <w:sz w:val="22"/>
          <w:szCs w:val="22"/>
        </w:rPr>
        <w:t>Povinnost podle odst. 2 se nevztahuje na:</w:t>
      </w:r>
    </w:p>
    <w:p w14:paraId="6CD5FCCF" w14:textId="77777777" w:rsidR="00794D53" w:rsidRPr="00826449" w:rsidRDefault="00794D53" w:rsidP="00794D53">
      <w:pPr>
        <w:numPr>
          <w:ilvl w:val="0"/>
          <w:numId w:val="7"/>
        </w:numPr>
        <w:tabs>
          <w:tab w:val="num" w:pos="851"/>
        </w:tabs>
        <w:spacing w:line="276" w:lineRule="auto"/>
        <w:ind w:left="851" w:hanging="425"/>
        <w:jc w:val="both"/>
        <w:rPr>
          <w:rFonts w:ascii="Times New Roman" w:hAnsi="Times New Roman"/>
          <w:sz w:val="22"/>
          <w:szCs w:val="22"/>
        </w:rPr>
      </w:pPr>
      <w:r w:rsidRPr="00826449">
        <w:rPr>
          <w:rFonts w:ascii="Times New Roman" w:hAnsi="Times New Roman"/>
          <w:sz w:val="22"/>
          <w:szCs w:val="22"/>
        </w:rPr>
        <w:t>informace poskytnuté třetí osobě (subdodavateli) z důvodu plnění této Smlouvy; to se nevztahuje na případ, kdy tato třetí osoba poruší závazek mlčenlivosti;</w:t>
      </w:r>
    </w:p>
    <w:p w14:paraId="685079F2" w14:textId="77777777" w:rsidR="00794D53" w:rsidRPr="00826449" w:rsidRDefault="00794D53" w:rsidP="00794D53">
      <w:pPr>
        <w:numPr>
          <w:ilvl w:val="0"/>
          <w:numId w:val="7"/>
        </w:numPr>
        <w:tabs>
          <w:tab w:val="num" w:pos="851"/>
        </w:tabs>
        <w:spacing w:line="276" w:lineRule="auto"/>
        <w:ind w:left="851" w:hanging="425"/>
        <w:jc w:val="both"/>
        <w:rPr>
          <w:rFonts w:ascii="Times New Roman" w:hAnsi="Times New Roman"/>
          <w:sz w:val="22"/>
          <w:szCs w:val="22"/>
        </w:rPr>
      </w:pPr>
      <w:r w:rsidRPr="00826449">
        <w:rPr>
          <w:rFonts w:ascii="Times New Roman" w:hAnsi="Times New Roman"/>
          <w:sz w:val="22"/>
          <w:szCs w:val="22"/>
        </w:rPr>
        <w:t>informace, které druhá Smluvní strana sama zveřejní nebo způsobí, že jsou veřejnosti přístupné;</w:t>
      </w:r>
    </w:p>
    <w:p w14:paraId="726336B7" w14:textId="77777777" w:rsidR="00794D53" w:rsidRPr="00826449" w:rsidRDefault="00794D53" w:rsidP="00794D53">
      <w:pPr>
        <w:numPr>
          <w:ilvl w:val="0"/>
          <w:numId w:val="7"/>
        </w:numPr>
        <w:tabs>
          <w:tab w:val="num" w:pos="851"/>
        </w:tabs>
        <w:spacing w:line="276" w:lineRule="auto"/>
        <w:ind w:left="851" w:hanging="425"/>
        <w:jc w:val="both"/>
        <w:rPr>
          <w:rFonts w:ascii="Times New Roman" w:hAnsi="Times New Roman"/>
          <w:sz w:val="22"/>
          <w:szCs w:val="22"/>
        </w:rPr>
      </w:pPr>
      <w:r w:rsidRPr="00826449">
        <w:rPr>
          <w:rFonts w:ascii="Times New Roman" w:hAnsi="Times New Roman"/>
          <w:sz w:val="22"/>
          <w:szCs w:val="22"/>
        </w:rPr>
        <w:t>informace obecně známé;</w:t>
      </w:r>
    </w:p>
    <w:p w14:paraId="633709B5" w14:textId="77777777" w:rsidR="00794D53" w:rsidRPr="00826449" w:rsidRDefault="00794D53" w:rsidP="00794D53">
      <w:pPr>
        <w:numPr>
          <w:ilvl w:val="0"/>
          <w:numId w:val="7"/>
        </w:numPr>
        <w:tabs>
          <w:tab w:val="num" w:pos="851"/>
        </w:tabs>
        <w:spacing w:after="240" w:line="276" w:lineRule="auto"/>
        <w:ind w:left="851" w:hanging="425"/>
        <w:jc w:val="both"/>
        <w:rPr>
          <w:rFonts w:ascii="Times New Roman" w:hAnsi="Times New Roman"/>
          <w:sz w:val="22"/>
          <w:szCs w:val="22"/>
        </w:rPr>
      </w:pPr>
      <w:r w:rsidRPr="00826449">
        <w:rPr>
          <w:rFonts w:ascii="Times New Roman" w:hAnsi="Times New Roman"/>
          <w:sz w:val="22"/>
          <w:szCs w:val="22"/>
        </w:rPr>
        <w:t>informace poskytnuté třetí osobě z důvodu plnění zákonné povinnosti (zejména auditorovi, daňovému poradci, orgánu činnému v trestním řízení apod.).</w:t>
      </w:r>
    </w:p>
    <w:p w14:paraId="517C4F14" w14:textId="77777777" w:rsidR="00794D53" w:rsidRPr="00826449" w:rsidRDefault="00794D53" w:rsidP="00794D53">
      <w:pPr>
        <w:numPr>
          <w:ilvl w:val="0"/>
          <w:numId w:val="6"/>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Třetí osoba, která bude informována z důvodu podle odst. </w:t>
      </w:r>
      <w:r>
        <w:rPr>
          <w:rFonts w:ascii="Times New Roman" w:hAnsi="Times New Roman"/>
          <w:sz w:val="22"/>
          <w:szCs w:val="22"/>
        </w:rPr>
        <w:t>3</w:t>
      </w:r>
      <w:r w:rsidRPr="00826449">
        <w:rPr>
          <w:rFonts w:ascii="Times New Roman" w:hAnsi="Times New Roman"/>
          <w:sz w:val="22"/>
          <w:szCs w:val="22"/>
        </w:rPr>
        <w:t xml:space="preserve"> písm. a), musí být vždy odpovídajícím způsobem zavázána k zachování mlčenlivosti, a to minimálně ve stejném rozsahu, jak je uvedeno v této Smlouvě.</w:t>
      </w:r>
    </w:p>
    <w:p w14:paraId="01B55B6A" w14:textId="352BA5F9" w:rsidR="00656081" w:rsidRPr="00826449" w:rsidRDefault="00794D53" w:rsidP="00794D53">
      <w:pPr>
        <w:numPr>
          <w:ilvl w:val="0"/>
          <w:numId w:val="6"/>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Za porušení povinnosti mlčenlivosti se nepovažuje situace, kdy Agentura jako referenci v rámci prezentace své činnosti použije výsledky své činnosti pro Klienta v relativních číslech. Dosažené výsledky, vstupní náklady Klienta nebo jiná související data v absolutních hodnotách je však Agentura </w:t>
      </w:r>
      <w:r w:rsidRPr="00826449">
        <w:rPr>
          <w:rFonts w:ascii="Times New Roman" w:hAnsi="Times New Roman"/>
          <w:sz w:val="22"/>
          <w:szCs w:val="22"/>
        </w:rPr>
        <w:lastRenderedPageBreak/>
        <w:t>oprávněna v rámci prezentace své činnosti zveřejnit pouze s předchozím písemným souhlasem Klienta</w:t>
      </w:r>
      <w:r w:rsidR="00656081" w:rsidRPr="00826449">
        <w:rPr>
          <w:rFonts w:ascii="Times New Roman" w:hAnsi="Times New Roman"/>
          <w:sz w:val="22"/>
          <w:szCs w:val="22"/>
        </w:rPr>
        <w:t>.</w:t>
      </w:r>
    </w:p>
    <w:p w14:paraId="55880639" w14:textId="7577E100" w:rsidR="00656081" w:rsidRPr="00826449" w:rsidRDefault="00656081" w:rsidP="00CD493F">
      <w:pPr>
        <w:pStyle w:val="Odstavecseseznamem"/>
        <w:numPr>
          <w:ilvl w:val="0"/>
          <w:numId w:val="31"/>
        </w:numPr>
        <w:spacing w:before="240" w:after="120" w:line="276" w:lineRule="auto"/>
        <w:ind w:left="426" w:hanging="284"/>
        <w:rPr>
          <w:rFonts w:ascii="Times New Roman" w:hAnsi="Times New Roman"/>
          <w:b/>
          <w:sz w:val="22"/>
          <w:szCs w:val="22"/>
        </w:rPr>
      </w:pPr>
      <w:r w:rsidRPr="00826449">
        <w:rPr>
          <w:rFonts w:ascii="Times New Roman" w:hAnsi="Times New Roman"/>
          <w:b/>
          <w:sz w:val="22"/>
          <w:szCs w:val="22"/>
        </w:rPr>
        <w:t>Důsledky porušení Smlouvy</w:t>
      </w:r>
    </w:p>
    <w:p w14:paraId="7E9DC711" w14:textId="71017308" w:rsidR="00794D53" w:rsidRDefault="00794D53" w:rsidP="00826449">
      <w:pPr>
        <w:numPr>
          <w:ilvl w:val="0"/>
          <w:numId w:val="8"/>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Poruší-li kterákoli ze Smluvních stran povinnost mlčenlivosti podle čl. </w:t>
      </w:r>
      <w:r>
        <w:rPr>
          <w:rFonts w:ascii="Times New Roman" w:hAnsi="Times New Roman"/>
          <w:sz w:val="22"/>
          <w:szCs w:val="22"/>
        </w:rPr>
        <w:fldChar w:fldCharType="begin"/>
      </w:r>
      <w:r>
        <w:rPr>
          <w:rFonts w:ascii="Times New Roman" w:hAnsi="Times New Roman"/>
          <w:sz w:val="22"/>
          <w:szCs w:val="22"/>
        </w:rPr>
        <w:instrText xml:space="preserve"> REF _Ref71805338 \r \h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VIII</w:t>
      </w:r>
      <w:r>
        <w:rPr>
          <w:rFonts w:ascii="Times New Roman" w:hAnsi="Times New Roman"/>
          <w:sz w:val="22"/>
          <w:szCs w:val="22"/>
        </w:rPr>
        <w:fldChar w:fldCharType="end"/>
      </w:r>
      <w:r w:rsidRPr="00826449">
        <w:rPr>
          <w:rFonts w:ascii="Times New Roman" w:hAnsi="Times New Roman"/>
          <w:sz w:val="22"/>
          <w:szCs w:val="22"/>
        </w:rPr>
        <w:t xml:space="preserve">., je povinna zaplatit druhé Smluvní straně smluvní pokutu ve výši </w:t>
      </w:r>
      <w:r w:rsidR="00620344">
        <w:rPr>
          <w:rFonts w:ascii="Times New Roman" w:hAnsi="Times New Roman"/>
          <w:sz w:val="22"/>
          <w:szCs w:val="22"/>
        </w:rPr>
        <w:t>25</w:t>
      </w:r>
      <w:r w:rsidR="00620344" w:rsidRPr="00826449">
        <w:rPr>
          <w:rFonts w:ascii="Times New Roman" w:hAnsi="Times New Roman"/>
          <w:sz w:val="22"/>
          <w:szCs w:val="22"/>
        </w:rPr>
        <w:t>0.000, -</w:t>
      </w:r>
      <w:r w:rsidRPr="00826449">
        <w:rPr>
          <w:rFonts w:ascii="Times New Roman" w:hAnsi="Times New Roman"/>
          <w:sz w:val="22"/>
          <w:szCs w:val="22"/>
        </w:rPr>
        <w:t xml:space="preserve"> Kč, to bez zbytečného odkladu na výzvu druhé Smluvní strany</w:t>
      </w:r>
      <w:r>
        <w:rPr>
          <w:rFonts w:ascii="Times New Roman" w:hAnsi="Times New Roman"/>
          <w:sz w:val="22"/>
          <w:szCs w:val="22"/>
        </w:rPr>
        <w:t>.</w:t>
      </w:r>
    </w:p>
    <w:p w14:paraId="5E54367C" w14:textId="134329E6" w:rsidR="00656081" w:rsidRPr="00826449" w:rsidRDefault="00656081" w:rsidP="00826449">
      <w:pPr>
        <w:numPr>
          <w:ilvl w:val="0"/>
          <w:numId w:val="8"/>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Jestliže je Klient v prodlení s placením odměny nebo náhrady nákladů podle čl. </w:t>
      </w:r>
      <w:r w:rsidR="00A718F1">
        <w:rPr>
          <w:rFonts w:ascii="Times New Roman" w:hAnsi="Times New Roman"/>
          <w:sz w:val="22"/>
          <w:szCs w:val="22"/>
        </w:rPr>
        <w:fldChar w:fldCharType="begin"/>
      </w:r>
      <w:r w:rsidR="00A718F1">
        <w:rPr>
          <w:rFonts w:ascii="Times New Roman" w:hAnsi="Times New Roman"/>
          <w:sz w:val="22"/>
          <w:szCs w:val="22"/>
        </w:rPr>
        <w:instrText xml:space="preserve"> REF _Ref532487428 \r \h </w:instrText>
      </w:r>
      <w:r w:rsidR="00A718F1">
        <w:rPr>
          <w:rFonts w:ascii="Times New Roman" w:hAnsi="Times New Roman"/>
          <w:sz w:val="22"/>
          <w:szCs w:val="22"/>
        </w:rPr>
      </w:r>
      <w:r w:rsidR="00A718F1">
        <w:rPr>
          <w:rFonts w:ascii="Times New Roman" w:hAnsi="Times New Roman"/>
          <w:sz w:val="22"/>
          <w:szCs w:val="22"/>
        </w:rPr>
        <w:fldChar w:fldCharType="separate"/>
      </w:r>
      <w:r w:rsidR="00A718F1">
        <w:rPr>
          <w:rFonts w:ascii="Times New Roman" w:hAnsi="Times New Roman"/>
          <w:sz w:val="22"/>
          <w:szCs w:val="22"/>
        </w:rPr>
        <w:t>IV</w:t>
      </w:r>
      <w:r w:rsidR="00A718F1">
        <w:rPr>
          <w:rFonts w:ascii="Times New Roman" w:hAnsi="Times New Roman"/>
          <w:sz w:val="22"/>
          <w:szCs w:val="22"/>
        </w:rPr>
        <w:fldChar w:fldCharType="end"/>
      </w:r>
      <w:r w:rsidRPr="00826449">
        <w:rPr>
          <w:rFonts w:ascii="Times New Roman" w:hAnsi="Times New Roman"/>
          <w:sz w:val="22"/>
          <w:szCs w:val="22"/>
        </w:rPr>
        <w:t xml:space="preserve">, třebaže jen zčásti, je povinen zaplatit Agentuře úrok z prodlení ve výši </w:t>
      </w:r>
      <w:r w:rsidR="00620344" w:rsidRPr="00826449">
        <w:rPr>
          <w:rFonts w:ascii="Times New Roman" w:hAnsi="Times New Roman"/>
          <w:sz w:val="22"/>
          <w:szCs w:val="22"/>
        </w:rPr>
        <w:t>0,05 %</w:t>
      </w:r>
      <w:r w:rsidRPr="00826449">
        <w:rPr>
          <w:rFonts w:ascii="Times New Roman" w:hAnsi="Times New Roman"/>
          <w:sz w:val="22"/>
          <w:szCs w:val="22"/>
        </w:rPr>
        <w:t xml:space="preserve"> denně z dlužné částky vč. DPH za každý den prodlení. Klient se zavazuje Agentuře tento úrok z prodlení uhradit na písemnou výzvu Agentury.</w:t>
      </w:r>
    </w:p>
    <w:p w14:paraId="2720A42C" w14:textId="2F976C73" w:rsidR="00656081" w:rsidRPr="00826449" w:rsidRDefault="00656081" w:rsidP="00826449">
      <w:pPr>
        <w:numPr>
          <w:ilvl w:val="0"/>
          <w:numId w:val="8"/>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Jestliže je Klient v prodlení s placením odměny nebo nákladů podle čl. </w:t>
      </w:r>
      <w:r w:rsidR="00A718F1">
        <w:rPr>
          <w:rFonts w:ascii="Times New Roman" w:hAnsi="Times New Roman"/>
          <w:sz w:val="22"/>
          <w:szCs w:val="22"/>
        </w:rPr>
        <w:fldChar w:fldCharType="begin"/>
      </w:r>
      <w:r w:rsidR="00A718F1">
        <w:rPr>
          <w:rFonts w:ascii="Times New Roman" w:hAnsi="Times New Roman"/>
          <w:sz w:val="22"/>
          <w:szCs w:val="22"/>
        </w:rPr>
        <w:instrText xml:space="preserve"> REF _Ref532487428 \r \h </w:instrText>
      </w:r>
      <w:r w:rsidR="00A718F1">
        <w:rPr>
          <w:rFonts w:ascii="Times New Roman" w:hAnsi="Times New Roman"/>
          <w:sz w:val="22"/>
          <w:szCs w:val="22"/>
        </w:rPr>
      </w:r>
      <w:r w:rsidR="00A718F1">
        <w:rPr>
          <w:rFonts w:ascii="Times New Roman" w:hAnsi="Times New Roman"/>
          <w:sz w:val="22"/>
          <w:szCs w:val="22"/>
        </w:rPr>
        <w:fldChar w:fldCharType="separate"/>
      </w:r>
      <w:r w:rsidR="00A718F1">
        <w:rPr>
          <w:rFonts w:ascii="Times New Roman" w:hAnsi="Times New Roman"/>
          <w:sz w:val="22"/>
          <w:szCs w:val="22"/>
        </w:rPr>
        <w:t>IV</w:t>
      </w:r>
      <w:r w:rsidR="00A718F1">
        <w:rPr>
          <w:rFonts w:ascii="Times New Roman" w:hAnsi="Times New Roman"/>
          <w:sz w:val="22"/>
          <w:szCs w:val="22"/>
        </w:rPr>
        <w:fldChar w:fldCharType="end"/>
      </w:r>
      <w:r w:rsidRPr="00826449">
        <w:rPr>
          <w:rFonts w:ascii="Times New Roman" w:hAnsi="Times New Roman"/>
          <w:sz w:val="22"/>
          <w:szCs w:val="22"/>
        </w:rPr>
        <w:t>. (o této skutečnosti musí být Klient písemně informován), třebaže jen zčásti, po dobu delší než 15 dnů, je Agentura oprávněna pozastavit p</w:t>
      </w:r>
      <w:r w:rsidR="00FA5AFA">
        <w:rPr>
          <w:rFonts w:ascii="Times New Roman" w:hAnsi="Times New Roman"/>
          <w:sz w:val="22"/>
          <w:szCs w:val="22"/>
        </w:rPr>
        <w:t>rovádění Díla</w:t>
      </w:r>
      <w:r w:rsidRPr="00826449">
        <w:rPr>
          <w:rFonts w:ascii="Times New Roman" w:hAnsi="Times New Roman"/>
          <w:sz w:val="22"/>
          <w:szCs w:val="22"/>
        </w:rPr>
        <w:t xml:space="preserve"> dle této Smlouvy a plnění své povinnosti podle této Smlouvy nebo operativních dokumentů, dokud nebude platba řádně uhrazena.</w:t>
      </w:r>
    </w:p>
    <w:p w14:paraId="0242AAF8" w14:textId="6ADE6294" w:rsidR="00656081" w:rsidRPr="00826449" w:rsidRDefault="00656081" w:rsidP="00CD493F">
      <w:pPr>
        <w:pStyle w:val="Odstavecseseznamem"/>
        <w:numPr>
          <w:ilvl w:val="0"/>
          <w:numId w:val="31"/>
        </w:numPr>
        <w:spacing w:before="240" w:after="120" w:line="276" w:lineRule="auto"/>
        <w:ind w:left="426" w:hanging="284"/>
        <w:rPr>
          <w:rFonts w:ascii="Times New Roman" w:hAnsi="Times New Roman"/>
          <w:sz w:val="22"/>
          <w:szCs w:val="22"/>
        </w:rPr>
      </w:pPr>
      <w:bookmarkStart w:id="3" w:name="_Ref71805079"/>
      <w:r w:rsidRPr="00826449">
        <w:rPr>
          <w:rFonts w:ascii="Times New Roman" w:hAnsi="Times New Roman"/>
          <w:b/>
          <w:sz w:val="22"/>
          <w:szCs w:val="22"/>
        </w:rPr>
        <w:t>Oprávnění zástupci Smluvních stran</w:t>
      </w:r>
      <w:bookmarkEnd w:id="3"/>
    </w:p>
    <w:p w14:paraId="37F5A98F" w14:textId="293681AC" w:rsidR="00656081" w:rsidRPr="00826449" w:rsidRDefault="00656081" w:rsidP="00826449">
      <w:pPr>
        <w:numPr>
          <w:ilvl w:val="0"/>
          <w:numId w:val="9"/>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Smluvní strany prohlašují, že pro účely operativní komunikace ustanovují své nevýhradní zástupce vybav</w:t>
      </w:r>
      <w:r w:rsidRPr="007263CD">
        <w:rPr>
          <w:rFonts w:ascii="Times New Roman" w:hAnsi="Times New Roman"/>
          <w:color w:val="000000" w:themeColor="text1"/>
          <w:sz w:val="22"/>
          <w:szCs w:val="22"/>
        </w:rPr>
        <w:t xml:space="preserve">ené pravomocí jednat v záležitostech týkajících se této Smlouvy jménem Smluvních stran, což zejména znamená podepisovat </w:t>
      </w:r>
      <w:r w:rsidR="0024721F" w:rsidRPr="007263CD">
        <w:rPr>
          <w:rFonts w:ascii="Times New Roman" w:hAnsi="Times New Roman"/>
          <w:color w:val="000000" w:themeColor="text1"/>
          <w:sz w:val="22"/>
          <w:szCs w:val="22"/>
        </w:rPr>
        <w:t>operativní</w:t>
      </w:r>
      <w:r w:rsidRPr="007263CD">
        <w:rPr>
          <w:rFonts w:ascii="Times New Roman" w:hAnsi="Times New Roman"/>
          <w:color w:val="000000" w:themeColor="text1"/>
          <w:sz w:val="22"/>
          <w:szCs w:val="22"/>
        </w:rPr>
        <w:t xml:space="preserve"> dokumenty nebo jinak schvalovat dílčí kroky v rámci p</w:t>
      </w:r>
      <w:r w:rsidR="00DA24BB">
        <w:rPr>
          <w:rFonts w:ascii="Times New Roman" w:hAnsi="Times New Roman"/>
          <w:color w:val="000000" w:themeColor="text1"/>
          <w:sz w:val="22"/>
          <w:szCs w:val="22"/>
        </w:rPr>
        <w:t>rovádění Díla</w:t>
      </w:r>
      <w:r w:rsidRPr="007263CD">
        <w:rPr>
          <w:rFonts w:ascii="Times New Roman" w:hAnsi="Times New Roman"/>
          <w:color w:val="000000" w:themeColor="text1"/>
          <w:sz w:val="22"/>
          <w:szCs w:val="22"/>
        </w:rPr>
        <w:t xml:space="preserve">. Tyto </w:t>
      </w:r>
      <w:r w:rsidRPr="00826449">
        <w:rPr>
          <w:rFonts w:ascii="Times New Roman" w:hAnsi="Times New Roman"/>
          <w:sz w:val="22"/>
          <w:szCs w:val="22"/>
        </w:rPr>
        <w:t>osoby však nejsou oprávněny uzavírat dodatky k této Smlouvě nebo činit právní jednání směřující k ukončení této Smlouvy.</w:t>
      </w:r>
    </w:p>
    <w:p w14:paraId="6676993B" w14:textId="77777777" w:rsidR="00656081" w:rsidRPr="00826449" w:rsidRDefault="00656081" w:rsidP="00826449">
      <w:pPr>
        <w:numPr>
          <w:ilvl w:val="0"/>
          <w:numId w:val="9"/>
        </w:numPr>
        <w:spacing w:line="276" w:lineRule="auto"/>
        <w:ind w:left="426" w:hanging="426"/>
        <w:jc w:val="both"/>
        <w:rPr>
          <w:rFonts w:ascii="Times New Roman" w:hAnsi="Times New Roman"/>
          <w:sz w:val="22"/>
          <w:szCs w:val="22"/>
        </w:rPr>
      </w:pPr>
      <w:r w:rsidRPr="00826449">
        <w:rPr>
          <w:rFonts w:ascii="Times New Roman" w:hAnsi="Times New Roman"/>
          <w:sz w:val="22"/>
          <w:szCs w:val="22"/>
        </w:rPr>
        <w:t>Zástupci Klienta byli ustanoveni:</w:t>
      </w:r>
    </w:p>
    <w:p w14:paraId="557F6403" w14:textId="14849F69" w:rsidR="00656081" w:rsidRPr="003F3F45" w:rsidRDefault="00196D56" w:rsidP="00826449">
      <w:pPr>
        <w:spacing w:after="120" w:line="276" w:lineRule="auto"/>
        <w:ind w:firstLine="426"/>
        <w:jc w:val="both"/>
        <w:rPr>
          <w:rFonts w:ascii="Times New Roman" w:hAnsi="Times New Roman"/>
          <w:sz w:val="22"/>
          <w:szCs w:val="22"/>
        </w:rPr>
      </w:pPr>
      <w:proofErr w:type="spellStart"/>
      <w:r>
        <w:rPr>
          <w:rFonts w:ascii="Times New Roman" w:hAnsi="Times New Roman"/>
          <w:sz w:val="22"/>
          <w:szCs w:val="22"/>
        </w:rPr>
        <w:t>xxx</w:t>
      </w:r>
      <w:proofErr w:type="spellEnd"/>
    </w:p>
    <w:p w14:paraId="132CA6A0" w14:textId="77777777" w:rsidR="00656081" w:rsidRPr="007467E4" w:rsidRDefault="00656081" w:rsidP="00826449">
      <w:pPr>
        <w:numPr>
          <w:ilvl w:val="0"/>
          <w:numId w:val="9"/>
        </w:numPr>
        <w:spacing w:line="276" w:lineRule="auto"/>
        <w:ind w:left="426" w:hanging="426"/>
        <w:jc w:val="both"/>
        <w:rPr>
          <w:rFonts w:ascii="Times New Roman" w:hAnsi="Times New Roman"/>
          <w:sz w:val="22"/>
          <w:szCs w:val="22"/>
        </w:rPr>
      </w:pPr>
      <w:r w:rsidRPr="007467E4">
        <w:rPr>
          <w:rFonts w:ascii="Times New Roman" w:hAnsi="Times New Roman"/>
          <w:sz w:val="22"/>
          <w:szCs w:val="22"/>
        </w:rPr>
        <w:t>Zástupci Agentury byli ustanoveni:</w:t>
      </w:r>
    </w:p>
    <w:p w14:paraId="3301124E" w14:textId="4FD6358E" w:rsidR="00656081" w:rsidRPr="007467E4" w:rsidRDefault="00196D56" w:rsidP="00794D53">
      <w:pPr>
        <w:spacing w:after="120" w:line="276" w:lineRule="auto"/>
        <w:ind w:firstLine="426"/>
        <w:jc w:val="both"/>
        <w:rPr>
          <w:rFonts w:ascii="Times New Roman" w:hAnsi="Times New Roman"/>
          <w:sz w:val="22"/>
          <w:szCs w:val="22"/>
        </w:rPr>
      </w:pPr>
      <w:proofErr w:type="spellStart"/>
      <w:r>
        <w:rPr>
          <w:rFonts w:ascii="Times New Roman" w:hAnsi="Times New Roman"/>
          <w:sz w:val="22"/>
          <w:szCs w:val="22"/>
        </w:rPr>
        <w:t>xxx</w:t>
      </w:r>
      <w:proofErr w:type="spellEnd"/>
      <w:r w:rsidR="00985381" w:rsidRPr="007467E4">
        <w:rPr>
          <w:rFonts w:ascii="Times New Roman" w:hAnsi="Times New Roman"/>
          <w:sz w:val="22"/>
          <w:szCs w:val="22"/>
        </w:rPr>
        <w:t xml:space="preserve">  </w:t>
      </w:r>
    </w:p>
    <w:p w14:paraId="5A981FA8" w14:textId="77777777" w:rsidR="00656081" w:rsidRPr="00826449" w:rsidRDefault="00656081" w:rsidP="00826449">
      <w:pPr>
        <w:pStyle w:val="Odstavecseseznamem"/>
        <w:numPr>
          <w:ilvl w:val="0"/>
          <w:numId w:val="9"/>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Kromě těchto zástupců jsou za Smluvní strany oprávněni jednat jejich statutární zástupci a osoby vybavené pro konkrétní účel písemnou plnou mocí udělenou za příslušnou Smluvní stranu a podepsanou statutárním zástupcem této Smluvní strany.</w:t>
      </w:r>
    </w:p>
    <w:p w14:paraId="1BBF2B3B" w14:textId="41C376C3" w:rsidR="00656081" w:rsidRPr="00826449" w:rsidRDefault="00656081" w:rsidP="00826449">
      <w:pPr>
        <w:numPr>
          <w:ilvl w:val="0"/>
          <w:numId w:val="9"/>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Smluvní strany jsou povinny udržovat své zástupce v potřebné pohotovosti a zajistit, že telefonní a e</w:t>
      </w:r>
      <w:r w:rsidRPr="00826449">
        <w:rPr>
          <w:rFonts w:ascii="Times New Roman" w:hAnsi="Times New Roman"/>
          <w:sz w:val="22"/>
          <w:szCs w:val="22"/>
        </w:rPr>
        <w:noBreakHyphen/>
        <w:t>mailové spojení uvedené v odst. 2 a 3 tohoto článku bude funkční.</w:t>
      </w:r>
    </w:p>
    <w:p w14:paraId="0FEA2917" w14:textId="6F3E4BA2" w:rsidR="00656081" w:rsidRPr="00826449" w:rsidRDefault="63C4E15E" w:rsidP="63C4E15E">
      <w:pPr>
        <w:numPr>
          <w:ilvl w:val="0"/>
          <w:numId w:val="9"/>
        </w:numPr>
        <w:spacing w:after="120" w:line="276" w:lineRule="auto"/>
        <w:ind w:left="426" w:hanging="426"/>
        <w:jc w:val="both"/>
        <w:rPr>
          <w:rFonts w:ascii="Times New Roman" w:hAnsi="Times New Roman"/>
          <w:sz w:val="22"/>
          <w:szCs w:val="22"/>
        </w:rPr>
      </w:pPr>
      <w:r w:rsidRPr="63C4E15E">
        <w:rPr>
          <w:rFonts w:ascii="Times New Roman" w:hAnsi="Times New Roman"/>
          <w:sz w:val="22"/>
          <w:szCs w:val="22"/>
        </w:rPr>
        <w:t xml:space="preserve">Kterákoli Smluvní strana je oprávněna po dobu trvání této Smlouvy zástupce odvolat, příp. ustanovit jiného. Do té doby, než </w:t>
      </w:r>
      <w:r w:rsidR="00375E1E">
        <w:rPr>
          <w:rFonts w:ascii="Times New Roman" w:hAnsi="Times New Roman"/>
          <w:sz w:val="22"/>
          <w:szCs w:val="22"/>
        </w:rPr>
        <w:t xml:space="preserve">dojde </w:t>
      </w:r>
      <w:r w:rsidRPr="63C4E15E">
        <w:rPr>
          <w:rFonts w:ascii="Times New Roman" w:hAnsi="Times New Roman"/>
          <w:sz w:val="22"/>
          <w:szCs w:val="22"/>
        </w:rPr>
        <w:t>druhé Smluvní straně písemné oznámení o odvolání, resp. pověření zástupce, je druhá Smluvní strana vázána původní dohodou o ustanovení zástupců.</w:t>
      </w:r>
    </w:p>
    <w:p w14:paraId="6941A2EB" w14:textId="5867F6DF" w:rsidR="00656081" w:rsidRPr="00CD493F" w:rsidRDefault="00656081" w:rsidP="00CD493F">
      <w:pPr>
        <w:pStyle w:val="Odstavecseseznamem"/>
        <w:numPr>
          <w:ilvl w:val="0"/>
          <w:numId w:val="31"/>
        </w:numPr>
        <w:spacing w:before="240" w:after="120" w:line="276" w:lineRule="auto"/>
        <w:ind w:left="426" w:hanging="284"/>
        <w:rPr>
          <w:rFonts w:ascii="Times New Roman" w:hAnsi="Times New Roman"/>
          <w:b/>
          <w:sz w:val="22"/>
          <w:szCs w:val="22"/>
        </w:rPr>
      </w:pPr>
      <w:r w:rsidRPr="00CD493F">
        <w:rPr>
          <w:rFonts w:ascii="Times New Roman" w:hAnsi="Times New Roman"/>
          <w:b/>
          <w:sz w:val="22"/>
          <w:szCs w:val="22"/>
        </w:rPr>
        <w:t>Trvání Smlouvy</w:t>
      </w:r>
    </w:p>
    <w:p w14:paraId="23E72E4D" w14:textId="59EB69C4" w:rsidR="00656081" w:rsidRPr="00826449" w:rsidRDefault="00656081" w:rsidP="00826449">
      <w:pPr>
        <w:numPr>
          <w:ilvl w:val="0"/>
          <w:numId w:val="10"/>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Tato Smlouva se </w:t>
      </w:r>
      <w:r w:rsidRPr="00F43621">
        <w:rPr>
          <w:rFonts w:ascii="Times New Roman" w:hAnsi="Times New Roman"/>
          <w:sz w:val="22"/>
          <w:szCs w:val="22"/>
        </w:rPr>
        <w:t xml:space="preserve">uzavírá </w:t>
      </w:r>
      <w:r w:rsidR="008653FB" w:rsidRPr="00F43621">
        <w:rPr>
          <w:rFonts w:ascii="Times New Roman" w:hAnsi="Times New Roman"/>
          <w:sz w:val="22"/>
          <w:szCs w:val="22"/>
        </w:rPr>
        <w:t xml:space="preserve">na </w:t>
      </w:r>
      <w:r w:rsidR="00CF3561" w:rsidRPr="00F43621">
        <w:rPr>
          <w:rFonts w:ascii="Times New Roman" w:hAnsi="Times New Roman"/>
          <w:sz w:val="22"/>
          <w:szCs w:val="22"/>
        </w:rPr>
        <w:t>dobu určitou</w:t>
      </w:r>
      <w:r w:rsidR="00E648FC">
        <w:rPr>
          <w:rFonts w:ascii="Times New Roman" w:hAnsi="Times New Roman"/>
          <w:sz w:val="22"/>
          <w:szCs w:val="22"/>
        </w:rPr>
        <w:t xml:space="preserve"> do doby provedení Díla</w:t>
      </w:r>
      <w:r w:rsidR="00826449" w:rsidRPr="00F43621">
        <w:rPr>
          <w:rFonts w:ascii="Times New Roman" w:hAnsi="Times New Roman"/>
          <w:sz w:val="22"/>
          <w:szCs w:val="22"/>
        </w:rPr>
        <w:t xml:space="preserve"> </w:t>
      </w:r>
      <w:r w:rsidRPr="00F43621">
        <w:rPr>
          <w:rFonts w:ascii="Times New Roman" w:hAnsi="Times New Roman"/>
          <w:sz w:val="22"/>
          <w:szCs w:val="22"/>
        </w:rPr>
        <w:t>s</w:t>
      </w:r>
      <w:r w:rsidR="00794D53">
        <w:rPr>
          <w:rFonts w:ascii="Times New Roman" w:hAnsi="Times New Roman"/>
          <w:sz w:val="22"/>
          <w:szCs w:val="22"/>
        </w:rPr>
        <w:t xml:space="preserve"> účinností </w:t>
      </w:r>
      <w:r w:rsidRPr="00826449">
        <w:rPr>
          <w:rFonts w:ascii="Times New Roman" w:hAnsi="Times New Roman"/>
          <w:sz w:val="22"/>
          <w:szCs w:val="22"/>
        </w:rPr>
        <w:t xml:space="preserve">ode dne podpisu této </w:t>
      </w:r>
      <w:r w:rsidR="00794D53">
        <w:rPr>
          <w:rFonts w:ascii="Times New Roman" w:hAnsi="Times New Roman"/>
          <w:sz w:val="22"/>
          <w:szCs w:val="22"/>
        </w:rPr>
        <w:t>Smlouvy</w:t>
      </w:r>
      <w:r w:rsidRPr="00826449">
        <w:rPr>
          <w:rFonts w:ascii="Times New Roman" w:hAnsi="Times New Roman"/>
          <w:sz w:val="22"/>
          <w:szCs w:val="22"/>
        </w:rPr>
        <w:t>.</w:t>
      </w:r>
    </w:p>
    <w:p w14:paraId="76E8165D" w14:textId="77777777" w:rsidR="00656081" w:rsidRPr="00826449" w:rsidRDefault="00656081" w:rsidP="00826449">
      <w:pPr>
        <w:numPr>
          <w:ilvl w:val="0"/>
          <w:numId w:val="10"/>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Tato Smlouva může být dále ukončena před uplynutím doby jejího trvání na základě písemného odstoupení kterékoliv ze Smluvních stran tehdy, pokud:</w:t>
      </w:r>
    </w:p>
    <w:p w14:paraId="40AED82F" w14:textId="48E8447B" w:rsidR="00656081" w:rsidRPr="00826449" w:rsidRDefault="00656081" w:rsidP="00826449">
      <w:pPr>
        <w:numPr>
          <w:ilvl w:val="0"/>
          <w:numId w:val="11"/>
        </w:numPr>
        <w:spacing w:line="276" w:lineRule="auto"/>
        <w:ind w:hanging="294"/>
        <w:jc w:val="both"/>
        <w:rPr>
          <w:rFonts w:ascii="Times New Roman" w:hAnsi="Times New Roman"/>
          <w:sz w:val="22"/>
          <w:szCs w:val="22"/>
        </w:rPr>
      </w:pPr>
      <w:r w:rsidRPr="00826449">
        <w:rPr>
          <w:rFonts w:ascii="Times New Roman" w:hAnsi="Times New Roman"/>
          <w:sz w:val="22"/>
          <w:szCs w:val="22"/>
        </w:rPr>
        <w:lastRenderedPageBreak/>
        <w:t xml:space="preserve">druhá Smluvní strana neplní své smluvní závazky po dobu delší než 30 (třicet) dnů a nejedná se současně o případ, kdy je vyloučena její odpovědnost za </w:t>
      </w:r>
      <w:r w:rsidRPr="06F17768">
        <w:rPr>
          <w:rFonts w:ascii="Times New Roman" w:hAnsi="Times New Roman"/>
          <w:sz w:val="22"/>
          <w:szCs w:val="22"/>
        </w:rPr>
        <w:t>v</w:t>
      </w:r>
      <w:r w:rsidR="674C632F" w:rsidRPr="06F17768">
        <w:rPr>
          <w:rFonts w:ascii="Times New Roman" w:hAnsi="Times New Roman"/>
          <w:sz w:val="22"/>
          <w:szCs w:val="22"/>
        </w:rPr>
        <w:t>z</w:t>
      </w:r>
      <w:r w:rsidRPr="06F17768">
        <w:rPr>
          <w:rFonts w:ascii="Times New Roman" w:hAnsi="Times New Roman"/>
          <w:sz w:val="22"/>
          <w:szCs w:val="22"/>
        </w:rPr>
        <w:t>niklé</w:t>
      </w:r>
      <w:r w:rsidRPr="00826449">
        <w:rPr>
          <w:rFonts w:ascii="Times New Roman" w:hAnsi="Times New Roman"/>
          <w:sz w:val="22"/>
          <w:szCs w:val="22"/>
        </w:rPr>
        <w:t xml:space="preserve"> prodlení; </w:t>
      </w:r>
    </w:p>
    <w:p w14:paraId="0EA85A38" w14:textId="77777777" w:rsidR="00656081" w:rsidRPr="00826449" w:rsidRDefault="00656081" w:rsidP="00826449">
      <w:pPr>
        <w:numPr>
          <w:ilvl w:val="0"/>
          <w:numId w:val="11"/>
        </w:numPr>
        <w:spacing w:line="276" w:lineRule="auto"/>
        <w:ind w:hanging="294"/>
        <w:jc w:val="both"/>
        <w:rPr>
          <w:rFonts w:ascii="Times New Roman" w:hAnsi="Times New Roman"/>
          <w:sz w:val="22"/>
          <w:szCs w:val="22"/>
        </w:rPr>
      </w:pPr>
      <w:r w:rsidRPr="00826449">
        <w:rPr>
          <w:rFonts w:ascii="Times New Roman" w:hAnsi="Times New Roman"/>
          <w:sz w:val="22"/>
          <w:szCs w:val="22"/>
        </w:rPr>
        <w:t>druhá Smluvní strana vstoupí do likvidace, popřípadě je u ní shledán soudem úpadek;</w:t>
      </w:r>
    </w:p>
    <w:p w14:paraId="6B99D355" w14:textId="7CFE10C4" w:rsidR="00656081" w:rsidRPr="00826449" w:rsidRDefault="00656081" w:rsidP="00CE781A">
      <w:pPr>
        <w:numPr>
          <w:ilvl w:val="0"/>
          <w:numId w:val="11"/>
        </w:numPr>
        <w:spacing w:after="120" w:line="276" w:lineRule="auto"/>
        <w:ind w:hanging="295"/>
        <w:jc w:val="both"/>
        <w:rPr>
          <w:rFonts w:ascii="Times New Roman" w:hAnsi="Times New Roman"/>
          <w:sz w:val="22"/>
          <w:szCs w:val="22"/>
        </w:rPr>
      </w:pPr>
      <w:r w:rsidRPr="00826449">
        <w:rPr>
          <w:rFonts w:ascii="Times New Roman" w:hAnsi="Times New Roman"/>
          <w:sz w:val="22"/>
          <w:szCs w:val="22"/>
        </w:rPr>
        <w:t>dojde k podstatnému nebo opakovanému porušení smluvních povinností druhou Smluvní stranou, kdy ani přes písemné vytknutí porušení a poskytnutí lhůty k nápravě, která nesmí být kratší 15 dnů, nebyla Smluvní stranou, která se porušení dopustila, zjednána náprava; za podstatné porušení smluvních povinností se považuje zejména prodlení Klienta s plněním jeho finančních závazků z této Smlouvy po dobu delší 30 dnů a dále jakékoliv porušení smluvních závazků, v důsledku kterého druhé Smluvní straně vzniká nebo bezprostředně hrozí značná škoda (tj.</w:t>
      </w:r>
      <w:r w:rsidR="00826449">
        <w:rPr>
          <w:rFonts w:ascii="Times New Roman" w:hAnsi="Times New Roman"/>
          <w:sz w:val="22"/>
          <w:szCs w:val="22"/>
        </w:rPr>
        <w:t> </w:t>
      </w:r>
      <w:r w:rsidRPr="00826449">
        <w:rPr>
          <w:rFonts w:ascii="Times New Roman" w:hAnsi="Times New Roman"/>
          <w:sz w:val="22"/>
          <w:szCs w:val="22"/>
        </w:rPr>
        <w:t>nejméně</w:t>
      </w:r>
      <w:r w:rsidR="00826449">
        <w:rPr>
          <w:rFonts w:ascii="Times New Roman" w:hAnsi="Times New Roman"/>
          <w:sz w:val="22"/>
          <w:szCs w:val="22"/>
        </w:rPr>
        <w:t> </w:t>
      </w:r>
      <w:r w:rsidRPr="00826449">
        <w:rPr>
          <w:rFonts w:ascii="Times New Roman" w:hAnsi="Times New Roman"/>
          <w:sz w:val="22"/>
          <w:szCs w:val="22"/>
        </w:rPr>
        <w:t>500.000,-</w:t>
      </w:r>
      <w:r w:rsidR="00826449">
        <w:rPr>
          <w:rFonts w:ascii="Times New Roman" w:hAnsi="Times New Roman"/>
          <w:sz w:val="22"/>
          <w:szCs w:val="22"/>
        </w:rPr>
        <w:t> </w:t>
      </w:r>
      <w:r w:rsidRPr="00826449">
        <w:rPr>
          <w:rFonts w:ascii="Times New Roman" w:hAnsi="Times New Roman"/>
          <w:sz w:val="22"/>
          <w:szCs w:val="22"/>
        </w:rPr>
        <w:t>Kč)</w:t>
      </w:r>
      <w:r w:rsidR="00CE781A">
        <w:rPr>
          <w:rFonts w:ascii="Times New Roman" w:hAnsi="Times New Roman"/>
          <w:sz w:val="22"/>
          <w:szCs w:val="22"/>
        </w:rPr>
        <w:t>;</w:t>
      </w:r>
    </w:p>
    <w:p w14:paraId="074D5E8A" w14:textId="5AC981CF" w:rsidR="00656081" w:rsidRPr="009E6532" w:rsidRDefault="00656081" w:rsidP="00826449">
      <w:pPr>
        <w:spacing w:after="120" w:line="276" w:lineRule="auto"/>
        <w:ind w:left="426"/>
        <w:jc w:val="both"/>
        <w:rPr>
          <w:rFonts w:ascii="Times New Roman" w:hAnsi="Times New Roman"/>
          <w:sz w:val="22"/>
          <w:szCs w:val="22"/>
        </w:rPr>
      </w:pPr>
      <w:r w:rsidRPr="00826449">
        <w:rPr>
          <w:rFonts w:ascii="Times New Roman" w:hAnsi="Times New Roman"/>
          <w:sz w:val="22"/>
          <w:szCs w:val="22"/>
        </w:rPr>
        <w:t xml:space="preserve">a to s účinností od </w:t>
      </w:r>
      <w:r w:rsidR="00D51D32">
        <w:rPr>
          <w:rFonts w:ascii="Times New Roman" w:hAnsi="Times New Roman"/>
          <w:sz w:val="22"/>
          <w:szCs w:val="22"/>
        </w:rPr>
        <w:t>dojití</w:t>
      </w:r>
      <w:r w:rsidR="00D51D32" w:rsidRPr="00826449">
        <w:rPr>
          <w:rFonts w:ascii="Times New Roman" w:hAnsi="Times New Roman"/>
          <w:sz w:val="22"/>
          <w:szCs w:val="22"/>
        </w:rPr>
        <w:t xml:space="preserve"> </w:t>
      </w:r>
      <w:r w:rsidRPr="00826449">
        <w:rPr>
          <w:rFonts w:ascii="Times New Roman" w:hAnsi="Times New Roman"/>
          <w:sz w:val="22"/>
          <w:szCs w:val="22"/>
        </w:rPr>
        <w:t xml:space="preserve">písemného projevu vůle druhé Smluvní straně a s právními účinky tak, jak vyplývá z </w:t>
      </w:r>
      <w:proofErr w:type="spellStart"/>
      <w:r w:rsidRPr="00826449">
        <w:rPr>
          <w:rFonts w:ascii="Times New Roman" w:hAnsi="Times New Roman"/>
          <w:sz w:val="22"/>
          <w:szCs w:val="22"/>
        </w:rPr>
        <w:t>ust</w:t>
      </w:r>
      <w:proofErr w:type="spellEnd"/>
      <w:r w:rsidRPr="00826449">
        <w:rPr>
          <w:rFonts w:ascii="Times New Roman" w:hAnsi="Times New Roman"/>
          <w:sz w:val="22"/>
          <w:szCs w:val="22"/>
        </w:rPr>
        <w:t>. § 2004 občansk</w:t>
      </w:r>
      <w:r w:rsidR="00EA55BF">
        <w:rPr>
          <w:rFonts w:ascii="Times New Roman" w:hAnsi="Times New Roman"/>
          <w:sz w:val="22"/>
          <w:szCs w:val="22"/>
        </w:rPr>
        <w:t xml:space="preserve">ého </w:t>
      </w:r>
      <w:r w:rsidRPr="00826449">
        <w:rPr>
          <w:rFonts w:ascii="Times New Roman" w:hAnsi="Times New Roman"/>
          <w:sz w:val="22"/>
          <w:szCs w:val="22"/>
        </w:rPr>
        <w:t>zákoník</w:t>
      </w:r>
      <w:r w:rsidR="00EA55BF">
        <w:rPr>
          <w:rFonts w:ascii="Times New Roman" w:hAnsi="Times New Roman"/>
          <w:sz w:val="22"/>
          <w:szCs w:val="22"/>
        </w:rPr>
        <w:t>u</w:t>
      </w:r>
      <w:r w:rsidRPr="00826449">
        <w:rPr>
          <w:rFonts w:ascii="Times New Roman" w:hAnsi="Times New Roman"/>
          <w:sz w:val="22"/>
          <w:szCs w:val="22"/>
        </w:rPr>
        <w:t>. Odstoupení musí obsahovat popis vytýkaného stavu či jednání. Pro případ ukončení této Smlouvy na základě odstoupení se Smluvní strany zavazují učinit veškerá opatření zabraňující vzniku škody u obou Smluvních stran. Odstoupení od Smlouvy se nedotýká práv uvedených v </w:t>
      </w:r>
      <w:proofErr w:type="spellStart"/>
      <w:r w:rsidRPr="00826449">
        <w:rPr>
          <w:rFonts w:ascii="Times New Roman" w:hAnsi="Times New Roman"/>
          <w:sz w:val="22"/>
          <w:szCs w:val="22"/>
        </w:rPr>
        <w:t>ust</w:t>
      </w:r>
      <w:proofErr w:type="spellEnd"/>
      <w:r w:rsidRPr="00826449">
        <w:rPr>
          <w:rFonts w:ascii="Times New Roman" w:hAnsi="Times New Roman"/>
          <w:sz w:val="22"/>
          <w:szCs w:val="22"/>
        </w:rPr>
        <w:t>. § 2005 občansk</w:t>
      </w:r>
      <w:r w:rsidR="00EA55BF">
        <w:rPr>
          <w:rFonts w:ascii="Times New Roman" w:hAnsi="Times New Roman"/>
          <w:sz w:val="22"/>
          <w:szCs w:val="22"/>
        </w:rPr>
        <w:t>ého</w:t>
      </w:r>
      <w:r w:rsidRPr="00826449">
        <w:rPr>
          <w:rFonts w:ascii="Times New Roman" w:hAnsi="Times New Roman"/>
          <w:sz w:val="22"/>
          <w:szCs w:val="22"/>
        </w:rPr>
        <w:t xml:space="preserve"> zákoník</w:t>
      </w:r>
      <w:r w:rsidR="00EA55BF">
        <w:rPr>
          <w:rFonts w:ascii="Times New Roman" w:hAnsi="Times New Roman"/>
          <w:sz w:val="22"/>
          <w:szCs w:val="22"/>
        </w:rPr>
        <w:t>u</w:t>
      </w:r>
      <w:r w:rsidRPr="00826449">
        <w:rPr>
          <w:rFonts w:ascii="Times New Roman" w:hAnsi="Times New Roman"/>
          <w:sz w:val="22"/>
          <w:szCs w:val="22"/>
        </w:rPr>
        <w:t>, tj.</w:t>
      </w:r>
      <w:r w:rsidR="00CE781A">
        <w:rPr>
          <w:rFonts w:ascii="Times New Roman" w:hAnsi="Times New Roman"/>
          <w:sz w:val="22"/>
          <w:szCs w:val="22"/>
        </w:rPr>
        <w:t> </w:t>
      </w:r>
      <w:r w:rsidRPr="00826449">
        <w:rPr>
          <w:rFonts w:ascii="Times New Roman" w:hAnsi="Times New Roman"/>
          <w:sz w:val="22"/>
          <w:szCs w:val="22"/>
        </w:rPr>
        <w:t xml:space="preserve">zejména nároku na zaplacení smluvní </w:t>
      </w:r>
      <w:r w:rsidRPr="009E6532">
        <w:rPr>
          <w:rFonts w:ascii="Times New Roman" w:hAnsi="Times New Roman"/>
          <w:sz w:val="22"/>
          <w:szCs w:val="22"/>
        </w:rPr>
        <w:t xml:space="preserve">pokuty, úroků z prodlení, popř. nároku na náhradu škody. </w:t>
      </w:r>
    </w:p>
    <w:p w14:paraId="68CEE652" w14:textId="65C58DBA" w:rsidR="00656081" w:rsidRPr="00826449" w:rsidRDefault="00656081" w:rsidP="00826449">
      <w:pPr>
        <w:numPr>
          <w:ilvl w:val="0"/>
          <w:numId w:val="10"/>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Smluvní strany mohou tuto Smlouvu před uplynutím doby jejího trvání ukončit též písemnou dohodou.</w:t>
      </w:r>
    </w:p>
    <w:p w14:paraId="57B585BD" w14:textId="70523399" w:rsidR="00656081" w:rsidRPr="00826449" w:rsidRDefault="00656081" w:rsidP="00826449">
      <w:pPr>
        <w:numPr>
          <w:ilvl w:val="0"/>
          <w:numId w:val="10"/>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V případě skončení této Smlouvy jsou Smluvní strany povinny vypořádat mezi sebou všechny závazky včetně náhrady případně způsobené a prokazatelné škody ve lhůtě 30 dnů ode dne skončení této Smlouvy.</w:t>
      </w:r>
    </w:p>
    <w:p w14:paraId="0538A1FA" w14:textId="5BD5F114" w:rsidR="00656081" w:rsidRPr="00826449" w:rsidRDefault="00656081" w:rsidP="00CD493F">
      <w:pPr>
        <w:pStyle w:val="Odstavecseseznamem"/>
        <w:numPr>
          <w:ilvl w:val="0"/>
          <w:numId w:val="31"/>
        </w:numPr>
        <w:spacing w:before="240" w:after="120" w:line="276" w:lineRule="auto"/>
        <w:ind w:left="426" w:hanging="284"/>
        <w:rPr>
          <w:rFonts w:ascii="Times New Roman" w:hAnsi="Times New Roman"/>
          <w:b/>
          <w:sz w:val="22"/>
          <w:szCs w:val="22"/>
        </w:rPr>
      </w:pPr>
      <w:r w:rsidRPr="00826449">
        <w:rPr>
          <w:rFonts w:ascii="Times New Roman" w:hAnsi="Times New Roman"/>
          <w:b/>
          <w:sz w:val="22"/>
          <w:szCs w:val="22"/>
        </w:rPr>
        <w:t>Ostatní a závěrečná ustanovení</w:t>
      </w:r>
    </w:p>
    <w:p w14:paraId="76CF758B" w14:textId="0EB34AE7" w:rsidR="00656081" w:rsidRPr="00826449" w:rsidRDefault="63C4E15E" w:rsidP="63C4E15E">
      <w:pPr>
        <w:pStyle w:val="Zkladntext"/>
        <w:widowControl w:val="0"/>
        <w:numPr>
          <w:ilvl w:val="0"/>
          <w:numId w:val="12"/>
        </w:numPr>
        <w:suppressAutoHyphens/>
        <w:spacing w:after="120" w:line="276" w:lineRule="auto"/>
        <w:ind w:left="426" w:hanging="426"/>
        <w:jc w:val="both"/>
        <w:rPr>
          <w:rFonts w:ascii="Times New Roman" w:hAnsi="Times New Roman"/>
          <w:sz w:val="22"/>
          <w:szCs w:val="22"/>
        </w:rPr>
      </w:pPr>
      <w:r w:rsidRPr="63C4E15E">
        <w:rPr>
          <w:rFonts w:ascii="Times New Roman" w:hAnsi="Times New Roman"/>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w:t>
      </w:r>
    </w:p>
    <w:p w14:paraId="3997E0EA" w14:textId="3135989E" w:rsidR="00656081" w:rsidRPr="00826449" w:rsidRDefault="005724DF" w:rsidP="00826449">
      <w:pPr>
        <w:pStyle w:val="Zkladntext"/>
        <w:widowControl w:val="0"/>
        <w:numPr>
          <w:ilvl w:val="0"/>
          <w:numId w:val="12"/>
        </w:numPr>
        <w:suppressAutoHyphens/>
        <w:spacing w:after="120" w:line="276" w:lineRule="auto"/>
        <w:ind w:left="426" w:hanging="426"/>
        <w:jc w:val="both"/>
        <w:rPr>
          <w:rFonts w:ascii="Times New Roman" w:hAnsi="Times New Roman"/>
          <w:sz w:val="22"/>
          <w:szCs w:val="22"/>
        </w:rPr>
      </w:pPr>
      <w:r>
        <w:rPr>
          <w:rFonts w:ascii="Times New Roman" w:hAnsi="Times New Roman"/>
          <w:sz w:val="22"/>
          <w:szCs w:val="22"/>
        </w:rPr>
        <w:t>Není-li v této Smlouvě stanoveno jinak, lze tuto Smlouvu</w:t>
      </w:r>
      <w:r w:rsidR="00656081" w:rsidRPr="00826449">
        <w:rPr>
          <w:rFonts w:ascii="Times New Roman" w:hAnsi="Times New Roman"/>
          <w:sz w:val="22"/>
          <w:szCs w:val="22"/>
        </w:rPr>
        <w:t xml:space="preserve"> měnit výhradně oboustranně odsouhlasenými očíslovanými písemnými dodatky v listinné podobě podepsanými oběma Smluvními stranami a úmysl měnit či doplnit tuto Smlouvu je v nich výslovně vyjádřen.</w:t>
      </w:r>
    </w:p>
    <w:p w14:paraId="1104579A" w14:textId="307F48ED" w:rsidR="00656081" w:rsidRPr="00826449" w:rsidRDefault="00656081" w:rsidP="00826449">
      <w:pPr>
        <w:pStyle w:val="Zkladntext"/>
        <w:widowControl w:val="0"/>
        <w:numPr>
          <w:ilvl w:val="0"/>
          <w:numId w:val="12"/>
        </w:numPr>
        <w:suppressAutoHyphens/>
        <w:spacing w:after="120" w:line="276" w:lineRule="auto"/>
        <w:ind w:left="426" w:hanging="426"/>
        <w:jc w:val="both"/>
        <w:rPr>
          <w:rFonts w:ascii="Times New Roman" w:hAnsi="Times New Roman"/>
          <w:sz w:val="22"/>
          <w:szCs w:val="22"/>
        </w:rPr>
      </w:pPr>
      <w:r w:rsidRPr="36AFF4DC">
        <w:rPr>
          <w:rFonts w:ascii="Times New Roman" w:hAnsi="Times New Roman"/>
          <w:sz w:val="22"/>
          <w:szCs w:val="22"/>
        </w:rPr>
        <w:t>Jakákoliv oznámení, zprávy atp. činěná podle této Smlouvy budou druhé Smluvní straně doručeny vždy v písemné formě prostřednictvím držitele poštovní licence podle zvláštního právního předpisu na doručovací adresu uvedenou v úvodu této Smlouvy (nebo na adresu následně oznámenou druhé Smluvní straně v souladu s tímto ustanovením nebo na adresu sídla zapsanou v obchodním rejstříku), elektronickou poštou na e-mailovou adresu osoby oprávněné jednat za tu kterou Smluvní stranu,</w:t>
      </w:r>
      <w:r w:rsidR="683B84F5" w:rsidRPr="36AFF4DC">
        <w:rPr>
          <w:rFonts w:ascii="Times New Roman" w:hAnsi="Times New Roman"/>
          <w:sz w:val="22"/>
          <w:szCs w:val="22"/>
        </w:rPr>
        <w:t xml:space="preserve"> datovou schránkou,</w:t>
      </w:r>
      <w:r w:rsidRPr="36AFF4DC">
        <w:rPr>
          <w:rFonts w:ascii="Times New Roman" w:hAnsi="Times New Roman"/>
          <w:sz w:val="22"/>
          <w:szCs w:val="22"/>
        </w:rPr>
        <w:t xml:space="preserve"> osobně proti potvrzení o převzetí nebo prostřednictvím osoby, která provádí přepravu zásilek (kurýrní služba). V otázkách týkajících se trvání, změny nebo zániku této Smlouvy se vyžaduje vždy doručování písemností v listinné podobě osobně, </w:t>
      </w:r>
      <w:r w:rsidR="6A1FB57F" w:rsidRPr="36AFF4DC">
        <w:rPr>
          <w:rFonts w:ascii="Times New Roman" w:hAnsi="Times New Roman"/>
          <w:sz w:val="22"/>
          <w:szCs w:val="22"/>
        </w:rPr>
        <w:t xml:space="preserve">datovou schránkou, </w:t>
      </w:r>
      <w:r w:rsidRPr="36AFF4DC">
        <w:rPr>
          <w:rFonts w:ascii="Times New Roman" w:hAnsi="Times New Roman"/>
          <w:sz w:val="22"/>
          <w:szCs w:val="22"/>
        </w:rPr>
        <w:t xml:space="preserve">kurýrní službou nebo prostřednictvím poštovní přepravy doporučeně. V ostatních případech je přípustné doručování písemností v elektronické podobě, tj. elektronickými nebo jinými technickými prostředky umožňujícími zachycení jeho obsahu a určení jednající osoby. V případě, že Smluvní strana odmítne doručovanou zásilku převzít, platí den odmítnutí převzetí za den </w:t>
      </w:r>
      <w:r w:rsidR="00966C6B">
        <w:rPr>
          <w:rFonts w:ascii="Times New Roman" w:hAnsi="Times New Roman"/>
          <w:sz w:val="22"/>
          <w:szCs w:val="22"/>
        </w:rPr>
        <w:t>dojití</w:t>
      </w:r>
      <w:r w:rsidRPr="36AFF4DC">
        <w:rPr>
          <w:rFonts w:ascii="Times New Roman" w:hAnsi="Times New Roman"/>
          <w:sz w:val="22"/>
          <w:szCs w:val="22"/>
        </w:rPr>
        <w:t xml:space="preserve">. V ostatních případech, kdy doručování probíhá s využitím provozovatele poštovních služeb, se uplatní domněnka doby dojití dle </w:t>
      </w:r>
      <w:proofErr w:type="spellStart"/>
      <w:r w:rsidRPr="36AFF4DC">
        <w:rPr>
          <w:rFonts w:ascii="Times New Roman" w:hAnsi="Times New Roman"/>
          <w:sz w:val="22"/>
          <w:szCs w:val="22"/>
        </w:rPr>
        <w:lastRenderedPageBreak/>
        <w:t>ust</w:t>
      </w:r>
      <w:proofErr w:type="spellEnd"/>
      <w:r w:rsidRPr="36AFF4DC">
        <w:rPr>
          <w:rFonts w:ascii="Times New Roman" w:hAnsi="Times New Roman"/>
          <w:sz w:val="22"/>
          <w:szCs w:val="22"/>
        </w:rPr>
        <w:t>. § 573 občanského zákoníku</w:t>
      </w:r>
      <w:r w:rsidRPr="36AFF4DC">
        <w:rPr>
          <w:rFonts w:ascii="Times New Roman" w:hAnsi="Times New Roman"/>
          <w:color w:val="000000" w:themeColor="text1"/>
          <w:sz w:val="22"/>
          <w:szCs w:val="22"/>
        </w:rPr>
        <w:t xml:space="preserve">. </w:t>
      </w:r>
    </w:p>
    <w:p w14:paraId="41A56B42" w14:textId="25734D25" w:rsidR="00656081" w:rsidRPr="00826449" w:rsidRDefault="63C4E15E" w:rsidP="63C4E15E">
      <w:pPr>
        <w:pStyle w:val="Zkladntext"/>
        <w:widowControl w:val="0"/>
        <w:numPr>
          <w:ilvl w:val="0"/>
          <w:numId w:val="12"/>
        </w:numPr>
        <w:suppressAutoHyphens/>
        <w:spacing w:after="120" w:line="276" w:lineRule="auto"/>
        <w:ind w:left="426" w:hanging="426"/>
        <w:jc w:val="both"/>
        <w:rPr>
          <w:rFonts w:ascii="Times New Roman" w:hAnsi="Times New Roman"/>
          <w:sz w:val="22"/>
          <w:szCs w:val="22"/>
        </w:rPr>
      </w:pPr>
      <w:r w:rsidRPr="63C4E15E">
        <w:rPr>
          <w:rFonts w:ascii="Times New Roman" w:hAnsi="Times New Roman"/>
          <w:sz w:val="22"/>
          <w:szCs w:val="22"/>
        </w:rPr>
        <w:t xml:space="preserve">Pro vyloučení všech pochybností Smluvní strany výslovně potvrzují, že jsou podnikateli, uzavírají tuto Smlouvu při svém podnikání a na tuto Smlouvu se tudíž neuplatní ustanovení §§ </w:t>
      </w:r>
      <w:r w:rsidR="00620344" w:rsidRPr="63C4E15E">
        <w:rPr>
          <w:rFonts w:ascii="Times New Roman" w:hAnsi="Times New Roman"/>
          <w:sz w:val="22"/>
          <w:szCs w:val="22"/>
        </w:rPr>
        <w:t>1798–1800</w:t>
      </w:r>
      <w:r w:rsidRPr="63C4E15E">
        <w:rPr>
          <w:rFonts w:ascii="Times New Roman" w:hAnsi="Times New Roman"/>
          <w:sz w:val="22"/>
          <w:szCs w:val="22"/>
        </w:rPr>
        <w:t xml:space="preserve"> občanského zákoníku (smlouvy uzavírané adhezním způsobem) § 1793 občanského zákoníku (neúměrné zkrácení) ani § 1796 občanského zákoníku (lichva).</w:t>
      </w:r>
    </w:p>
    <w:p w14:paraId="5251501D" w14:textId="77777777" w:rsidR="00656081" w:rsidRPr="00826449" w:rsidRDefault="00656081" w:rsidP="00826449">
      <w:pPr>
        <w:pStyle w:val="Zkladntext"/>
        <w:widowControl w:val="0"/>
        <w:numPr>
          <w:ilvl w:val="0"/>
          <w:numId w:val="12"/>
        </w:numPr>
        <w:suppressAutoHyphens/>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Klient není oprávněn postoupit své pohledávky dle Smlouvy třetím stranám bez předchozího písemného souhlasu Agentury ani jednostranně započítávat své pohledávky vůči Agentury proti svým závazkům k ní.</w:t>
      </w:r>
    </w:p>
    <w:p w14:paraId="028B8727" w14:textId="547F85BE" w:rsidR="00656081" w:rsidRPr="00826449" w:rsidRDefault="00656081" w:rsidP="00826449">
      <w:pPr>
        <w:pStyle w:val="Zkladntext"/>
        <w:widowControl w:val="0"/>
        <w:numPr>
          <w:ilvl w:val="0"/>
          <w:numId w:val="12"/>
        </w:numPr>
        <w:suppressAutoHyphens/>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 xml:space="preserve">Jakékoliv nároky vznesené Klientem dle této Smlouvy nemají vliv na Klientovu povinnost řádně zaplatit částky uvedené na faktuře. </w:t>
      </w:r>
    </w:p>
    <w:p w14:paraId="3DCC8F4D" w14:textId="51F76D4A" w:rsidR="00656081" w:rsidRPr="00826449" w:rsidRDefault="63C4E15E" w:rsidP="63C4E15E">
      <w:pPr>
        <w:pStyle w:val="Zkladntext"/>
        <w:widowControl w:val="0"/>
        <w:numPr>
          <w:ilvl w:val="0"/>
          <w:numId w:val="12"/>
        </w:numPr>
        <w:suppressAutoHyphens/>
        <w:spacing w:after="120" w:line="276" w:lineRule="auto"/>
        <w:ind w:left="426" w:hanging="426"/>
        <w:jc w:val="both"/>
        <w:rPr>
          <w:rFonts w:ascii="Times New Roman" w:hAnsi="Times New Roman"/>
          <w:sz w:val="22"/>
          <w:szCs w:val="22"/>
        </w:rPr>
      </w:pPr>
      <w:r w:rsidRPr="63C4E15E">
        <w:rPr>
          <w:rFonts w:ascii="Times New Roman" w:hAnsi="Times New Roman"/>
          <w:sz w:val="22"/>
          <w:szCs w:val="22"/>
        </w:rPr>
        <w:t>Pokud se zjistí, že některé ustanovení této Smlouvy je neplatné nebo nevymahatelné, nemá tato skutečnost vliv na platnost nebo vymahatelnost zbývajících ustanovení této Smlouvy, přičemž Smlouva bude posuzována jako celek s cílem zachovat původní záměr Smluvních stran s tím, že neplatné ustanovení bude nahrazeno ustanovením platným, jež je obsahem a účelem původnímu nejbližší. Ukáže-li se některé ustanovení této Smlouvy zdánlivým (nicotným), posoudí se vliv této vady na ostatní ustanovení Smlouvy obdobně podle § 576 občanského zákoníku.</w:t>
      </w:r>
    </w:p>
    <w:p w14:paraId="4DD53324" w14:textId="3D26307E" w:rsidR="00656081" w:rsidRPr="00826449" w:rsidRDefault="00656081" w:rsidP="00826449">
      <w:pPr>
        <w:pStyle w:val="Zkladntextodsazen"/>
        <w:numPr>
          <w:ilvl w:val="0"/>
          <w:numId w:val="12"/>
        </w:numPr>
        <w:spacing w:line="276" w:lineRule="auto"/>
        <w:ind w:left="426" w:hanging="426"/>
        <w:jc w:val="both"/>
        <w:rPr>
          <w:rFonts w:ascii="Times New Roman" w:hAnsi="Times New Roman"/>
          <w:sz w:val="22"/>
          <w:szCs w:val="22"/>
        </w:rPr>
      </w:pPr>
      <w:r w:rsidRPr="00826449">
        <w:rPr>
          <w:rFonts w:ascii="Times New Roman" w:hAnsi="Times New Roman"/>
          <w:sz w:val="22"/>
          <w:szCs w:val="22"/>
        </w:rPr>
        <w:t xml:space="preserve">Právní vztahy vzniklé z této Smlouvy a vztahy mezi Smluvními stranami Smlouvou neupravené se řídí právním řádem ČR, zejména příslušnými ustanoveními </w:t>
      </w:r>
      <w:r w:rsidR="00D53EA4">
        <w:rPr>
          <w:rFonts w:ascii="Times New Roman" w:hAnsi="Times New Roman"/>
          <w:sz w:val="22"/>
          <w:szCs w:val="22"/>
        </w:rPr>
        <w:t>o</w:t>
      </w:r>
      <w:r w:rsidRPr="00826449">
        <w:rPr>
          <w:rFonts w:ascii="Times New Roman" w:hAnsi="Times New Roman"/>
          <w:sz w:val="22"/>
          <w:szCs w:val="22"/>
        </w:rPr>
        <w:t>bčansk</w:t>
      </w:r>
      <w:r w:rsidR="00D53EA4">
        <w:rPr>
          <w:rFonts w:ascii="Times New Roman" w:hAnsi="Times New Roman"/>
          <w:sz w:val="22"/>
          <w:szCs w:val="22"/>
        </w:rPr>
        <w:t xml:space="preserve">ého </w:t>
      </w:r>
      <w:r w:rsidRPr="00826449">
        <w:rPr>
          <w:rFonts w:ascii="Times New Roman" w:hAnsi="Times New Roman"/>
          <w:sz w:val="22"/>
          <w:szCs w:val="22"/>
        </w:rPr>
        <w:t>zákoník</w:t>
      </w:r>
      <w:r w:rsidR="00D53EA4">
        <w:rPr>
          <w:rFonts w:ascii="Times New Roman" w:hAnsi="Times New Roman"/>
          <w:sz w:val="22"/>
          <w:szCs w:val="22"/>
        </w:rPr>
        <w:t>u</w:t>
      </w:r>
      <w:r w:rsidRPr="00826449">
        <w:rPr>
          <w:rFonts w:ascii="Times New Roman" w:hAnsi="Times New Roman"/>
          <w:sz w:val="22"/>
          <w:szCs w:val="22"/>
        </w:rPr>
        <w:t xml:space="preserve"> v platném znění a autorský</w:t>
      </w:r>
      <w:r w:rsidR="00D53EA4">
        <w:rPr>
          <w:rFonts w:ascii="Times New Roman" w:hAnsi="Times New Roman"/>
          <w:sz w:val="22"/>
          <w:szCs w:val="22"/>
        </w:rPr>
        <w:t>m</w:t>
      </w:r>
      <w:r w:rsidRPr="00826449">
        <w:rPr>
          <w:rFonts w:ascii="Times New Roman" w:hAnsi="Times New Roman"/>
          <w:sz w:val="22"/>
          <w:szCs w:val="22"/>
        </w:rPr>
        <w:t xml:space="preserve"> zákon</w:t>
      </w:r>
      <w:r w:rsidR="00D53EA4">
        <w:rPr>
          <w:rFonts w:ascii="Times New Roman" w:hAnsi="Times New Roman"/>
          <w:sz w:val="22"/>
          <w:szCs w:val="22"/>
        </w:rPr>
        <w:t>em</w:t>
      </w:r>
      <w:r w:rsidRPr="00826449">
        <w:rPr>
          <w:rFonts w:ascii="Times New Roman" w:hAnsi="Times New Roman"/>
          <w:sz w:val="22"/>
          <w:szCs w:val="22"/>
        </w:rPr>
        <w:t xml:space="preserve"> v platném znění.  Případné spory mezi Smluvními stranami budou řešeny především smírnou cestou. Pokud dojde k soudnímu sporu, bude věc s odkazem na </w:t>
      </w:r>
      <w:proofErr w:type="spellStart"/>
      <w:r w:rsidRPr="00826449">
        <w:rPr>
          <w:rFonts w:ascii="Times New Roman" w:hAnsi="Times New Roman"/>
          <w:sz w:val="22"/>
          <w:szCs w:val="22"/>
        </w:rPr>
        <w:t>ust</w:t>
      </w:r>
      <w:proofErr w:type="spellEnd"/>
      <w:r w:rsidRPr="00826449">
        <w:rPr>
          <w:rFonts w:ascii="Times New Roman" w:hAnsi="Times New Roman"/>
          <w:sz w:val="22"/>
          <w:szCs w:val="22"/>
        </w:rPr>
        <w:t xml:space="preserve">. § 89a </w:t>
      </w:r>
      <w:r w:rsidR="00C63D5C">
        <w:rPr>
          <w:rFonts w:ascii="Times New Roman" w:hAnsi="Times New Roman"/>
          <w:sz w:val="22"/>
          <w:szCs w:val="22"/>
        </w:rPr>
        <w:t>zákona č. 99/1963 Sb. (občanský soudní řád)</w:t>
      </w:r>
      <w:r w:rsidRPr="00826449">
        <w:rPr>
          <w:rFonts w:ascii="Times New Roman" w:hAnsi="Times New Roman"/>
          <w:sz w:val="22"/>
          <w:szCs w:val="22"/>
        </w:rPr>
        <w:t xml:space="preserve"> předložena věcně příslušnému obecnému soudu Agentury.</w:t>
      </w:r>
    </w:p>
    <w:p w14:paraId="38FBF86B" w14:textId="77777777" w:rsidR="00656081" w:rsidRPr="00826449" w:rsidRDefault="00656081" w:rsidP="00826449">
      <w:pPr>
        <w:numPr>
          <w:ilvl w:val="0"/>
          <w:numId w:val="12"/>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Tato Smlouva byla vyhotovena ve dvou exemplářích, z nichž každá ze Smluvních stran obdrží po jednom.</w:t>
      </w:r>
    </w:p>
    <w:p w14:paraId="0A7625EA" w14:textId="77777777" w:rsidR="00656081" w:rsidRPr="00826449" w:rsidRDefault="00656081" w:rsidP="00826449">
      <w:pPr>
        <w:numPr>
          <w:ilvl w:val="0"/>
          <w:numId w:val="12"/>
        </w:numPr>
        <w:spacing w:after="120" w:line="276" w:lineRule="auto"/>
        <w:ind w:left="426" w:hanging="426"/>
        <w:jc w:val="both"/>
        <w:rPr>
          <w:rFonts w:ascii="Times New Roman" w:hAnsi="Times New Roman"/>
          <w:sz w:val="22"/>
          <w:szCs w:val="22"/>
        </w:rPr>
      </w:pPr>
      <w:r w:rsidRPr="00826449">
        <w:rPr>
          <w:rFonts w:ascii="Times New Roman" w:hAnsi="Times New Roman"/>
          <w:sz w:val="22"/>
          <w:szCs w:val="22"/>
        </w:rPr>
        <w:t>Nedílnou součástí této Smlouvy jsou následující přílohy:</w:t>
      </w:r>
    </w:p>
    <w:p w14:paraId="1C4CB73E" w14:textId="6E157487" w:rsidR="00656081" w:rsidRPr="00826449" w:rsidRDefault="00656081" w:rsidP="00826449">
      <w:pPr>
        <w:pStyle w:val="Prosttext"/>
        <w:spacing w:after="120" w:line="276" w:lineRule="auto"/>
        <w:ind w:left="426"/>
        <w:jc w:val="both"/>
        <w:rPr>
          <w:rFonts w:ascii="Times New Roman" w:hAnsi="Times New Roman"/>
          <w:sz w:val="22"/>
          <w:szCs w:val="22"/>
        </w:rPr>
      </w:pPr>
      <w:r w:rsidRPr="00826449">
        <w:rPr>
          <w:rFonts w:ascii="Times New Roman" w:hAnsi="Times New Roman"/>
          <w:b/>
          <w:i/>
          <w:sz w:val="22"/>
          <w:szCs w:val="22"/>
        </w:rPr>
        <w:t xml:space="preserve">Příloha </w:t>
      </w:r>
      <w:r w:rsidR="005B4DB5">
        <w:rPr>
          <w:rFonts w:ascii="Times New Roman" w:hAnsi="Times New Roman"/>
          <w:b/>
          <w:i/>
          <w:sz w:val="22"/>
          <w:szCs w:val="22"/>
        </w:rPr>
        <w:t>1</w:t>
      </w:r>
      <w:r w:rsidRPr="00826449">
        <w:rPr>
          <w:rFonts w:ascii="Times New Roman" w:hAnsi="Times New Roman"/>
          <w:sz w:val="22"/>
          <w:szCs w:val="22"/>
        </w:rPr>
        <w:t xml:space="preserve"> – </w:t>
      </w:r>
      <w:r w:rsidR="005B4DB5">
        <w:rPr>
          <w:rFonts w:ascii="Times New Roman" w:hAnsi="Times New Roman"/>
          <w:sz w:val="22"/>
          <w:szCs w:val="22"/>
        </w:rPr>
        <w:t>Rozsah díla</w:t>
      </w:r>
    </w:p>
    <w:p w14:paraId="07A5147A" w14:textId="77777777" w:rsidR="00663320" w:rsidRDefault="00663320" w:rsidP="00656081">
      <w:pPr>
        <w:rPr>
          <w:rFonts w:ascii="Times New Roman" w:hAnsi="Times New Roman"/>
          <w:sz w:val="22"/>
          <w:szCs w:val="22"/>
        </w:rPr>
      </w:pPr>
    </w:p>
    <w:p w14:paraId="34319D8F" w14:textId="28956DE1" w:rsidR="00656081" w:rsidRDefault="00656081" w:rsidP="00656081">
      <w:pPr>
        <w:rPr>
          <w:rFonts w:ascii="Times New Roman" w:hAnsi="Times New Roman"/>
          <w:sz w:val="22"/>
          <w:szCs w:val="22"/>
        </w:rPr>
      </w:pPr>
      <w:r>
        <w:rPr>
          <w:rFonts w:ascii="Times New Roman" w:hAnsi="Times New Roman"/>
          <w:sz w:val="22"/>
          <w:szCs w:val="22"/>
        </w:rPr>
        <w:t>V Praze dne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V Praze dne </w:t>
      </w:r>
    </w:p>
    <w:p w14:paraId="2E80ACBB" w14:textId="76AB1453" w:rsidR="00663320" w:rsidRDefault="00656081" w:rsidP="00656081">
      <w:pPr>
        <w:rPr>
          <w:rFonts w:ascii="Times New Roman" w:hAnsi="Times New Roman"/>
          <w:sz w:val="22"/>
          <w:szCs w:val="22"/>
        </w:rPr>
      </w:pPr>
      <w:r>
        <w:rPr>
          <w:rFonts w:ascii="Times New Roman" w:hAnsi="Times New Roman"/>
          <w:sz w:val="22"/>
          <w:szCs w:val="22"/>
        </w:rPr>
        <w:t>za Agenturu</w:t>
      </w:r>
      <w:r w:rsidR="00663320">
        <w:rPr>
          <w:rFonts w:ascii="Times New Roman" w:hAnsi="Times New Roman"/>
          <w:sz w:val="22"/>
          <w:szCs w:val="22"/>
        </w:rPr>
        <w:tab/>
      </w:r>
      <w:r w:rsidR="00663320">
        <w:rPr>
          <w:rFonts w:ascii="Times New Roman" w:hAnsi="Times New Roman"/>
          <w:sz w:val="22"/>
          <w:szCs w:val="22"/>
        </w:rPr>
        <w:tab/>
      </w:r>
      <w:r w:rsidR="00663320">
        <w:rPr>
          <w:rFonts w:ascii="Times New Roman" w:hAnsi="Times New Roman"/>
          <w:sz w:val="22"/>
          <w:szCs w:val="22"/>
        </w:rPr>
        <w:tab/>
      </w:r>
      <w:r w:rsidR="00663320">
        <w:rPr>
          <w:rFonts w:ascii="Times New Roman" w:hAnsi="Times New Roman"/>
          <w:sz w:val="22"/>
          <w:szCs w:val="22"/>
        </w:rPr>
        <w:tab/>
      </w:r>
      <w:r w:rsidR="00663320">
        <w:rPr>
          <w:rFonts w:ascii="Times New Roman" w:hAnsi="Times New Roman"/>
          <w:sz w:val="22"/>
          <w:szCs w:val="22"/>
        </w:rPr>
        <w:tab/>
      </w:r>
      <w:r w:rsidR="00663320">
        <w:rPr>
          <w:rFonts w:ascii="Times New Roman" w:hAnsi="Times New Roman"/>
          <w:sz w:val="22"/>
          <w:szCs w:val="22"/>
        </w:rPr>
        <w:tab/>
        <w:t>za Klienta</w:t>
      </w:r>
    </w:p>
    <w:p w14:paraId="14B9BF3A" w14:textId="510B9F84" w:rsidR="00F32BD4" w:rsidRDefault="00663320" w:rsidP="00F32BD4">
      <w:pPr>
        <w:rPr>
          <w:rFonts w:ascii="Times New Roman" w:hAnsi="Times New Roman"/>
          <w:sz w:val="22"/>
          <w:szCs w:val="22"/>
        </w:rPr>
      </w:pPr>
      <w:r>
        <w:rPr>
          <w:rFonts w:ascii="Times New Roman" w:hAnsi="Times New Roman"/>
          <w:sz w:val="22"/>
          <w:szCs w:val="22"/>
        </w:rPr>
        <w:t>To</w:t>
      </w:r>
      <w:r w:rsidR="00F50998">
        <w:rPr>
          <w:rFonts w:ascii="Times New Roman" w:hAnsi="Times New Roman"/>
          <w:sz w:val="22"/>
          <w:szCs w:val="22"/>
        </w:rPr>
        <w:t>máš Vondráček</w:t>
      </w:r>
      <w:r>
        <w:rPr>
          <w:rFonts w:ascii="Times New Roman" w:hAnsi="Times New Roman"/>
          <w:sz w:val="22"/>
          <w:szCs w:val="22"/>
        </w:rPr>
        <w:t>, předseda představenstva</w:t>
      </w:r>
      <w:r w:rsidR="00656081">
        <w:rPr>
          <w:rFonts w:ascii="Times New Roman" w:hAnsi="Times New Roman"/>
          <w:sz w:val="22"/>
          <w:szCs w:val="22"/>
        </w:rPr>
        <w:tab/>
      </w:r>
      <w:r w:rsidR="00656081">
        <w:rPr>
          <w:rFonts w:ascii="Times New Roman" w:hAnsi="Times New Roman"/>
          <w:sz w:val="22"/>
          <w:szCs w:val="22"/>
        </w:rPr>
        <w:tab/>
      </w:r>
      <w:r w:rsidR="00F32BD4" w:rsidRPr="00F32BD4">
        <w:rPr>
          <w:rFonts w:ascii="Times New Roman" w:hAnsi="Times New Roman"/>
          <w:sz w:val="22"/>
          <w:szCs w:val="22"/>
        </w:rPr>
        <w:t>RNDr. Ing. Ivo Macek</w:t>
      </w:r>
      <w:r w:rsidR="00F32BD4">
        <w:rPr>
          <w:rFonts w:ascii="Times New Roman" w:hAnsi="Times New Roman"/>
          <w:sz w:val="22"/>
          <w:szCs w:val="22"/>
        </w:rPr>
        <w:t>, ředitel</w:t>
      </w:r>
    </w:p>
    <w:p w14:paraId="5860FD0F" w14:textId="2E47EA68" w:rsidR="00656081" w:rsidRDefault="00620344" w:rsidP="00656081">
      <w:pPr>
        <w:rPr>
          <w:rFonts w:ascii="Times New Roman" w:hAnsi="Times New Roman"/>
          <w:sz w:val="22"/>
          <w:szCs w:val="22"/>
        </w:rPr>
      </w:pPr>
      <w:r>
        <w:rPr>
          <w:noProof/>
        </w:rPr>
        <mc:AlternateContent>
          <mc:Choice Requires="wps">
            <w:drawing>
              <wp:anchor distT="0" distB="0" distL="114300" distR="114300" simplePos="0" relativeHeight="251658240" behindDoc="0" locked="0" layoutInCell="0" allowOverlap="1" wp14:anchorId="25085B32" wp14:editId="17F8748C">
                <wp:simplePos x="0" y="0"/>
                <wp:positionH relativeFrom="column">
                  <wp:posOffset>19050</wp:posOffset>
                </wp:positionH>
                <wp:positionV relativeFrom="paragraph">
                  <wp:posOffset>71120</wp:posOffset>
                </wp:positionV>
                <wp:extent cx="2647950" cy="23717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371725"/>
                        </a:xfrm>
                        <a:prstGeom prst="rect">
                          <a:avLst/>
                        </a:prstGeom>
                        <a:solidFill>
                          <a:srgbClr val="FFFFFF"/>
                        </a:solidFill>
                        <a:ln w="9525">
                          <a:solidFill>
                            <a:srgbClr val="000000"/>
                          </a:solidFill>
                          <a:miter lim="800000"/>
                          <a:headEnd/>
                          <a:tailEnd/>
                        </a:ln>
                      </wps:spPr>
                      <wps:txbx>
                        <w:txbxContent>
                          <w:p w14:paraId="49DEAD77" w14:textId="77777777" w:rsidR="00620344" w:rsidRDefault="00620344" w:rsidP="00620344">
                            <w:pPr>
                              <w:jc w:val="center"/>
                            </w:pPr>
                          </w:p>
                          <w:p w14:paraId="61C71257" w14:textId="77777777" w:rsidR="00620344" w:rsidRDefault="00620344" w:rsidP="00620344">
                            <w:pPr>
                              <w:jc w:val="center"/>
                            </w:pPr>
                          </w:p>
                          <w:p w14:paraId="7BD64625" w14:textId="77777777" w:rsidR="00620344" w:rsidRDefault="00620344" w:rsidP="00620344">
                            <w:pPr>
                              <w:jc w:val="center"/>
                            </w:pPr>
                          </w:p>
                          <w:p w14:paraId="57A5C9BD" w14:textId="77777777" w:rsidR="00620344" w:rsidRDefault="00620344" w:rsidP="00620344">
                            <w:pPr>
                              <w:jc w:val="center"/>
                            </w:pPr>
                          </w:p>
                          <w:p w14:paraId="47237F85" w14:textId="77777777" w:rsidR="00620344" w:rsidRDefault="00620344" w:rsidP="00620344">
                            <w:pPr>
                              <w:jc w:val="center"/>
                            </w:pPr>
                          </w:p>
                          <w:p w14:paraId="24B1CAAE" w14:textId="4B8451EE" w:rsidR="00620344" w:rsidRDefault="00196D56" w:rsidP="00620344">
                            <w:pPr>
                              <w:jc w:val="center"/>
                            </w:pPr>
                            <w:r>
                              <w:t>13.8.2025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5B32" id="Rectangle 1" o:spid="_x0000_s1026" style="position:absolute;margin-left:1.5pt;margin-top:5.6pt;width:208.5pt;height:1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" o:allowincell="f">
                <v:textbox>
                  <w:txbxContent>
                    <w:p w14:paraId="49DEAD77" w14:textId="77777777" w:rsidR="00620344" w:rsidRDefault="00620344" w:rsidP="00620344">
                      <w:pPr>
                        <w:jc w:val="center"/>
                      </w:pPr>
                    </w:p>
                    <w:p w14:paraId="61C71257" w14:textId="77777777" w:rsidR="00620344" w:rsidRDefault="00620344" w:rsidP="00620344">
                      <w:pPr>
                        <w:jc w:val="center"/>
                      </w:pPr>
                    </w:p>
                    <w:p w14:paraId="7BD64625" w14:textId="77777777" w:rsidR="00620344" w:rsidRDefault="00620344" w:rsidP="00620344">
                      <w:pPr>
                        <w:jc w:val="center"/>
                      </w:pPr>
                    </w:p>
                    <w:p w14:paraId="57A5C9BD" w14:textId="77777777" w:rsidR="00620344" w:rsidRDefault="00620344" w:rsidP="00620344">
                      <w:pPr>
                        <w:jc w:val="center"/>
                      </w:pPr>
                    </w:p>
                    <w:p w14:paraId="47237F85" w14:textId="77777777" w:rsidR="00620344" w:rsidRDefault="00620344" w:rsidP="00620344">
                      <w:pPr>
                        <w:jc w:val="center"/>
                      </w:pPr>
                    </w:p>
                    <w:p w14:paraId="24B1CAAE" w14:textId="4B8451EE" w:rsidR="00620344" w:rsidRDefault="00196D56" w:rsidP="00620344">
                      <w:pPr>
                        <w:jc w:val="center"/>
                      </w:pPr>
                      <w:r>
                        <w:t>13.8.2025</w:t>
                      </w:r>
                    </w:p>
                  </w:txbxContent>
                </v:textbox>
              </v:rect>
            </w:pict>
          </mc:Fallback>
        </mc:AlternateContent>
      </w:r>
    </w:p>
    <w:p w14:paraId="1BD91180" w14:textId="4E32B960" w:rsidR="00656081" w:rsidRDefault="00196D56" w:rsidP="00196D56">
      <w:pPr>
        <w:tabs>
          <w:tab w:val="left" w:pos="5460"/>
        </w:tabs>
        <w:rPr>
          <w:rFonts w:ascii="Times New Roman" w:hAnsi="Times New Roman"/>
          <w:sz w:val="22"/>
          <w:szCs w:val="22"/>
        </w:rPr>
      </w:pPr>
      <w:r>
        <w:rPr>
          <w:rFonts w:ascii="Times New Roman" w:hAnsi="Times New Roman"/>
          <w:sz w:val="22"/>
          <w:szCs w:val="22"/>
        </w:rPr>
        <w:tab/>
        <w:t>28.7.2025</w:t>
      </w:r>
    </w:p>
    <w:p w14:paraId="7181284C" w14:textId="77777777" w:rsidR="00656081" w:rsidRDefault="00656081" w:rsidP="00656081">
      <w:pPr>
        <w:rPr>
          <w:rFonts w:ascii="Times New Roman" w:hAnsi="Times New Roman"/>
          <w:sz w:val="22"/>
          <w:szCs w:val="22"/>
        </w:rPr>
      </w:pPr>
    </w:p>
    <w:p w14:paraId="02F3F2C9" w14:textId="77777777" w:rsidR="00656081" w:rsidRDefault="00656081" w:rsidP="00656081">
      <w:pPr>
        <w:rPr>
          <w:rFonts w:ascii="Times New Roman" w:hAnsi="Times New Roman"/>
          <w:sz w:val="22"/>
          <w:szCs w:val="22"/>
        </w:rPr>
      </w:pPr>
    </w:p>
    <w:p w14:paraId="44549086" w14:textId="77777777" w:rsidR="00656081" w:rsidRPr="00CE781A" w:rsidRDefault="00656081" w:rsidP="00656081">
      <w:pPr>
        <w:rPr>
          <w:rFonts w:ascii="Times New Roman" w:hAnsi="Times New Roman"/>
          <w:sz w:val="6"/>
          <w:szCs w:val="22"/>
        </w:rPr>
      </w:pPr>
    </w:p>
    <w:p w14:paraId="1EF3EC4E" w14:textId="6DE91786" w:rsidR="001203D6" w:rsidRDefault="001203D6" w:rsidP="00C4641B">
      <w:pPr>
        <w:rPr>
          <w:rFonts w:ascii="Times New Roman" w:hAnsi="Times New Roman"/>
          <w:b/>
          <w:sz w:val="22"/>
          <w:szCs w:val="22"/>
        </w:rPr>
      </w:pPr>
    </w:p>
    <w:p w14:paraId="0AFB4366" w14:textId="77777777" w:rsidR="001203D6" w:rsidRDefault="001203D6" w:rsidP="00656081">
      <w:pPr>
        <w:rPr>
          <w:rFonts w:ascii="Times New Roman" w:hAnsi="Times New Roman"/>
          <w:sz w:val="22"/>
          <w:szCs w:val="22"/>
        </w:rPr>
      </w:pPr>
    </w:p>
    <w:p w14:paraId="3CE71718" w14:textId="77777777" w:rsidR="00031620" w:rsidRDefault="00031620"/>
    <w:p w14:paraId="11030EEE" w14:textId="77777777" w:rsidR="00C92B3E" w:rsidRDefault="00C92B3E"/>
    <w:p w14:paraId="36A32300" w14:textId="77777777" w:rsidR="00C92B3E" w:rsidRDefault="00C92B3E"/>
    <w:p w14:paraId="4A54A147" w14:textId="77777777" w:rsidR="00C92B3E" w:rsidRDefault="00C92B3E"/>
    <w:p w14:paraId="66CCDC09" w14:textId="77777777" w:rsidR="00C92B3E" w:rsidRDefault="00C92B3E"/>
    <w:p w14:paraId="2990C77A" w14:textId="77777777" w:rsidR="00C92B3E" w:rsidRDefault="00C92B3E"/>
    <w:p w14:paraId="0F4B3A81" w14:textId="77777777" w:rsidR="00C92B3E" w:rsidRDefault="00C92B3E"/>
    <w:p w14:paraId="69445282" w14:textId="77777777" w:rsidR="00620344" w:rsidRDefault="00620344"/>
    <w:p w14:paraId="0BCDB07C" w14:textId="77777777" w:rsidR="00620344" w:rsidRDefault="00620344"/>
    <w:p w14:paraId="0C8F6216" w14:textId="1FA946CE" w:rsidR="00C92B3E" w:rsidRDefault="00C92B3E">
      <w:r>
        <w:t>Příloha 1</w:t>
      </w:r>
      <w:r w:rsidR="00620344">
        <w:t xml:space="preserve"> – Rozsah díla</w:t>
      </w:r>
    </w:p>
    <w:p w14:paraId="57588887" w14:textId="77777777" w:rsidR="00C92B3E" w:rsidRDefault="00C92B3E"/>
    <w:tbl>
      <w:tblPr>
        <w:tblW w:w="0" w:type="dxa"/>
        <w:tblCellSpacing w:w="0" w:type="dxa"/>
        <w:tblCellMar>
          <w:left w:w="0" w:type="dxa"/>
          <w:right w:w="0" w:type="dxa"/>
        </w:tblCellMar>
        <w:tblLook w:val="04A0" w:firstRow="1" w:lastRow="0" w:firstColumn="1" w:lastColumn="0" w:noHBand="0" w:noVBand="1"/>
      </w:tblPr>
      <w:tblGrid>
        <w:gridCol w:w="1009"/>
        <w:gridCol w:w="3784"/>
        <w:gridCol w:w="1249"/>
        <w:gridCol w:w="3288"/>
      </w:tblGrid>
      <w:tr w:rsidR="00C92B3E" w:rsidRPr="00C92B3E" w14:paraId="74C20263" w14:textId="77777777" w:rsidTr="00C92B3E">
        <w:trPr>
          <w:trHeight w:val="450"/>
          <w:tblCellSpacing w:w="0" w:type="dxa"/>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FF99"/>
            <w:tcMar>
              <w:top w:w="0" w:type="dxa"/>
              <w:left w:w="45" w:type="dxa"/>
              <w:bottom w:w="0" w:type="dxa"/>
              <w:right w:w="45" w:type="dxa"/>
            </w:tcMar>
            <w:vAlign w:val="center"/>
            <w:hideMark/>
          </w:tcPr>
          <w:p w14:paraId="4AC14D5F" w14:textId="77777777" w:rsidR="00C92B3E" w:rsidRPr="00C92B3E" w:rsidRDefault="00C92B3E" w:rsidP="00C92B3E">
            <w:pPr>
              <w:jc w:val="center"/>
              <w:rPr>
                <w:rFonts w:ascii="Calibri" w:eastAsia="Times New Roman" w:hAnsi="Calibri" w:cs="Calibri"/>
                <w:b/>
                <w:bCs/>
                <w:color w:val="auto"/>
                <w:szCs w:val="24"/>
              </w:rPr>
            </w:pPr>
            <w:r w:rsidRPr="00C92B3E">
              <w:rPr>
                <w:rFonts w:ascii="Calibri" w:eastAsia="Times New Roman" w:hAnsi="Calibri" w:cs="Calibri"/>
                <w:b/>
                <w:bCs/>
                <w:color w:val="auto"/>
                <w:szCs w:val="24"/>
              </w:rPr>
              <w:t>AGENTURNÍ ROZPOČET</w:t>
            </w:r>
          </w:p>
        </w:tc>
      </w:tr>
      <w:tr w:rsidR="00C92B3E" w:rsidRPr="00C92B3E" w14:paraId="57A75CB6" w14:textId="77777777" w:rsidTr="00C92B3E">
        <w:trPr>
          <w:trHeight w:val="330"/>
          <w:tblCellSpacing w:w="0" w:type="dxa"/>
        </w:trPr>
        <w:tc>
          <w:tcPr>
            <w:tcW w:w="0" w:type="auto"/>
            <w:tcBorders>
              <w:left w:val="single" w:sz="12" w:space="0" w:color="000000"/>
              <w:bottom w:val="single" w:sz="12" w:space="0" w:color="000000"/>
              <w:right w:val="single" w:sz="6" w:space="0" w:color="000000"/>
            </w:tcBorders>
            <w:tcMar>
              <w:top w:w="0" w:type="dxa"/>
              <w:left w:w="45" w:type="dxa"/>
              <w:bottom w:w="0" w:type="dxa"/>
              <w:right w:w="45" w:type="dxa"/>
            </w:tcMar>
            <w:vAlign w:val="center"/>
            <w:hideMark/>
          </w:tcPr>
          <w:p w14:paraId="51E277BD" w14:textId="77777777" w:rsidR="00C92B3E" w:rsidRPr="00C92B3E" w:rsidRDefault="00C92B3E" w:rsidP="00C92B3E">
            <w:pPr>
              <w:rPr>
                <w:rFonts w:ascii="Calibri" w:eastAsia="Times New Roman" w:hAnsi="Calibri" w:cs="Calibri"/>
                <w:b/>
                <w:bCs/>
                <w:i/>
                <w:iCs/>
                <w:color w:val="auto"/>
                <w:szCs w:val="24"/>
              </w:rPr>
            </w:pPr>
            <w:r w:rsidRPr="00C92B3E">
              <w:rPr>
                <w:rFonts w:ascii="Calibri" w:eastAsia="Times New Roman" w:hAnsi="Calibri" w:cs="Calibri"/>
                <w:b/>
                <w:bCs/>
                <w:i/>
                <w:iCs/>
                <w:color w:val="auto"/>
                <w:szCs w:val="24"/>
              </w:rPr>
              <w:t>práce</w:t>
            </w:r>
          </w:p>
        </w:tc>
        <w:tc>
          <w:tcPr>
            <w:tcW w:w="0" w:type="auto"/>
            <w:tcBorders>
              <w:bottom w:val="single" w:sz="12" w:space="0" w:color="000000"/>
              <w:right w:val="single" w:sz="6" w:space="0" w:color="000000"/>
            </w:tcBorders>
            <w:tcMar>
              <w:top w:w="0" w:type="dxa"/>
              <w:left w:w="45" w:type="dxa"/>
              <w:bottom w:w="0" w:type="dxa"/>
              <w:right w:w="45" w:type="dxa"/>
            </w:tcMar>
            <w:vAlign w:val="bottom"/>
            <w:hideMark/>
          </w:tcPr>
          <w:p w14:paraId="78187D86" w14:textId="77777777" w:rsidR="00C92B3E" w:rsidRPr="00C92B3E" w:rsidRDefault="00C92B3E" w:rsidP="00C92B3E">
            <w:pPr>
              <w:rPr>
                <w:rFonts w:ascii="Calibri" w:eastAsia="Times New Roman" w:hAnsi="Calibri" w:cs="Calibri"/>
                <w:b/>
                <w:bCs/>
                <w:i/>
                <w:iCs/>
                <w:color w:val="auto"/>
                <w:szCs w:val="24"/>
              </w:rPr>
            </w:pPr>
            <w:r w:rsidRPr="00C92B3E">
              <w:rPr>
                <w:rFonts w:ascii="Calibri" w:eastAsia="Times New Roman" w:hAnsi="Calibri" w:cs="Calibri"/>
                <w:b/>
                <w:bCs/>
                <w:i/>
                <w:iCs/>
                <w:color w:val="auto"/>
                <w:szCs w:val="24"/>
              </w:rPr>
              <w:t>položka</w:t>
            </w:r>
          </w:p>
        </w:tc>
        <w:tc>
          <w:tcPr>
            <w:tcW w:w="0" w:type="auto"/>
            <w:tcBorders>
              <w:bottom w:val="single" w:sz="12" w:space="0" w:color="000000"/>
              <w:right w:val="single" w:sz="6" w:space="0" w:color="000000"/>
            </w:tcBorders>
            <w:tcMar>
              <w:top w:w="0" w:type="dxa"/>
              <w:left w:w="45" w:type="dxa"/>
              <w:bottom w:w="0" w:type="dxa"/>
              <w:right w:w="45" w:type="dxa"/>
            </w:tcMar>
            <w:vAlign w:val="bottom"/>
            <w:hideMark/>
          </w:tcPr>
          <w:p w14:paraId="5E948526" w14:textId="77777777" w:rsidR="00C92B3E" w:rsidRPr="00C92B3E" w:rsidRDefault="00C92B3E" w:rsidP="00C92B3E">
            <w:pPr>
              <w:jc w:val="right"/>
              <w:rPr>
                <w:rFonts w:ascii="Calibri" w:eastAsia="Times New Roman" w:hAnsi="Calibri" w:cs="Calibri"/>
                <w:b/>
                <w:bCs/>
                <w:i/>
                <w:iCs/>
                <w:color w:val="auto"/>
                <w:szCs w:val="24"/>
              </w:rPr>
            </w:pPr>
            <w:r w:rsidRPr="00C92B3E">
              <w:rPr>
                <w:rFonts w:ascii="Calibri" w:eastAsia="Times New Roman" w:hAnsi="Calibri" w:cs="Calibri"/>
                <w:b/>
                <w:bCs/>
                <w:i/>
                <w:iCs/>
                <w:color w:val="auto"/>
                <w:szCs w:val="24"/>
              </w:rPr>
              <w:t>cena bez DPH</w:t>
            </w: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02C4EC3C" w14:textId="77777777" w:rsidR="00C92B3E" w:rsidRPr="00C92B3E" w:rsidRDefault="00C92B3E" w:rsidP="00C92B3E">
            <w:pPr>
              <w:jc w:val="center"/>
              <w:rPr>
                <w:rFonts w:ascii="Calibri" w:eastAsia="Times New Roman" w:hAnsi="Calibri" w:cs="Calibri"/>
                <w:b/>
                <w:bCs/>
                <w:i/>
                <w:iCs/>
                <w:color w:val="auto"/>
                <w:szCs w:val="24"/>
              </w:rPr>
            </w:pPr>
            <w:r w:rsidRPr="00C92B3E">
              <w:rPr>
                <w:rFonts w:ascii="Calibri" w:eastAsia="Times New Roman" w:hAnsi="Calibri" w:cs="Calibri"/>
                <w:b/>
                <w:bCs/>
                <w:i/>
                <w:iCs/>
                <w:color w:val="auto"/>
                <w:szCs w:val="24"/>
              </w:rPr>
              <w:t>poznámka</w:t>
            </w:r>
          </w:p>
        </w:tc>
      </w:tr>
      <w:tr w:rsidR="00C92B3E" w:rsidRPr="00C92B3E" w14:paraId="776BF2BB" w14:textId="77777777" w:rsidTr="00C92B3E">
        <w:trPr>
          <w:trHeight w:val="450"/>
          <w:tblCellSpacing w:w="0" w:type="dxa"/>
        </w:trPr>
        <w:tc>
          <w:tcPr>
            <w:tcW w:w="0" w:type="auto"/>
            <w:vMerge w:val="restart"/>
            <w:tcBorders>
              <w:left w:val="single" w:sz="12" w:space="0" w:color="000000"/>
              <w:bottom w:val="single" w:sz="12" w:space="0" w:color="000000"/>
              <w:right w:val="single" w:sz="12" w:space="0" w:color="000000"/>
            </w:tcBorders>
            <w:shd w:val="clear" w:color="auto" w:fill="CCC0D9"/>
            <w:tcMar>
              <w:top w:w="0" w:type="dxa"/>
              <w:left w:w="45" w:type="dxa"/>
              <w:bottom w:w="0" w:type="dxa"/>
              <w:right w:w="45" w:type="dxa"/>
            </w:tcMar>
            <w:vAlign w:val="center"/>
            <w:hideMark/>
          </w:tcPr>
          <w:p w14:paraId="4A9CA4AF" w14:textId="77777777" w:rsidR="00C92B3E" w:rsidRPr="00C92B3E" w:rsidRDefault="00C92B3E" w:rsidP="00C92B3E">
            <w:pPr>
              <w:jc w:val="center"/>
              <w:rPr>
                <w:rFonts w:ascii="Calibri" w:eastAsia="Times New Roman" w:hAnsi="Calibri" w:cs="Calibri"/>
                <w:b/>
                <w:bCs/>
                <w:color w:val="auto"/>
                <w:sz w:val="22"/>
                <w:szCs w:val="22"/>
              </w:rPr>
            </w:pPr>
            <w:r w:rsidRPr="00C92B3E">
              <w:rPr>
                <w:rFonts w:ascii="Calibri" w:eastAsia="Times New Roman" w:hAnsi="Calibri" w:cs="Calibri"/>
                <w:b/>
                <w:bCs/>
                <w:color w:val="auto"/>
                <w:sz w:val="22"/>
                <w:szCs w:val="22"/>
              </w:rPr>
              <w:t>Koncept</w:t>
            </w:r>
          </w:p>
        </w:tc>
        <w:tc>
          <w:tcPr>
            <w:tcW w:w="0" w:type="auto"/>
            <w:tcBorders>
              <w:bottom w:val="single" w:sz="6" w:space="0" w:color="000000"/>
              <w:right w:val="single" w:sz="6" w:space="0" w:color="000000"/>
            </w:tcBorders>
            <w:shd w:val="clear" w:color="auto" w:fill="E5DFEC"/>
            <w:tcMar>
              <w:top w:w="0" w:type="dxa"/>
              <w:left w:w="45" w:type="dxa"/>
              <w:bottom w:w="0" w:type="dxa"/>
              <w:right w:w="45" w:type="dxa"/>
            </w:tcMar>
            <w:vAlign w:val="center"/>
            <w:hideMark/>
          </w:tcPr>
          <w:p w14:paraId="7666B400" w14:textId="77777777" w:rsidR="00C92B3E" w:rsidRPr="00C92B3E" w:rsidRDefault="00C92B3E" w:rsidP="00C92B3E">
            <w:pPr>
              <w:rPr>
                <w:rFonts w:ascii="Calibri" w:eastAsia="Times New Roman" w:hAnsi="Calibri" w:cs="Calibri"/>
                <w:b/>
                <w:bCs/>
                <w:color w:val="auto"/>
                <w:sz w:val="22"/>
                <w:szCs w:val="22"/>
              </w:rPr>
            </w:pPr>
            <w:r w:rsidRPr="00C92B3E">
              <w:rPr>
                <w:rFonts w:ascii="Calibri" w:eastAsia="Times New Roman" w:hAnsi="Calibri" w:cs="Calibri"/>
                <w:b/>
                <w:bCs/>
                <w:color w:val="auto"/>
                <w:sz w:val="22"/>
                <w:szCs w:val="22"/>
              </w:rPr>
              <w:t>Strategie a kreativní koncept</w:t>
            </w:r>
          </w:p>
        </w:tc>
        <w:tc>
          <w:tcPr>
            <w:tcW w:w="0" w:type="auto"/>
            <w:tcBorders>
              <w:bottom w:val="single" w:sz="6" w:space="0" w:color="000000"/>
              <w:right w:val="single" w:sz="6" w:space="0" w:color="000000"/>
            </w:tcBorders>
            <w:shd w:val="clear" w:color="auto" w:fill="E5DFEC"/>
            <w:tcMar>
              <w:top w:w="0" w:type="dxa"/>
              <w:left w:w="45" w:type="dxa"/>
              <w:bottom w:w="0" w:type="dxa"/>
              <w:right w:w="45" w:type="dxa"/>
            </w:tcMar>
            <w:vAlign w:val="center"/>
            <w:hideMark/>
          </w:tcPr>
          <w:p w14:paraId="5D144974" w14:textId="77777777" w:rsidR="00C92B3E" w:rsidRPr="00C92B3E" w:rsidRDefault="00C92B3E" w:rsidP="00C92B3E">
            <w:pPr>
              <w:jc w:val="right"/>
              <w:rPr>
                <w:rFonts w:ascii="Calibri" w:eastAsia="Times New Roman" w:hAnsi="Calibri" w:cs="Calibri"/>
                <w:b/>
                <w:bCs/>
                <w:color w:val="auto"/>
                <w:sz w:val="22"/>
                <w:szCs w:val="22"/>
              </w:rPr>
            </w:pPr>
            <w:r w:rsidRPr="00C92B3E">
              <w:rPr>
                <w:rFonts w:ascii="Calibri" w:eastAsia="Times New Roman" w:hAnsi="Calibri" w:cs="Calibri"/>
                <w:b/>
                <w:bCs/>
                <w:color w:val="auto"/>
                <w:sz w:val="22"/>
                <w:szCs w:val="22"/>
              </w:rPr>
              <w:t>180 000 Kč</w:t>
            </w:r>
          </w:p>
        </w:tc>
        <w:tc>
          <w:tcPr>
            <w:tcW w:w="0" w:type="auto"/>
            <w:tcBorders>
              <w:bottom w:val="single" w:sz="6" w:space="0" w:color="000000"/>
              <w:right w:val="single" w:sz="12" w:space="0" w:color="000000"/>
            </w:tcBorders>
            <w:shd w:val="clear" w:color="auto" w:fill="E5DFEC"/>
            <w:tcMar>
              <w:top w:w="0" w:type="dxa"/>
              <w:left w:w="45" w:type="dxa"/>
              <w:bottom w:w="0" w:type="dxa"/>
              <w:right w:w="45" w:type="dxa"/>
            </w:tcMar>
            <w:vAlign w:val="bottom"/>
            <w:hideMark/>
          </w:tcPr>
          <w:p w14:paraId="6E52BEBB" w14:textId="77777777" w:rsidR="00C92B3E" w:rsidRPr="00C92B3E" w:rsidRDefault="00C92B3E" w:rsidP="00C92B3E">
            <w:pPr>
              <w:jc w:val="right"/>
              <w:rPr>
                <w:rFonts w:ascii="Calibri" w:eastAsia="Times New Roman" w:hAnsi="Calibri" w:cs="Calibri"/>
                <w:b/>
                <w:bCs/>
                <w:color w:val="auto"/>
                <w:sz w:val="22"/>
                <w:szCs w:val="22"/>
              </w:rPr>
            </w:pPr>
          </w:p>
        </w:tc>
      </w:tr>
      <w:tr w:rsidR="00C92B3E" w:rsidRPr="00C92B3E" w14:paraId="0F6B14A0" w14:textId="77777777" w:rsidTr="00C92B3E">
        <w:trPr>
          <w:trHeight w:val="315"/>
          <w:tblCellSpacing w:w="0" w:type="dxa"/>
        </w:trPr>
        <w:tc>
          <w:tcPr>
            <w:tcW w:w="0" w:type="auto"/>
            <w:vMerge/>
            <w:tcBorders>
              <w:left w:val="single" w:sz="12" w:space="0" w:color="000000"/>
              <w:bottom w:val="single" w:sz="12" w:space="0" w:color="000000"/>
              <w:right w:val="single" w:sz="12" w:space="0" w:color="000000"/>
            </w:tcBorders>
            <w:vAlign w:val="center"/>
            <w:hideMark/>
          </w:tcPr>
          <w:p w14:paraId="034BF83B"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7EB27F" w14:textId="77777777" w:rsidR="00C92B3E" w:rsidRPr="00C92B3E" w:rsidRDefault="00C92B3E" w:rsidP="00C92B3E">
            <w:pPr>
              <w:rPr>
                <w:rFonts w:ascii="Calibri" w:eastAsia="Times New Roman" w:hAnsi="Calibri" w:cs="Calibri"/>
                <w:color w:val="auto"/>
                <w:sz w:val="22"/>
                <w:szCs w:val="22"/>
              </w:rPr>
            </w:pPr>
            <w:r w:rsidRPr="00C92B3E">
              <w:rPr>
                <w:rFonts w:ascii="Calibri" w:eastAsia="Times New Roman" w:hAnsi="Calibri" w:cs="Calibri"/>
                <w:color w:val="auto"/>
                <w:sz w:val="22"/>
                <w:szCs w:val="22"/>
              </w:rPr>
              <w:t>Návrh kreativních konceptů a dopracování vybraného směru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927B6B" w14:textId="77777777" w:rsidR="00C92B3E" w:rsidRPr="00C92B3E" w:rsidRDefault="00C92B3E" w:rsidP="00C92B3E">
            <w:pPr>
              <w:rPr>
                <w:rFonts w:ascii="Calibri" w:eastAsia="Times New Roman" w:hAnsi="Calibri" w:cs="Calibri"/>
                <w:color w:val="auto"/>
                <w:sz w:val="22"/>
                <w:szCs w:val="22"/>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1D959B14" w14:textId="77777777" w:rsidR="00C92B3E" w:rsidRPr="00C92B3E" w:rsidRDefault="00C92B3E" w:rsidP="00C92B3E">
            <w:pPr>
              <w:rPr>
                <w:rFonts w:ascii="Times New Roman" w:eastAsia="Times New Roman" w:hAnsi="Times New Roman"/>
                <w:color w:val="auto"/>
                <w:sz w:val="20"/>
              </w:rPr>
            </w:pPr>
          </w:p>
        </w:tc>
      </w:tr>
      <w:tr w:rsidR="00C92B3E" w:rsidRPr="00C92B3E" w14:paraId="6A8201CA" w14:textId="77777777" w:rsidTr="00C92B3E">
        <w:trPr>
          <w:trHeight w:val="315"/>
          <w:tblCellSpacing w:w="0" w:type="dxa"/>
        </w:trPr>
        <w:tc>
          <w:tcPr>
            <w:tcW w:w="0" w:type="auto"/>
            <w:vMerge/>
            <w:tcBorders>
              <w:left w:val="single" w:sz="12" w:space="0" w:color="000000"/>
              <w:bottom w:val="single" w:sz="12" w:space="0" w:color="000000"/>
              <w:right w:val="single" w:sz="12" w:space="0" w:color="000000"/>
            </w:tcBorders>
            <w:vAlign w:val="center"/>
            <w:hideMark/>
          </w:tcPr>
          <w:p w14:paraId="1A03071C"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346D81" w14:textId="77777777" w:rsidR="00C92B3E" w:rsidRPr="00C92B3E" w:rsidRDefault="00C92B3E" w:rsidP="00C92B3E">
            <w:pPr>
              <w:rPr>
                <w:rFonts w:ascii="Calibri" w:eastAsia="Times New Roman" w:hAnsi="Calibri" w:cs="Calibri"/>
                <w:color w:val="auto"/>
                <w:sz w:val="22"/>
                <w:szCs w:val="22"/>
              </w:rPr>
            </w:pPr>
            <w:r w:rsidRPr="00C92B3E">
              <w:rPr>
                <w:rFonts w:ascii="Calibri" w:eastAsia="Times New Roman" w:hAnsi="Calibri" w:cs="Calibri"/>
                <w:color w:val="auto"/>
                <w:sz w:val="22"/>
                <w:szCs w:val="22"/>
              </w:rPr>
              <w:t>Grafická příprava klíčového vizuálu, copywriting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59A768" w14:textId="77777777" w:rsidR="00C92B3E" w:rsidRPr="00C92B3E" w:rsidRDefault="00C92B3E" w:rsidP="00C92B3E">
            <w:pPr>
              <w:rPr>
                <w:rFonts w:ascii="Calibri" w:eastAsia="Times New Roman" w:hAnsi="Calibri" w:cs="Calibri"/>
                <w:color w:val="auto"/>
                <w:sz w:val="22"/>
                <w:szCs w:val="22"/>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1782DCE" w14:textId="77777777" w:rsidR="00C92B3E" w:rsidRPr="00C92B3E" w:rsidRDefault="00C92B3E" w:rsidP="00C92B3E">
            <w:pPr>
              <w:rPr>
                <w:rFonts w:ascii="Times New Roman" w:eastAsia="Times New Roman" w:hAnsi="Times New Roman"/>
                <w:color w:val="auto"/>
                <w:sz w:val="20"/>
              </w:rPr>
            </w:pPr>
          </w:p>
        </w:tc>
      </w:tr>
      <w:tr w:rsidR="00C92B3E" w:rsidRPr="00C92B3E" w14:paraId="78A7F612" w14:textId="77777777" w:rsidTr="00C92B3E">
        <w:trPr>
          <w:trHeight w:val="315"/>
          <w:tblCellSpacing w:w="0" w:type="dxa"/>
        </w:trPr>
        <w:tc>
          <w:tcPr>
            <w:tcW w:w="0" w:type="auto"/>
            <w:vMerge/>
            <w:tcBorders>
              <w:left w:val="single" w:sz="12" w:space="0" w:color="000000"/>
              <w:bottom w:val="single" w:sz="12" w:space="0" w:color="000000"/>
              <w:right w:val="single" w:sz="12" w:space="0" w:color="000000"/>
            </w:tcBorders>
            <w:vAlign w:val="center"/>
            <w:hideMark/>
          </w:tcPr>
          <w:p w14:paraId="188B86F0"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C475E3" w14:textId="77777777" w:rsidR="00C92B3E" w:rsidRPr="00C92B3E" w:rsidRDefault="00C92B3E" w:rsidP="00C92B3E">
            <w:pPr>
              <w:rPr>
                <w:rFonts w:ascii="Calibri" w:eastAsia="Times New Roman" w:hAnsi="Calibri" w:cs="Calibri"/>
                <w:color w:val="auto"/>
                <w:sz w:val="22"/>
                <w:szCs w:val="22"/>
              </w:rPr>
            </w:pPr>
            <w:r w:rsidRPr="00C92B3E">
              <w:rPr>
                <w:rFonts w:ascii="Calibri" w:eastAsia="Times New Roman" w:hAnsi="Calibri" w:cs="Calibri"/>
                <w:color w:val="auto"/>
                <w:sz w:val="22"/>
                <w:szCs w:val="22"/>
              </w:rPr>
              <w:t xml:space="preserve">Rozpracování kreativního konceptu do ucelené strategie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EB50FD" w14:textId="77777777" w:rsidR="00C92B3E" w:rsidRPr="00C92B3E" w:rsidRDefault="00C92B3E" w:rsidP="00C92B3E">
            <w:pPr>
              <w:rPr>
                <w:rFonts w:ascii="Calibri" w:eastAsia="Times New Roman" w:hAnsi="Calibri" w:cs="Calibri"/>
                <w:color w:val="auto"/>
                <w:sz w:val="22"/>
                <w:szCs w:val="22"/>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308EFDB6" w14:textId="77777777" w:rsidR="00C92B3E" w:rsidRPr="00C92B3E" w:rsidRDefault="00C92B3E" w:rsidP="00C92B3E">
            <w:pPr>
              <w:rPr>
                <w:rFonts w:ascii="Times New Roman" w:eastAsia="Times New Roman" w:hAnsi="Times New Roman"/>
                <w:color w:val="auto"/>
                <w:sz w:val="20"/>
              </w:rPr>
            </w:pPr>
          </w:p>
        </w:tc>
      </w:tr>
      <w:tr w:rsidR="00C92B3E" w:rsidRPr="00C92B3E" w14:paraId="7E5C4F65" w14:textId="77777777" w:rsidTr="00C92B3E">
        <w:trPr>
          <w:trHeight w:val="330"/>
          <w:tblCellSpacing w:w="0" w:type="dxa"/>
        </w:trPr>
        <w:tc>
          <w:tcPr>
            <w:tcW w:w="0" w:type="auto"/>
            <w:vMerge/>
            <w:tcBorders>
              <w:left w:val="single" w:sz="12" w:space="0" w:color="000000"/>
              <w:bottom w:val="single" w:sz="12" w:space="0" w:color="000000"/>
              <w:right w:val="single" w:sz="12" w:space="0" w:color="000000"/>
            </w:tcBorders>
            <w:vAlign w:val="center"/>
            <w:hideMark/>
          </w:tcPr>
          <w:p w14:paraId="5E981144"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12" w:space="0" w:color="000000"/>
              <w:right w:val="single" w:sz="6" w:space="0" w:color="000000"/>
            </w:tcBorders>
            <w:tcMar>
              <w:top w:w="0" w:type="dxa"/>
              <w:left w:w="45" w:type="dxa"/>
              <w:bottom w:w="0" w:type="dxa"/>
              <w:right w:w="45" w:type="dxa"/>
            </w:tcMar>
            <w:vAlign w:val="center"/>
            <w:hideMark/>
          </w:tcPr>
          <w:p w14:paraId="0ADB39CB" w14:textId="77777777" w:rsidR="00C92B3E" w:rsidRPr="00C92B3E" w:rsidRDefault="00C92B3E" w:rsidP="00C92B3E">
            <w:pPr>
              <w:rPr>
                <w:rFonts w:ascii="Calibri" w:eastAsia="Times New Roman" w:hAnsi="Calibri" w:cs="Calibri"/>
                <w:color w:val="auto"/>
                <w:sz w:val="22"/>
                <w:szCs w:val="22"/>
              </w:rPr>
            </w:pPr>
            <w:r w:rsidRPr="00C92B3E">
              <w:rPr>
                <w:rFonts w:ascii="Calibri" w:eastAsia="Times New Roman" w:hAnsi="Calibri" w:cs="Calibri"/>
                <w:color w:val="auto"/>
                <w:sz w:val="22"/>
                <w:szCs w:val="22"/>
              </w:rPr>
              <w:t xml:space="preserve">Management, supervize </w:t>
            </w:r>
          </w:p>
        </w:tc>
        <w:tc>
          <w:tcPr>
            <w:tcW w:w="0" w:type="auto"/>
            <w:tcBorders>
              <w:bottom w:val="single" w:sz="12" w:space="0" w:color="000000"/>
              <w:right w:val="single" w:sz="6" w:space="0" w:color="000000"/>
            </w:tcBorders>
            <w:tcMar>
              <w:top w:w="0" w:type="dxa"/>
              <w:left w:w="45" w:type="dxa"/>
              <w:bottom w:w="0" w:type="dxa"/>
              <w:right w:w="45" w:type="dxa"/>
            </w:tcMar>
            <w:vAlign w:val="center"/>
            <w:hideMark/>
          </w:tcPr>
          <w:p w14:paraId="1744DD4A" w14:textId="77777777" w:rsidR="00C92B3E" w:rsidRPr="00C92B3E" w:rsidRDefault="00C92B3E" w:rsidP="00C92B3E">
            <w:pPr>
              <w:rPr>
                <w:rFonts w:ascii="Calibri" w:eastAsia="Times New Roman" w:hAnsi="Calibri" w:cs="Calibri"/>
                <w:color w:val="auto"/>
                <w:sz w:val="22"/>
                <w:szCs w:val="22"/>
              </w:rPr>
            </w:pP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47EA30BB" w14:textId="77777777" w:rsidR="00C92B3E" w:rsidRPr="00C92B3E" w:rsidRDefault="00C92B3E" w:rsidP="00C92B3E">
            <w:pPr>
              <w:rPr>
                <w:rFonts w:ascii="Times New Roman" w:eastAsia="Times New Roman" w:hAnsi="Times New Roman"/>
                <w:color w:val="auto"/>
                <w:sz w:val="20"/>
              </w:rPr>
            </w:pPr>
          </w:p>
        </w:tc>
      </w:tr>
      <w:tr w:rsidR="00C92B3E" w:rsidRPr="00C92B3E" w14:paraId="3B4838FB" w14:textId="77777777" w:rsidTr="00C92B3E">
        <w:trPr>
          <w:trHeight w:val="315"/>
          <w:tblCellSpacing w:w="0" w:type="dxa"/>
        </w:trPr>
        <w:tc>
          <w:tcPr>
            <w:tcW w:w="0" w:type="auto"/>
            <w:vMerge w:val="restart"/>
            <w:tcBorders>
              <w:left w:val="single" w:sz="12" w:space="0" w:color="000000"/>
              <w:bottom w:val="single" w:sz="12" w:space="0" w:color="000000"/>
              <w:right w:val="single" w:sz="12" w:space="0" w:color="000000"/>
            </w:tcBorders>
            <w:shd w:val="clear" w:color="auto" w:fill="CCC0D9"/>
            <w:tcMar>
              <w:top w:w="0" w:type="dxa"/>
              <w:left w:w="45" w:type="dxa"/>
              <w:bottom w:w="0" w:type="dxa"/>
              <w:right w:w="45" w:type="dxa"/>
            </w:tcMar>
            <w:vAlign w:val="center"/>
            <w:hideMark/>
          </w:tcPr>
          <w:p w14:paraId="365ED140" w14:textId="77777777" w:rsidR="00C92B3E" w:rsidRPr="00C92B3E" w:rsidRDefault="00C92B3E" w:rsidP="00C92B3E">
            <w:pPr>
              <w:jc w:val="center"/>
              <w:rPr>
                <w:rFonts w:ascii="Calibri" w:eastAsia="Times New Roman" w:hAnsi="Calibri" w:cs="Calibri"/>
                <w:b/>
                <w:bCs/>
                <w:color w:val="auto"/>
                <w:sz w:val="22"/>
                <w:szCs w:val="22"/>
              </w:rPr>
            </w:pPr>
            <w:r w:rsidRPr="00C92B3E">
              <w:rPr>
                <w:rFonts w:ascii="Calibri" w:eastAsia="Times New Roman" w:hAnsi="Calibri" w:cs="Calibri"/>
                <w:b/>
                <w:bCs/>
                <w:color w:val="auto"/>
                <w:sz w:val="22"/>
                <w:szCs w:val="22"/>
              </w:rPr>
              <w:t>Produkce</w:t>
            </w:r>
          </w:p>
        </w:tc>
        <w:tc>
          <w:tcPr>
            <w:tcW w:w="0" w:type="auto"/>
            <w:tcBorders>
              <w:bottom w:val="single" w:sz="6" w:space="0" w:color="000000"/>
              <w:right w:val="single" w:sz="6" w:space="0" w:color="000000"/>
            </w:tcBorders>
            <w:shd w:val="clear" w:color="auto" w:fill="E5DFEC"/>
            <w:tcMar>
              <w:top w:w="0" w:type="dxa"/>
              <w:left w:w="45" w:type="dxa"/>
              <w:bottom w:w="0" w:type="dxa"/>
              <w:right w:w="45" w:type="dxa"/>
            </w:tcMar>
            <w:vAlign w:val="center"/>
            <w:hideMark/>
          </w:tcPr>
          <w:p w14:paraId="6E8E4BF4" w14:textId="77777777" w:rsidR="00C92B3E" w:rsidRPr="00C92B3E" w:rsidRDefault="00C92B3E" w:rsidP="00C92B3E">
            <w:pPr>
              <w:rPr>
                <w:rFonts w:ascii="Calibri" w:eastAsia="Times New Roman" w:hAnsi="Calibri" w:cs="Calibri"/>
                <w:b/>
                <w:bCs/>
                <w:color w:val="auto"/>
                <w:sz w:val="22"/>
                <w:szCs w:val="22"/>
              </w:rPr>
            </w:pPr>
            <w:r w:rsidRPr="00C92B3E">
              <w:rPr>
                <w:rFonts w:ascii="Calibri" w:eastAsia="Times New Roman" w:hAnsi="Calibri" w:cs="Calibri"/>
                <w:b/>
                <w:bCs/>
                <w:color w:val="auto"/>
                <w:sz w:val="22"/>
                <w:szCs w:val="22"/>
              </w:rPr>
              <w:t>Agenturní práce</w:t>
            </w:r>
          </w:p>
        </w:tc>
        <w:tc>
          <w:tcPr>
            <w:tcW w:w="0" w:type="auto"/>
            <w:tcBorders>
              <w:bottom w:val="single" w:sz="6" w:space="0" w:color="000000"/>
              <w:right w:val="single" w:sz="6" w:space="0" w:color="000000"/>
            </w:tcBorders>
            <w:shd w:val="clear" w:color="auto" w:fill="E5DFEC"/>
            <w:tcMar>
              <w:top w:w="0" w:type="dxa"/>
              <w:left w:w="45" w:type="dxa"/>
              <w:bottom w:w="0" w:type="dxa"/>
              <w:right w:w="45" w:type="dxa"/>
            </w:tcMar>
            <w:vAlign w:val="center"/>
            <w:hideMark/>
          </w:tcPr>
          <w:p w14:paraId="6404C953" w14:textId="77777777" w:rsidR="00C92B3E" w:rsidRPr="00C92B3E" w:rsidRDefault="00C92B3E" w:rsidP="00C92B3E">
            <w:pPr>
              <w:jc w:val="right"/>
              <w:rPr>
                <w:rFonts w:ascii="Calibri" w:eastAsia="Times New Roman" w:hAnsi="Calibri" w:cs="Calibri"/>
                <w:b/>
                <w:bCs/>
                <w:color w:val="auto"/>
                <w:sz w:val="22"/>
                <w:szCs w:val="22"/>
              </w:rPr>
            </w:pPr>
            <w:r w:rsidRPr="00C92B3E">
              <w:rPr>
                <w:rFonts w:ascii="Calibri" w:eastAsia="Times New Roman" w:hAnsi="Calibri" w:cs="Calibri"/>
                <w:b/>
                <w:bCs/>
                <w:color w:val="auto"/>
                <w:sz w:val="22"/>
                <w:szCs w:val="22"/>
              </w:rPr>
              <w:t>550 000 Kč</w:t>
            </w:r>
          </w:p>
        </w:tc>
        <w:tc>
          <w:tcPr>
            <w:tcW w:w="0" w:type="auto"/>
            <w:tcBorders>
              <w:bottom w:val="single" w:sz="6" w:space="0" w:color="000000"/>
              <w:right w:val="single" w:sz="12" w:space="0" w:color="000000"/>
            </w:tcBorders>
            <w:shd w:val="clear" w:color="auto" w:fill="E5DFEC"/>
            <w:tcMar>
              <w:top w:w="0" w:type="dxa"/>
              <w:left w:w="45" w:type="dxa"/>
              <w:bottom w:w="0" w:type="dxa"/>
              <w:right w:w="45" w:type="dxa"/>
            </w:tcMar>
            <w:vAlign w:val="bottom"/>
            <w:hideMark/>
          </w:tcPr>
          <w:p w14:paraId="26AC4E65" w14:textId="77777777" w:rsidR="00C92B3E" w:rsidRPr="00C92B3E" w:rsidRDefault="00C92B3E" w:rsidP="00C92B3E">
            <w:pPr>
              <w:jc w:val="right"/>
              <w:rPr>
                <w:rFonts w:ascii="Calibri" w:eastAsia="Times New Roman" w:hAnsi="Calibri" w:cs="Calibri"/>
                <w:b/>
                <w:bCs/>
                <w:color w:val="auto"/>
                <w:sz w:val="22"/>
                <w:szCs w:val="22"/>
              </w:rPr>
            </w:pPr>
          </w:p>
        </w:tc>
      </w:tr>
      <w:tr w:rsidR="00C92B3E" w:rsidRPr="00C92B3E" w14:paraId="0C251DD2" w14:textId="77777777" w:rsidTr="00C92B3E">
        <w:trPr>
          <w:trHeight w:val="315"/>
          <w:tblCellSpacing w:w="0" w:type="dxa"/>
        </w:trPr>
        <w:tc>
          <w:tcPr>
            <w:tcW w:w="0" w:type="auto"/>
            <w:vMerge/>
            <w:tcBorders>
              <w:left w:val="single" w:sz="12" w:space="0" w:color="000000"/>
              <w:bottom w:val="single" w:sz="12" w:space="0" w:color="000000"/>
              <w:right w:val="single" w:sz="12" w:space="0" w:color="000000"/>
            </w:tcBorders>
            <w:vAlign w:val="center"/>
            <w:hideMark/>
          </w:tcPr>
          <w:p w14:paraId="5CBEC92D"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38B4F1" w14:textId="77777777" w:rsidR="00C92B3E" w:rsidRPr="00C92B3E" w:rsidRDefault="00C92B3E" w:rsidP="00C92B3E">
            <w:pPr>
              <w:rPr>
                <w:rFonts w:ascii="Calibri" w:eastAsia="Times New Roman" w:hAnsi="Calibri" w:cs="Calibri"/>
                <w:color w:val="auto"/>
                <w:sz w:val="22"/>
                <w:szCs w:val="22"/>
              </w:rPr>
            </w:pPr>
            <w:r w:rsidRPr="00C92B3E">
              <w:rPr>
                <w:rFonts w:ascii="Calibri" w:eastAsia="Times New Roman" w:hAnsi="Calibri" w:cs="Calibri"/>
                <w:color w:val="auto"/>
                <w:sz w:val="22"/>
                <w:szCs w:val="22"/>
              </w:rPr>
              <w:t>Rozpracování konceptu do kampaně</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82431E" w14:textId="77777777" w:rsidR="00C92B3E" w:rsidRPr="00C92B3E" w:rsidRDefault="00C92B3E" w:rsidP="00C92B3E">
            <w:pPr>
              <w:rPr>
                <w:rFonts w:ascii="Calibri" w:eastAsia="Times New Roman" w:hAnsi="Calibri" w:cs="Calibri"/>
                <w:color w:val="auto"/>
                <w:sz w:val="22"/>
                <w:szCs w:val="22"/>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205586E7" w14:textId="77777777" w:rsidR="00C92B3E" w:rsidRPr="00C92B3E" w:rsidRDefault="00C92B3E" w:rsidP="00C92B3E">
            <w:pPr>
              <w:rPr>
                <w:rFonts w:ascii="Times New Roman" w:eastAsia="Times New Roman" w:hAnsi="Times New Roman"/>
                <w:color w:val="auto"/>
                <w:sz w:val="20"/>
              </w:rPr>
            </w:pPr>
          </w:p>
        </w:tc>
      </w:tr>
      <w:tr w:rsidR="00C92B3E" w:rsidRPr="00C92B3E" w14:paraId="4E6FD0AA" w14:textId="77777777" w:rsidTr="00C92B3E">
        <w:trPr>
          <w:trHeight w:val="315"/>
          <w:tblCellSpacing w:w="0" w:type="dxa"/>
        </w:trPr>
        <w:tc>
          <w:tcPr>
            <w:tcW w:w="0" w:type="auto"/>
            <w:vMerge/>
            <w:tcBorders>
              <w:left w:val="single" w:sz="12" w:space="0" w:color="000000"/>
              <w:bottom w:val="single" w:sz="12" w:space="0" w:color="000000"/>
              <w:right w:val="single" w:sz="12" w:space="0" w:color="000000"/>
            </w:tcBorders>
            <w:vAlign w:val="center"/>
            <w:hideMark/>
          </w:tcPr>
          <w:p w14:paraId="06F5AE5D"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2ECFEF" w14:textId="77777777" w:rsidR="00C92B3E" w:rsidRPr="00C92B3E" w:rsidRDefault="00C92B3E" w:rsidP="00C92B3E">
            <w:pPr>
              <w:rPr>
                <w:rFonts w:ascii="Calibri" w:eastAsia="Times New Roman" w:hAnsi="Calibri" w:cs="Calibri"/>
                <w:color w:val="auto"/>
                <w:sz w:val="22"/>
                <w:szCs w:val="22"/>
              </w:rPr>
            </w:pPr>
            <w:r w:rsidRPr="00C92B3E">
              <w:rPr>
                <w:rFonts w:ascii="Calibri" w:eastAsia="Times New Roman" w:hAnsi="Calibri" w:cs="Calibri"/>
                <w:color w:val="auto"/>
                <w:sz w:val="22"/>
                <w:szCs w:val="22"/>
              </w:rPr>
              <w:t xml:space="preserve">Příprava grafických a textových podkladů dle domluveného SOW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EBD11E" w14:textId="77777777" w:rsidR="00C92B3E" w:rsidRPr="00C92B3E" w:rsidRDefault="00C92B3E" w:rsidP="00C92B3E">
            <w:pPr>
              <w:rPr>
                <w:rFonts w:ascii="Calibri" w:eastAsia="Times New Roman" w:hAnsi="Calibri" w:cs="Calibri"/>
                <w:color w:val="auto"/>
                <w:sz w:val="22"/>
                <w:szCs w:val="22"/>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41C21A18" w14:textId="77E545EA" w:rsidR="00C92B3E" w:rsidRPr="00C92B3E" w:rsidRDefault="00C92B3E" w:rsidP="00C92B3E">
            <w:pPr>
              <w:jc w:val="center"/>
              <w:rPr>
                <w:rFonts w:ascii="Calibri" w:eastAsia="Times New Roman" w:hAnsi="Calibri" w:cs="Calibri"/>
                <w:i/>
                <w:iCs/>
                <w:color w:val="auto"/>
                <w:sz w:val="22"/>
                <w:szCs w:val="22"/>
              </w:rPr>
            </w:pPr>
            <w:proofErr w:type="spellStart"/>
            <w:r w:rsidRPr="00C92B3E">
              <w:rPr>
                <w:rFonts w:ascii="Calibri" w:eastAsia="Times New Roman" w:hAnsi="Calibri" w:cs="Calibri"/>
                <w:i/>
                <w:iCs/>
                <w:color w:val="auto"/>
                <w:sz w:val="22"/>
                <w:szCs w:val="22"/>
              </w:rPr>
              <w:t>Scope</w:t>
            </w:r>
            <w:proofErr w:type="spellEnd"/>
            <w:r w:rsidRPr="00C92B3E">
              <w:rPr>
                <w:rFonts w:ascii="Calibri" w:eastAsia="Times New Roman" w:hAnsi="Calibri" w:cs="Calibri"/>
                <w:i/>
                <w:iCs/>
                <w:color w:val="auto"/>
                <w:sz w:val="22"/>
                <w:szCs w:val="22"/>
              </w:rPr>
              <w:t xml:space="preserve"> </w:t>
            </w:r>
            <w:proofErr w:type="spellStart"/>
            <w:r w:rsidRPr="00C92B3E">
              <w:rPr>
                <w:rFonts w:ascii="Calibri" w:eastAsia="Times New Roman" w:hAnsi="Calibri" w:cs="Calibri"/>
                <w:i/>
                <w:iCs/>
                <w:color w:val="auto"/>
                <w:sz w:val="22"/>
                <w:szCs w:val="22"/>
              </w:rPr>
              <w:t>of</w:t>
            </w:r>
            <w:proofErr w:type="spellEnd"/>
            <w:r w:rsidRPr="00C92B3E">
              <w:rPr>
                <w:rFonts w:ascii="Calibri" w:eastAsia="Times New Roman" w:hAnsi="Calibri" w:cs="Calibri"/>
                <w:i/>
                <w:iCs/>
                <w:color w:val="auto"/>
                <w:sz w:val="22"/>
                <w:szCs w:val="22"/>
              </w:rPr>
              <w:t xml:space="preserve"> </w:t>
            </w:r>
            <w:proofErr w:type="spellStart"/>
            <w:r w:rsidRPr="00C92B3E">
              <w:rPr>
                <w:rFonts w:ascii="Calibri" w:eastAsia="Times New Roman" w:hAnsi="Calibri" w:cs="Calibri"/>
                <w:i/>
                <w:iCs/>
                <w:color w:val="auto"/>
                <w:sz w:val="22"/>
                <w:szCs w:val="22"/>
              </w:rPr>
              <w:t>work</w:t>
            </w:r>
            <w:proofErr w:type="spellEnd"/>
            <w:r w:rsidRPr="00C92B3E">
              <w:rPr>
                <w:rFonts w:ascii="Calibri" w:eastAsia="Times New Roman" w:hAnsi="Calibri" w:cs="Calibri"/>
                <w:i/>
                <w:iCs/>
                <w:color w:val="auto"/>
                <w:sz w:val="22"/>
                <w:szCs w:val="22"/>
              </w:rPr>
              <w:t xml:space="preserve"> viz </w:t>
            </w:r>
            <w:r>
              <w:rPr>
                <w:rFonts w:ascii="Calibri" w:eastAsia="Times New Roman" w:hAnsi="Calibri" w:cs="Calibri"/>
                <w:i/>
                <w:iCs/>
                <w:color w:val="auto"/>
                <w:sz w:val="22"/>
                <w:szCs w:val="22"/>
              </w:rPr>
              <w:t>tabulka níže</w:t>
            </w:r>
          </w:p>
        </w:tc>
      </w:tr>
      <w:tr w:rsidR="00C92B3E" w:rsidRPr="00C92B3E" w14:paraId="3C427949" w14:textId="77777777" w:rsidTr="00C92B3E">
        <w:trPr>
          <w:trHeight w:val="315"/>
          <w:tblCellSpacing w:w="0" w:type="dxa"/>
        </w:trPr>
        <w:tc>
          <w:tcPr>
            <w:tcW w:w="0" w:type="auto"/>
            <w:vMerge/>
            <w:tcBorders>
              <w:left w:val="single" w:sz="12" w:space="0" w:color="000000"/>
              <w:bottom w:val="single" w:sz="12" w:space="0" w:color="000000"/>
              <w:right w:val="single" w:sz="12" w:space="0" w:color="000000"/>
            </w:tcBorders>
            <w:vAlign w:val="center"/>
            <w:hideMark/>
          </w:tcPr>
          <w:p w14:paraId="32A4E5FF"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B18321D" w14:textId="77777777" w:rsidR="00C92B3E" w:rsidRPr="00C92B3E" w:rsidRDefault="00C92B3E" w:rsidP="00C92B3E">
            <w:pPr>
              <w:rPr>
                <w:rFonts w:ascii="Calibri" w:eastAsia="Times New Roman" w:hAnsi="Calibri" w:cs="Calibri"/>
                <w:color w:val="auto"/>
                <w:sz w:val="22"/>
                <w:szCs w:val="22"/>
              </w:rPr>
            </w:pPr>
            <w:r w:rsidRPr="00C92B3E">
              <w:rPr>
                <w:rFonts w:ascii="Calibri" w:eastAsia="Times New Roman" w:hAnsi="Calibri" w:cs="Calibri"/>
                <w:color w:val="auto"/>
                <w:sz w:val="22"/>
                <w:szCs w:val="22"/>
              </w:rPr>
              <w:t>Jazyková korektura, odevzdání mediální, produkční agentuře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A477180" w14:textId="77777777" w:rsidR="00C92B3E" w:rsidRPr="00C92B3E" w:rsidRDefault="00C92B3E" w:rsidP="00C92B3E">
            <w:pPr>
              <w:rPr>
                <w:rFonts w:ascii="Calibri" w:eastAsia="Times New Roman" w:hAnsi="Calibri" w:cs="Calibri"/>
                <w:color w:val="auto"/>
                <w:sz w:val="22"/>
                <w:szCs w:val="22"/>
              </w:rPr>
            </w:pPr>
          </w:p>
        </w:tc>
        <w:tc>
          <w:tcPr>
            <w:tcW w:w="0" w:type="auto"/>
            <w:tcBorders>
              <w:bottom w:val="single" w:sz="6" w:space="0" w:color="000000"/>
              <w:right w:val="single" w:sz="12" w:space="0" w:color="000000"/>
            </w:tcBorders>
            <w:tcMar>
              <w:top w:w="0" w:type="dxa"/>
              <w:left w:w="45" w:type="dxa"/>
              <w:bottom w:w="0" w:type="dxa"/>
              <w:right w:w="45" w:type="dxa"/>
            </w:tcMar>
            <w:vAlign w:val="bottom"/>
            <w:hideMark/>
          </w:tcPr>
          <w:p w14:paraId="51DA3C27" w14:textId="77777777" w:rsidR="00C92B3E" w:rsidRPr="00C92B3E" w:rsidRDefault="00C92B3E" w:rsidP="00C92B3E">
            <w:pPr>
              <w:rPr>
                <w:rFonts w:ascii="Times New Roman" w:eastAsia="Times New Roman" w:hAnsi="Times New Roman"/>
                <w:color w:val="auto"/>
                <w:sz w:val="20"/>
              </w:rPr>
            </w:pPr>
          </w:p>
        </w:tc>
      </w:tr>
      <w:tr w:rsidR="00C92B3E" w:rsidRPr="00C92B3E" w14:paraId="51A59DC0" w14:textId="77777777" w:rsidTr="00C92B3E">
        <w:trPr>
          <w:trHeight w:val="330"/>
          <w:tblCellSpacing w:w="0" w:type="dxa"/>
        </w:trPr>
        <w:tc>
          <w:tcPr>
            <w:tcW w:w="0" w:type="auto"/>
            <w:vMerge/>
            <w:tcBorders>
              <w:left w:val="single" w:sz="12" w:space="0" w:color="000000"/>
              <w:bottom w:val="single" w:sz="12" w:space="0" w:color="000000"/>
              <w:right w:val="single" w:sz="12" w:space="0" w:color="000000"/>
            </w:tcBorders>
            <w:vAlign w:val="center"/>
            <w:hideMark/>
          </w:tcPr>
          <w:p w14:paraId="5D33CC8B"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12" w:space="0" w:color="000000"/>
              <w:right w:val="single" w:sz="6" w:space="0" w:color="000000"/>
            </w:tcBorders>
            <w:tcMar>
              <w:top w:w="0" w:type="dxa"/>
              <w:left w:w="45" w:type="dxa"/>
              <w:bottom w:w="0" w:type="dxa"/>
              <w:right w:w="45" w:type="dxa"/>
            </w:tcMar>
            <w:vAlign w:val="center"/>
            <w:hideMark/>
          </w:tcPr>
          <w:p w14:paraId="273AE756" w14:textId="77777777" w:rsidR="00C92B3E" w:rsidRPr="00C92B3E" w:rsidRDefault="00C92B3E" w:rsidP="00C92B3E">
            <w:pPr>
              <w:rPr>
                <w:rFonts w:ascii="Calibri" w:eastAsia="Times New Roman" w:hAnsi="Calibri" w:cs="Calibri"/>
                <w:color w:val="auto"/>
                <w:sz w:val="22"/>
                <w:szCs w:val="22"/>
              </w:rPr>
            </w:pPr>
            <w:r w:rsidRPr="00C92B3E">
              <w:rPr>
                <w:rFonts w:ascii="Calibri" w:eastAsia="Times New Roman" w:hAnsi="Calibri" w:cs="Calibri"/>
                <w:color w:val="auto"/>
                <w:sz w:val="22"/>
                <w:szCs w:val="22"/>
              </w:rPr>
              <w:t xml:space="preserve">Management, supervize </w:t>
            </w:r>
          </w:p>
        </w:tc>
        <w:tc>
          <w:tcPr>
            <w:tcW w:w="0" w:type="auto"/>
            <w:tcBorders>
              <w:bottom w:val="single" w:sz="12" w:space="0" w:color="000000"/>
              <w:right w:val="single" w:sz="6" w:space="0" w:color="000000"/>
            </w:tcBorders>
            <w:tcMar>
              <w:top w:w="0" w:type="dxa"/>
              <w:left w:w="45" w:type="dxa"/>
              <w:bottom w:w="0" w:type="dxa"/>
              <w:right w:w="45" w:type="dxa"/>
            </w:tcMar>
            <w:vAlign w:val="center"/>
            <w:hideMark/>
          </w:tcPr>
          <w:p w14:paraId="19C984DE" w14:textId="77777777" w:rsidR="00C92B3E" w:rsidRPr="00C92B3E" w:rsidRDefault="00C92B3E" w:rsidP="00C92B3E">
            <w:pPr>
              <w:rPr>
                <w:rFonts w:ascii="Calibri" w:eastAsia="Times New Roman" w:hAnsi="Calibri" w:cs="Calibri"/>
                <w:color w:val="auto"/>
                <w:sz w:val="22"/>
                <w:szCs w:val="22"/>
              </w:rPr>
            </w:pPr>
          </w:p>
        </w:tc>
        <w:tc>
          <w:tcPr>
            <w:tcW w:w="0" w:type="auto"/>
            <w:tcBorders>
              <w:bottom w:val="single" w:sz="12" w:space="0" w:color="000000"/>
              <w:right w:val="single" w:sz="12" w:space="0" w:color="000000"/>
            </w:tcBorders>
            <w:tcMar>
              <w:top w:w="0" w:type="dxa"/>
              <w:left w:w="45" w:type="dxa"/>
              <w:bottom w:w="0" w:type="dxa"/>
              <w:right w:w="45" w:type="dxa"/>
            </w:tcMar>
            <w:vAlign w:val="bottom"/>
            <w:hideMark/>
          </w:tcPr>
          <w:p w14:paraId="62FAFC15" w14:textId="77777777" w:rsidR="00C92B3E" w:rsidRPr="00C92B3E" w:rsidRDefault="00C92B3E" w:rsidP="00C92B3E">
            <w:pPr>
              <w:rPr>
                <w:rFonts w:ascii="Times New Roman" w:eastAsia="Times New Roman" w:hAnsi="Times New Roman"/>
                <w:color w:val="auto"/>
                <w:sz w:val="20"/>
              </w:rPr>
            </w:pPr>
          </w:p>
        </w:tc>
      </w:tr>
      <w:tr w:rsidR="00C92B3E" w:rsidRPr="00C92B3E" w14:paraId="4B11F858" w14:textId="77777777" w:rsidTr="00C92B3E">
        <w:trPr>
          <w:trHeight w:val="315"/>
          <w:tblCellSpacing w:w="0" w:type="dxa"/>
        </w:trPr>
        <w:tc>
          <w:tcPr>
            <w:tcW w:w="0" w:type="auto"/>
            <w:vMerge/>
            <w:tcBorders>
              <w:left w:val="single" w:sz="12" w:space="0" w:color="000000"/>
              <w:bottom w:val="single" w:sz="12" w:space="0" w:color="000000"/>
              <w:right w:val="single" w:sz="12" w:space="0" w:color="000000"/>
            </w:tcBorders>
            <w:vAlign w:val="center"/>
            <w:hideMark/>
          </w:tcPr>
          <w:p w14:paraId="59A1ACB5"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6" w:space="0" w:color="000000"/>
              <w:right w:val="single" w:sz="6" w:space="0" w:color="000000"/>
            </w:tcBorders>
            <w:shd w:val="clear" w:color="auto" w:fill="E5DFEC"/>
            <w:tcMar>
              <w:top w:w="0" w:type="dxa"/>
              <w:left w:w="45" w:type="dxa"/>
              <w:bottom w:w="0" w:type="dxa"/>
              <w:right w:w="45" w:type="dxa"/>
            </w:tcMar>
            <w:vAlign w:val="center"/>
            <w:hideMark/>
          </w:tcPr>
          <w:p w14:paraId="2A6B936B" w14:textId="0158ADE9" w:rsidR="00C92B3E" w:rsidRPr="00C92B3E" w:rsidRDefault="00C92B3E" w:rsidP="00C92B3E">
            <w:pPr>
              <w:rPr>
                <w:rFonts w:ascii="Calibri" w:eastAsia="Times New Roman" w:hAnsi="Calibri" w:cs="Calibri"/>
                <w:b/>
                <w:bCs/>
                <w:color w:val="auto"/>
                <w:sz w:val="22"/>
                <w:szCs w:val="22"/>
              </w:rPr>
            </w:pPr>
            <w:r w:rsidRPr="00C92B3E">
              <w:rPr>
                <w:rFonts w:ascii="Calibri" w:eastAsia="Times New Roman" w:hAnsi="Calibri" w:cs="Calibri"/>
                <w:b/>
                <w:bCs/>
                <w:color w:val="auto"/>
                <w:sz w:val="22"/>
                <w:szCs w:val="22"/>
              </w:rPr>
              <w:t xml:space="preserve">Strategické </w:t>
            </w:r>
            <w:proofErr w:type="spellStart"/>
            <w:r w:rsidR="00620344" w:rsidRPr="00C92B3E">
              <w:rPr>
                <w:rFonts w:ascii="Calibri" w:eastAsia="Times New Roman" w:hAnsi="Calibri" w:cs="Calibri"/>
                <w:b/>
                <w:bCs/>
                <w:color w:val="auto"/>
                <w:sz w:val="22"/>
                <w:szCs w:val="22"/>
              </w:rPr>
              <w:t>guidelines</w:t>
            </w:r>
            <w:proofErr w:type="spellEnd"/>
            <w:r w:rsidR="00620344" w:rsidRPr="00C92B3E">
              <w:rPr>
                <w:rFonts w:ascii="Calibri" w:eastAsia="Times New Roman" w:hAnsi="Calibri" w:cs="Calibri"/>
                <w:b/>
                <w:bCs/>
                <w:color w:val="auto"/>
                <w:sz w:val="22"/>
                <w:szCs w:val="22"/>
              </w:rPr>
              <w:t xml:space="preserve"> – kanálová</w:t>
            </w:r>
            <w:r w:rsidRPr="00C92B3E">
              <w:rPr>
                <w:rFonts w:ascii="Calibri" w:eastAsia="Times New Roman" w:hAnsi="Calibri" w:cs="Calibri"/>
                <w:b/>
                <w:bCs/>
                <w:color w:val="auto"/>
                <w:sz w:val="22"/>
                <w:szCs w:val="22"/>
              </w:rPr>
              <w:t xml:space="preserve"> komunikace, PR, </w:t>
            </w:r>
            <w:proofErr w:type="spellStart"/>
            <w:r w:rsidRPr="00C92B3E">
              <w:rPr>
                <w:rFonts w:ascii="Calibri" w:eastAsia="Times New Roman" w:hAnsi="Calibri" w:cs="Calibri"/>
                <w:b/>
                <w:bCs/>
                <w:color w:val="auto"/>
                <w:sz w:val="22"/>
                <w:szCs w:val="22"/>
              </w:rPr>
              <w:t>influenceři</w:t>
            </w:r>
            <w:proofErr w:type="spellEnd"/>
          </w:p>
        </w:tc>
        <w:tc>
          <w:tcPr>
            <w:tcW w:w="0" w:type="auto"/>
            <w:tcBorders>
              <w:bottom w:val="single" w:sz="6" w:space="0" w:color="000000"/>
              <w:right w:val="single" w:sz="6" w:space="0" w:color="000000"/>
            </w:tcBorders>
            <w:shd w:val="clear" w:color="auto" w:fill="E5DFEC"/>
            <w:tcMar>
              <w:top w:w="0" w:type="dxa"/>
              <w:left w:w="45" w:type="dxa"/>
              <w:bottom w:w="0" w:type="dxa"/>
              <w:right w:w="45" w:type="dxa"/>
            </w:tcMar>
            <w:vAlign w:val="center"/>
            <w:hideMark/>
          </w:tcPr>
          <w:p w14:paraId="7C03266A" w14:textId="77777777" w:rsidR="00C92B3E" w:rsidRPr="00C92B3E" w:rsidRDefault="00C92B3E" w:rsidP="00C92B3E">
            <w:pPr>
              <w:jc w:val="right"/>
              <w:rPr>
                <w:rFonts w:ascii="Calibri" w:eastAsia="Times New Roman" w:hAnsi="Calibri" w:cs="Calibri"/>
                <w:b/>
                <w:bCs/>
                <w:color w:val="auto"/>
                <w:sz w:val="22"/>
                <w:szCs w:val="22"/>
              </w:rPr>
            </w:pPr>
            <w:r w:rsidRPr="00C92B3E">
              <w:rPr>
                <w:rFonts w:ascii="Calibri" w:eastAsia="Times New Roman" w:hAnsi="Calibri" w:cs="Calibri"/>
                <w:b/>
                <w:bCs/>
                <w:color w:val="auto"/>
                <w:sz w:val="22"/>
                <w:szCs w:val="22"/>
              </w:rPr>
              <w:t>90 000 Kč</w:t>
            </w:r>
          </w:p>
        </w:tc>
        <w:tc>
          <w:tcPr>
            <w:tcW w:w="0" w:type="auto"/>
            <w:tcBorders>
              <w:bottom w:val="single" w:sz="6" w:space="0" w:color="000000"/>
              <w:right w:val="single" w:sz="12" w:space="0" w:color="000000"/>
            </w:tcBorders>
            <w:shd w:val="clear" w:color="auto" w:fill="E5DFEC"/>
            <w:tcMar>
              <w:top w:w="0" w:type="dxa"/>
              <w:left w:w="45" w:type="dxa"/>
              <w:bottom w:w="0" w:type="dxa"/>
              <w:right w:w="45" w:type="dxa"/>
            </w:tcMar>
            <w:vAlign w:val="bottom"/>
            <w:hideMark/>
          </w:tcPr>
          <w:p w14:paraId="1FE5B9B4" w14:textId="77777777" w:rsidR="00C92B3E" w:rsidRPr="00C92B3E" w:rsidRDefault="00C92B3E" w:rsidP="00C92B3E">
            <w:pPr>
              <w:jc w:val="right"/>
              <w:rPr>
                <w:rFonts w:ascii="Calibri" w:eastAsia="Times New Roman" w:hAnsi="Calibri" w:cs="Calibri"/>
                <w:b/>
                <w:bCs/>
                <w:color w:val="auto"/>
                <w:sz w:val="22"/>
                <w:szCs w:val="22"/>
              </w:rPr>
            </w:pPr>
          </w:p>
        </w:tc>
      </w:tr>
      <w:tr w:rsidR="00C92B3E" w:rsidRPr="00C92B3E" w14:paraId="39837F76" w14:textId="77777777" w:rsidTr="00C92B3E">
        <w:trPr>
          <w:trHeight w:val="975"/>
          <w:tblCellSpacing w:w="0" w:type="dxa"/>
        </w:trPr>
        <w:tc>
          <w:tcPr>
            <w:tcW w:w="0" w:type="auto"/>
            <w:vMerge/>
            <w:tcBorders>
              <w:left w:val="single" w:sz="12" w:space="0" w:color="000000"/>
              <w:bottom w:val="single" w:sz="12" w:space="0" w:color="000000"/>
              <w:right w:val="single" w:sz="12" w:space="0" w:color="000000"/>
            </w:tcBorders>
            <w:vAlign w:val="center"/>
            <w:hideMark/>
          </w:tcPr>
          <w:p w14:paraId="0B712C87" w14:textId="77777777" w:rsidR="00C92B3E" w:rsidRPr="00C92B3E" w:rsidRDefault="00C92B3E" w:rsidP="00C92B3E">
            <w:pPr>
              <w:rPr>
                <w:rFonts w:ascii="Calibri" w:eastAsia="Times New Roman" w:hAnsi="Calibri" w:cs="Calibri"/>
                <w:b/>
                <w:bCs/>
                <w:color w:val="auto"/>
                <w:sz w:val="22"/>
                <w:szCs w:val="22"/>
              </w:rPr>
            </w:pPr>
          </w:p>
        </w:tc>
        <w:tc>
          <w:tcPr>
            <w:tcW w:w="0" w:type="auto"/>
            <w:tcBorders>
              <w:bottom w:val="single" w:sz="12" w:space="0" w:color="000000"/>
              <w:right w:val="single" w:sz="6" w:space="0" w:color="000000"/>
            </w:tcBorders>
            <w:tcMar>
              <w:top w:w="0" w:type="dxa"/>
              <w:left w:w="45" w:type="dxa"/>
              <w:bottom w:w="0" w:type="dxa"/>
              <w:right w:w="45" w:type="dxa"/>
            </w:tcMar>
            <w:vAlign w:val="center"/>
            <w:hideMark/>
          </w:tcPr>
          <w:p w14:paraId="0FC5E161" w14:textId="23B52E42" w:rsidR="00C92B3E" w:rsidRPr="00C92B3E" w:rsidRDefault="00C92B3E" w:rsidP="00C92B3E">
            <w:pPr>
              <w:rPr>
                <w:rFonts w:ascii="Calibri" w:eastAsia="Times New Roman" w:hAnsi="Calibri" w:cs="Calibri"/>
                <w:color w:val="auto"/>
                <w:sz w:val="22"/>
                <w:szCs w:val="22"/>
              </w:rPr>
            </w:pPr>
            <w:r w:rsidRPr="00C92B3E">
              <w:rPr>
                <w:rFonts w:ascii="Calibri" w:eastAsia="Times New Roman" w:hAnsi="Calibri" w:cs="Calibri"/>
                <w:color w:val="auto"/>
                <w:sz w:val="22"/>
                <w:szCs w:val="22"/>
              </w:rPr>
              <w:t xml:space="preserve">Návrh komunikačních </w:t>
            </w:r>
            <w:r w:rsidR="00620344" w:rsidRPr="00C92B3E">
              <w:rPr>
                <w:rFonts w:ascii="Calibri" w:eastAsia="Times New Roman" w:hAnsi="Calibri" w:cs="Calibri"/>
                <w:color w:val="auto"/>
                <w:sz w:val="22"/>
                <w:szCs w:val="22"/>
              </w:rPr>
              <w:t>kanálů – ATL</w:t>
            </w:r>
            <w:r w:rsidRPr="00C92B3E">
              <w:rPr>
                <w:rFonts w:ascii="Calibri" w:eastAsia="Times New Roman" w:hAnsi="Calibri" w:cs="Calibri"/>
                <w:color w:val="auto"/>
                <w:sz w:val="22"/>
                <w:szCs w:val="22"/>
              </w:rPr>
              <w:t>, OOH, digitál</w:t>
            </w:r>
            <w:r w:rsidRPr="00C92B3E">
              <w:rPr>
                <w:rFonts w:ascii="Calibri" w:eastAsia="Times New Roman" w:hAnsi="Calibri" w:cs="Calibri"/>
                <w:color w:val="auto"/>
                <w:sz w:val="22"/>
                <w:szCs w:val="22"/>
              </w:rPr>
              <w:br/>
              <w:t xml:space="preserve">Strategický </w:t>
            </w:r>
            <w:proofErr w:type="spellStart"/>
            <w:r w:rsidRPr="00C92B3E">
              <w:rPr>
                <w:rFonts w:ascii="Calibri" w:eastAsia="Times New Roman" w:hAnsi="Calibri" w:cs="Calibri"/>
                <w:color w:val="auto"/>
                <w:sz w:val="22"/>
                <w:szCs w:val="22"/>
              </w:rPr>
              <w:t>one</w:t>
            </w:r>
            <w:proofErr w:type="spellEnd"/>
            <w:r w:rsidRPr="00C92B3E">
              <w:rPr>
                <w:rFonts w:ascii="Calibri" w:eastAsia="Times New Roman" w:hAnsi="Calibri" w:cs="Calibri"/>
                <w:color w:val="auto"/>
                <w:sz w:val="22"/>
                <w:szCs w:val="22"/>
              </w:rPr>
              <w:t xml:space="preserve"> pager pro PR </w:t>
            </w:r>
            <w:r w:rsidRPr="00C92B3E">
              <w:rPr>
                <w:rFonts w:ascii="Calibri" w:eastAsia="Times New Roman" w:hAnsi="Calibri" w:cs="Calibri"/>
                <w:color w:val="auto"/>
                <w:sz w:val="22"/>
                <w:szCs w:val="22"/>
              </w:rPr>
              <w:br/>
              <w:t xml:space="preserve">Strategický </w:t>
            </w:r>
            <w:proofErr w:type="spellStart"/>
            <w:r w:rsidRPr="00C92B3E">
              <w:rPr>
                <w:rFonts w:ascii="Calibri" w:eastAsia="Times New Roman" w:hAnsi="Calibri" w:cs="Calibri"/>
                <w:color w:val="auto"/>
                <w:sz w:val="22"/>
                <w:szCs w:val="22"/>
              </w:rPr>
              <w:t>one</w:t>
            </w:r>
            <w:proofErr w:type="spellEnd"/>
            <w:r w:rsidRPr="00C92B3E">
              <w:rPr>
                <w:rFonts w:ascii="Calibri" w:eastAsia="Times New Roman" w:hAnsi="Calibri" w:cs="Calibri"/>
                <w:color w:val="auto"/>
                <w:sz w:val="22"/>
                <w:szCs w:val="22"/>
              </w:rPr>
              <w:t xml:space="preserve"> pager pro </w:t>
            </w:r>
            <w:proofErr w:type="spellStart"/>
            <w:r w:rsidRPr="00C92B3E">
              <w:rPr>
                <w:rFonts w:ascii="Calibri" w:eastAsia="Times New Roman" w:hAnsi="Calibri" w:cs="Calibri"/>
                <w:color w:val="auto"/>
                <w:sz w:val="22"/>
                <w:szCs w:val="22"/>
              </w:rPr>
              <w:t>influencery</w:t>
            </w:r>
            <w:proofErr w:type="spellEnd"/>
          </w:p>
        </w:tc>
        <w:tc>
          <w:tcPr>
            <w:tcW w:w="0" w:type="auto"/>
            <w:tcBorders>
              <w:bottom w:val="single" w:sz="12" w:space="0" w:color="000000"/>
              <w:right w:val="single" w:sz="6" w:space="0" w:color="000000"/>
            </w:tcBorders>
            <w:tcMar>
              <w:top w:w="0" w:type="dxa"/>
              <w:left w:w="45" w:type="dxa"/>
              <w:bottom w:w="0" w:type="dxa"/>
              <w:right w:w="45" w:type="dxa"/>
            </w:tcMar>
            <w:vAlign w:val="center"/>
            <w:hideMark/>
          </w:tcPr>
          <w:p w14:paraId="356411C4" w14:textId="77777777" w:rsidR="00C92B3E" w:rsidRPr="00C92B3E" w:rsidRDefault="00C92B3E" w:rsidP="00C92B3E">
            <w:pPr>
              <w:rPr>
                <w:rFonts w:ascii="Calibri" w:eastAsia="Times New Roman" w:hAnsi="Calibri" w:cs="Calibri"/>
                <w:color w:val="auto"/>
                <w:sz w:val="22"/>
                <w:szCs w:val="22"/>
              </w:rPr>
            </w:pP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5B0A69A3" w14:textId="77777777" w:rsidR="00C92B3E" w:rsidRPr="00C92B3E" w:rsidRDefault="00C92B3E" w:rsidP="00C92B3E">
            <w:pPr>
              <w:jc w:val="center"/>
              <w:rPr>
                <w:rFonts w:ascii="Calibri" w:eastAsia="Times New Roman" w:hAnsi="Calibri" w:cs="Calibri"/>
                <w:i/>
                <w:iCs/>
                <w:color w:val="auto"/>
                <w:sz w:val="22"/>
                <w:szCs w:val="22"/>
              </w:rPr>
            </w:pPr>
            <w:r w:rsidRPr="00C92B3E">
              <w:rPr>
                <w:rFonts w:ascii="Calibri" w:eastAsia="Times New Roman" w:hAnsi="Calibri" w:cs="Calibri"/>
                <w:i/>
                <w:iCs/>
                <w:color w:val="auto"/>
                <w:sz w:val="22"/>
                <w:szCs w:val="22"/>
              </w:rPr>
              <w:t xml:space="preserve">Nezahrnuje honoráře, smlouvy, komunikaci s </w:t>
            </w:r>
            <w:proofErr w:type="spellStart"/>
            <w:r w:rsidRPr="00C92B3E">
              <w:rPr>
                <w:rFonts w:ascii="Calibri" w:eastAsia="Times New Roman" w:hAnsi="Calibri" w:cs="Calibri"/>
                <w:i/>
                <w:iCs/>
                <w:color w:val="auto"/>
                <w:sz w:val="22"/>
                <w:szCs w:val="22"/>
              </w:rPr>
              <w:t>influencery</w:t>
            </w:r>
            <w:proofErr w:type="spellEnd"/>
            <w:r w:rsidRPr="00C92B3E">
              <w:rPr>
                <w:rFonts w:ascii="Calibri" w:eastAsia="Times New Roman" w:hAnsi="Calibri" w:cs="Calibri"/>
                <w:i/>
                <w:iCs/>
                <w:color w:val="auto"/>
                <w:sz w:val="22"/>
                <w:szCs w:val="22"/>
              </w:rPr>
              <w:t>.</w:t>
            </w:r>
          </w:p>
        </w:tc>
      </w:tr>
      <w:tr w:rsidR="00C92B3E" w:rsidRPr="00C92B3E" w14:paraId="5E5DD69A" w14:textId="77777777" w:rsidTr="00C92B3E">
        <w:trPr>
          <w:trHeight w:val="390"/>
          <w:tblCellSpacing w:w="0" w:type="dxa"/>
        </w:trPr>
        <w:tc>
          <w:tcPr>
            <w:tcW w:w="0" w:type="auto"/>
            <w:vMerge w:val="restart"/>
            <w:tcBorders>
              <w:left w:val="single" w:sz="12" w:space="0" w:color="000000"/>
              <w:bottom w:val="single" w:sz="12" w:space="0" w:color="000000"/>
              <w:right w:val="single" w:sz="12" w:space="0" w:color="000000"/>
            </w:tcBorders>
            <w:shd w:val="clear" w:color="auto" w:fill="CCC0D9"/>
            <w:tcMar>
              <w:top w:w="0" w:type="dxa"/>
              <w:left w:w="45" w:type="dxa"/>
              <w:bottom w:w="0" w:type="dxa"/>
              <w:right w:w="45" w:type="dxa"/>
            </w:tcMar>
            <w:vAlign w:val="bottom"/>
            <w:hideMark/>
          </w:tcPr>
          <w:p w14:paraId="04BDA544" w14:textId="77777777" w:rsidR="00C92B3E" w:rsidRPr="00C92B3E" w:rsidRDefault="00C92B3E" w:rsidP="00C92B3E">
            <w:pPr>
              <w:jc w:val="center"/>
              <w:rPr>
                <w:rFonts w:ascii="Calibri" w:eastAsia="Times New Roman" w:hAnsi="Calibri" w:cs="Calibri"/>
                <w:i/>
                <w:iCs/>
                <w:color w:val="auto"/>
                <w:sz w:val="22"/>
                <w:szCs w:val="22"/>
              </w:rPr>
            </w:pPr>
          </w:p>
        </w:tc>
        <w:tc>
          <w:tcPr>
            <w:tcW w:w="0" w:type="auto"/>
            <w:tcBorders>
              <w:bottom w:val="single" w:sz="12" w:space="0" w:color="000000"/>
              <w:right w:val="single" w:sz="6" w:space="0" w:color="000000"/>
            </w:tcBorders>
            <w:shd w:val="clear" w:color="auto" w:fill="CCC0D9"/>
            <w:tcMar>
              <w:top w:w="0" w:type="dxa"/>
              <w:left w:w="45" w:type="dxa"/>
              <w:bottom w:w="0" w:type="dxa"/>
              <w:right w:w="45" w:type="dxa"/>
            </w:tcMar>
            <w:vAlign w:val="center"/>
            <w:hideMark/>
          </w:tcPr>
          <w:p w14:paraId="7A79DB8B" w14:textId="77777777" w:rsidR="00C92B3E" w:rsidRPr="00C92B3E" w:rsidRDefault="00C92B3E" w:rsidP="00C92B3E">
            <w:pPr>
              <w:rPr>
                <w:rFonts w:ascii="Calibri" w:eastAsia="Times New Roman" w:hAnsi="Calibri" w:cs="Calibri"/>
                <w:b/>
                <w:bCs/>
                <w:color w:val="auto"/>
                <w:sz w:val="28"/>
                <w:szCs w:val="28"/>
              </w:rPr>
            </w:pPr>
            <w:r w:rsidRPr="00C92B3E">
              <w:rPr>
                <w:rFonts w:ascii="Calibri" w:eastAsia="Times New Roman" w:hAnsi="Calibri" w:cs="Calibri"/>
                <w:b/>
                <w:bCs/>
                <w:color w:val="auto"/>
                <w:sz w:val="28"/>
                <w:szCs w:val="28"/>
              </w:rPr>
              <w:t>CELKEM bez DPH</w:t>
            </w:r>
          </w:p>
        </w:tc>
        <w:tc>
          <w:tcPr>
            <w:tcW w:w="0" w:type="auto"/>
            <w:tcBorders>
              <w:bottom w:val="single" w:sz="12" w:space="0" w:color="000000"/>
              <w:right w:val="single" w:sz="6" w:space="0" w:color="000000"/>
            </w:tcBorders>
            <w:shd w:val="clear" w:color="auto" w:fill="CCC0D9"/>
            <w:tcMar>
              <w:top w:w="0" w:type="dxa"/>
              <w:left w:w="45" w:type="dxa"/>
              <w:bottom w:w="0" w:type="dxa"/>
              <w:right w:w="45" w:type="dxa"/>
            </w:tcMar>
            <w:vAlign w:val="bottom"/>
            <w:hideMark/>
          </w:tcPr>
          <w:p w14:paraId="2FE86C64" w14:textId="77777777" w:rsidR="00C92B3E" w:rsidRPr="00C92B3E" w:rsidRDefault="00C92B3E" w:rsidP="00C92B3E">
            <w:pPr>
              <w:jc w:val="right"/>
              <w:rPr>
                <w:rFonts w:ascii="Calibri" w:eastAsia="Times New Roman" w:hAnsi="Calibri" w:cs="Calibri"/>
                <w:b/>
                <w:bCs/>
                <w:color w:val="auto"/>
                <w:sz w:val="28"/>
                <w:szCs w:val="28"/>
              </w:rPr>
            </w:pPr>
            <w:r w:rsidRPr="00C92B3E">
              <w:rPr>
                <w:rFonts w:ascii="Calibri" w:eastAsia="Times New Roman" w:hAnsi="Calibri" w:cs="Calibri"/>
                <w:b/>
                <w:bCs/>
                <w:color w:val="auto"/>
                <w:sz w:val="28"/>
                <w:szCs w:val="28"/>
              </w:rPr>
              <w:t>820 000 Kč</w:t>
            </w:r>
          </w:p>
        </w:tc>
        <w:tc>
          <w:tcPr>
            <w:tcW w:w="0" w:type="auto"/>
            <w:tcBorders>
              <w:bottom w:val="single" w:sz="12" w:space="0" w:color="000000"/>
              <w:right w:val="single" w:sz="12" w:space="0" w:color="000000"/>
            </w:tcBorders>
            <w:shd w:val="clear" w:color="auto" w:fill="CCC0D9"/>
            <w:tcMar>
              <w:top w:w="0" w:type="dxa"/>
              <w:left w:w="45" w:type="dxa"/>
              <w:bottom w:w="0" w:type="dxa"/>
              <w:right w:w="45" w:type="dxa"/>
            </w:tcMar>
            <w:vAlign w:val="bottom"/>
            <w:hideMark/>
          </w:tcPr>
          <w:p w14:paraId="02930CC7" w14:textId="77777777" w:rsidR="00C92B3E" w:rsidRPr="00C92B3E" w:rsidRDefault="00C92B3E" w:rsidP="00C92B3E">
            <w:pPr>
              <w:jc w:val="right"/>
              <w:rPr>
                <w:rFonts w:ascii="Calibri" w:eastAsia="Times New Roman" w:hAnsi="Calibri" w:cs="Calibri"/>
                <w:b/>
                <w:bCs/>
                <w:color w:val="auto"/>
                <w:sz w:val="28"/>
                <w:szCs w:val="28"/>
              </w:rPr>
            </w:pPr>
          </w:p>
        </w:tc>
      </w:tr>
      <w:tr w:rsidR="00C92B3E" w:rsidRPr="00C92B3E" w14:paraId="75F7E1A5" w14:textId="77777777" w:rsidTr="00C92B3E">
        <w:trPr>
          <w:trHeight w:val="390"/>
          <w:tblCellSpacing w:w="0" w:type="dxa"/>
        </w:trPr>
        <w:tc>
          <w:tcPr>
            <w:tcW w:w="0" w:type="auto"/>
            <w:vMerge/>
            <w:tcBorders>
              <w:left w:val="single" w:sz="12" w:space="0" w:color="000000"/>
              <w:bottom w:val="single" w:sz="12" w:space="0" w:color="000000"/>
              <w:right w:val="single" w:sz="12" w:space="0" w:color="000000"/>
            </w:tcBorders>
            <w:vAlign w:val="center"/>
            <w:hideMark/>
          </w:tcPr>
          <w:p w14:paraId="50FEC782" w14:textId="77777777" w:rsidR="00C92B3E" w:rsidRPr="00C92B3E" w:rsidRDefault="00C92B3E" w:rsidP="00C92B3E">
            <w:pPr>
              <w:rPr>
                <w:rFonts w:ascii="Calibri" w:eastAsia="Times New Roman" w:hAnsi="Calibri" w:cs="Calibri"/>
                <w:i/>
                <w:iCs/>
                <w:color w:val="auto"/>
                <w:sz w:val="22"/>
                <w:szCs w:val="22"/>
              </w:rPr>
            </w:pPr>
          </w:p>
        </w:tc>
        <w:tc>
          <w:tcPr>
            <w:tcW w:w="0" w:type="auto"/>
            <w:tcBorders>
              <w:bottom w:val="single" w:sz="12" w:space="0" w:color="000000"/>
              <w:right w:val="single" w:sz="6" w:space="0" w:color="000000"/>
            </w:tcBorders>
            <w:shd w:val="clear" w:color="auto" w:fill="FFFF99"/>
            <w:tcMar>
              <w:top w:w="0" w:type="dxa"/>
              <w:left w:w="45" w:type="dxa"/>
              <w:bottom w:w="0" w:type="dxa"/>
              <w:right w:w="45" w:type="dxa"/>
            </w:tcMar>
            <w:vAlign w:val="center"/>
            <w:hideMark/>
          </w:tcPr>
          <w:p w14:paraId="5938B6D8" w14:textId="77777777" w:rsidR="00C92B3E" w:rsidRPr="00C92B3E" w:rsidRDefault="00C92B3E" w:rsidP="00C92B3E">
            <w:pPr>
              <w:rPr>
                <w:rFonts w:ascii="Calibri" w:eastAsia="Times New Roman" w:hAnsi="Calibri" w:cs="Calibri"/>
                <w:b/>
                <w:bCs/>
                <w:color w:val="auto"/>
                <w:sz w:val="28"/>
                <w:szCs w:val="28"/>
              </w:rPr>
            </w:pPr>
            <w:r w:rsidRPr="00C92B3E">
              <w:rPr>
                <w:rFonts w:ascii="Calibri" w:eastAsia="Times New Roman" w:hAnsi="Calibri" w:cs="Calibri"/>
                <w:b/>
                <w:bCs/>
                <w:color w:val="auto"/>
                <w:sz w:val="28"/>
                <w:szCs w:val="28"/>
              </w:rPr>
              <w:t>CELKEM s DPH</w:t>
            </w:r>
          </w:p>
        </w:tc>
        <w:tc>
          <w:tcPr>
            <w:tcW w:w="0" w:type="auto"/>
            <w:tcBorders>
              <w:bottom w:val="single" w:sz="12" w:space="0" w:color="000000"/>
              <w:right w:val="single" w:sz="6" w:space="0" w:color="000000"/>
            </w:tcBorders>
            <w:shd w:val="clear" w:color="auto" w:fill="FFFF99"/>
            <w:tcMar>
              <w:top w:w="0" w:type="dxa"/>
              <w:left w:w="45" w:type="dxa"/>
              <w:bottom w:w="0" w:type="dxa"/>
              <w:right w:w="45" w:type="dxa"/>
            </w:tcMar>
            <w:vAlign w:val="bottom"/>
            <w:hideMark/>
          </w:tcPr>
          <w:p w14:paraId="6FCB5688" w14:textId="77777777" w:rsidR="00C92B3E" w:rsidRPr="00C92B3E" w:rsidRDefault="00C92B3E" w:rsidP="00C92B3E">
            <w:pPr>
              <w:jc w:val="right"/>
              <w:rPr>
                <w:rFonts w:ascii="Calibri" w:eastAsia="Times New Roman" w:hAnsi="Calibri" w:cs="Calibri"/>
                <w:b/>
                <w:bCs/>
                <w:color w:val="auto"/>
                <w:sz w:val="28"/>
                <w:szCs w:val="28"/>
              </w:rPr>
            </w:pPr>
            <w:r w:rsidRPr="00C92B3E">
              <w:rPr>
                <w:rFonts w:ascii="Calibri" w:eastAsia="Times New Roman" w:hAnsi="Calibri" w:cs="Calibri"/>
                <w:b/>
                <w:bCs/>
                <w:color w:val="auto"/>
                <w:sz w:val="28"/>
                <w:szCs w:val="28"/>
              </w:rPr>
              <w:t>992 200 Kč</w:t>
            </w:r>
          </w:p>
        </w:tc>
        <w:tc>
          <w:tcPr>
            <w:tcW w:w="0" w:type="auto"/>
            <w:tcBorders>
              <w:bottom w:val="single" w:sz="12" w:space="0" w:color="000000"/>
              <w:right w:val="single" w:sz="12" w:space="0" w:color="000000"/>
            </w:tcBorders>
            <w:shd w:val="clear" w:color="auto" w:fill="FFFF99"/>
            <w:tcMar>
              <w:top w:w="0" w:type="dxa"/>
              <w:left w:w="45" w:type="dxa"/>
              <w:bottom w:w="0" w:type="dxa"/>
              <w:right w:w="45" w:type="dxa"/>
            </w:tcMar>
            <w:vAlign w:val="bottom"/>
            <w:hideMark/>
          </w:tcPr>
          <w:p w14:paraId="66C385FB" w14:textId="77777777" w:rsidR="00C92B3E" w:rsidRPr="00C92B3E" w:rsidRDefault="00C92B3E" w:rsidP="00C92B3E">
            <w:pPr>
              <w:jc w:val="right"/>
              <w:rPr>
                <w:rFonts w:ascii="Calibri" w:eastAsia="Times New Roman" w:hAnsi="Calibri" w:cs="Calibri"/>
                <w:b/>
                <w:bCs/>
                <w:color w:val="auto"/>
                <w:sz w:val="28"/>
                <w:szCs w:val="28"/>
              </w:rPr>
            </w:pPr>
          </w:p>
        </w:tc>
      </w:tr>
    </w:tbl>
    <w:p w14:paraId="527345A9" w14:textId="77777777" w:rsidR="00C92B3E" w:rsidRDefault="00C92B3E"/>
    <w:p w14:paraId="218D3299" w14:textId="77777777" w:rsidR="00620344" w:rsidRDefault="00620344"/>
    <w:p w14:paraId="24AFAFFE" w14:textId="77777777" w:rsidR="00620344" w:rsidRDefault="00620344"/>
    <w:p w14:paraId="1DC03B19" w14:textId="77777777" w:rsidR="00620344" w:rsidRDefault="00620344"/>
    <w:p w14:paraId="30A14FCD" w14:textId="77777777" w:rsidR="00620344" w:rsidRDefault="00620344"/>
    <w:p w14:paraId="2892DFBC" w14:textId="77777777" w:rsidR="00620344" w:rsidRDefault="00620344"/>
    <w:p w14:paraId="3AC0162A" w14:textId="77777777" w:rsidR="00620344" w:rsidRDefault="00620344"/>
    <w:p w14:paraId="2175E012" w14:textId="77777777" w:rsidR="00620344" w:rsidRDefault="00620344"/>
    <w:p w14:paraId="25CA4CB6" w14:textId="77777777" w:rsidR="00620344" w:rsidRDefault="00620344"/>
    <w:p w14:paraId="767E59A9" w14:textId="77777777" w:rsidR="00C92B3E" w:rsidRDefault="00C92B3E"/>
    <w:p w14:paraId="5FACAE5D" w14:textId="77777777" w:rsidR="00C92B3E" w:rsidRDefault="00C92B3E"/>
    <w:p w14:paraId="5FE7D36F" w14:textId="77777777" w:rsidR="00C92B3E" w:rsidRDefault="00C92B3E"/>
    <w:tbl>
      <w:tblPr>
        <w:tblW w:w="0" w:type="dxa"/>
        <w:tblCellSpacing w:w="0" w:type="dxa"/>
        <w:tblCellMar>
          <w:left w:w="0" w:type="dxa"/>
          <w:right w:w="0" w:type="dxa"/>
        </w:tblCellMar>
        <w:tblLook w:val="04A0" w:firstRow="1" w:lastRow="0" w:firstColumn="1" w:lastColumn="0" w:noHBand="0" w:noVBand="1"/>
      </w:tblPr>
      <w:tblGrid>
        <w:gridCol w:w="2340"/>
        <w:gridCol w:w="4146"/>
      </w:tblGrid>
      <w:tr w:rsidR="00C92B3E" w:rsidRPr="00C92B3E" w14:paraId="60660A45" w14:textId="77777777" w:rsidTr="00C92B3E">
        <w:trPr>
          <w:trHeight w:val="315"/>
          <w:tblCellSpacing w:w="0" w:type="dxa"/>
        </w:trPr>
        <w:tc>
          <w:tcPr>
            <w:tcW w:w="0" w:type="auto"/>
            <w:tcBorders>
              <w:top w:val="single" w:sz="12" w:space="0" w:color="000000"/>
              <w:left w:val="single" w:sz="12" w:space="0" w:color="000000"/>
              <w:bottom w:val="single" w:sz="6" w:space="0" w:color="000000"/>
              <w:right w:val="single" w:sz="6" w:space="0" w:color="000000"/>
            </w:tcBorders>
            <w:tcMar>
              <w:top w:w="0" w:type="dxa"/>
              <w:left w:w="45" w:type="dxa"/>
              <w:bottom w:w="0" w:type="dxa"/>
              <w:right w:w="45" w:type="dxa"/>
            </w:tcMar>
            <w:vAlign w:val="center"/>
            <w:hideMark/>
          </w:tcPr>
          <w:p w14:paraId="601E7139" w14:textId="77777777" w:rsidR="00C92B3E" w:rsidRPr="00C92B3E" w:rsidRDefault="00C92B3E" w:rsidP="00C92B3E">
            <w:pPr>
              <w:rPr>
                <w:rFonts w:ascii="Calibri" w:eastAsia="Times New Roman" w:hAnsi="Calibri" w:cs="Calibri"/>
                <w:b/>
                <w:bCs/>
                <w:i/>
                <w:iCs/>
                <w:color w:val="auto"/>
                <w:szCs w:val="24"/>
              </w:rPr>
            </w:pPr>
            <w:proofErr w:type="spellStart"/>
            <w:r w:rsidRPr="00C92B3E">
              <w:rPr>
                <w:rFonts w:ascii="Calibri" w:eastAsia="Times New Roman" w:hAnsi="Calibri" w:cs="Calibri"/>
                <w:b/>
                <w:bCs/>
                <w:i/>
                <w:iCs/>
                <w:color w:val="auto"/>
                <w:szCs w:val="24"/>
              </w:rPr>
              <w:t>asset</w:t>
            </w:r>
            <w:proofErr w:type="spellEnd"/>
          </w:p>
        </w:tc>
        <w:tc>
          <w:tcPr>
            <w:tcW w:w="0" w:type="auto"/>
            <w:tcBorders>
              <w:top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0AEA7A64" w14:textId="77777777" w:rsidR="00C92B3E" w:rsidRPr="00C92B3E" w:rsidRDefault="00C92B3E" w:rsidP="00C92B3E">
            <w:pPr>
              <w:rPr>
                <w:rFonts w:ascii="Calibri" w:eastAsia="Times New Roman" w:hAnsi="Calibri" w:cs="Calibri"/>
                <w:b/>
                <w:bCs/>
                <w:i/>
                <w:iCs/>
                <w:color w:val="auto"/>
                <w:szCs w:val="24"/>
              </w:rPr>
            </w:pPr>
            <w:r w:rsidRPr="00C92B3E">
              <w:rPr>
                <w:rFonts w:ascii="Calibri" w:eastAsia="Times New Roman" w:hAnsi="Calibri" w:cs="Calibri"/>
                <w:b/>
                <w:bCs/>
                <w:i/>
                <w:iCs/>
                <w:color w:val="auto"/>
                <w:szCs w:val="24"/>
              </w:rPr>
              <w:t>kanál, médium</w:t>
            </w:r>
          </w:p>
        </w:tc>
      </w:tr>
      <w:tr w:rsidR="00C92B3E" w:rsidRPr="00C92B3E" w14:paraId="030D9B8A" w14:textId="77777777" w:rsidTr="00C92B3E">
        <w:trPr>
          <w:trHeight w:val="67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A4DEE5"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Klíčový vizuál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107CB42"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 xml:space="preserve">ATL, </w:t>
            </w:r>
            <w:proofErr w:type="gramStart"/>
            <w:r w:rsidRPr="00C92B3E">
              <w:rPr>
                <w:rFonts w:ascii="Calibri" w:eastAsia="Times New Roman" w:hAnsi="Calibri" w:cs="Calibri"/>
                <w:color w:val="auto"/>
                <w:szCs w:val="24"/>
              </w:rPr>
              <w:t xml:space="preserve">OOH - </w:t>
            </w:r>
            <w:proofErr w:type="spellStart"/>
            <w:r w:rsidRPr="00C92B3E">
              <w:rPr>
                <w:rFonts w:ascii="Calibri" w:eastAsia="Times New Roman" w:hAnsi="Calibri" w:cs="Calibri"/>
                <w:color w:val="auto"/>
                <w:szCs w:val="24"/>
              </w:rPr>
              <w:t>clv</w:t>
            </w:r>
            <w:proofErr w:type="spellEnd"/>
            <w:proofErr w:type="gramEnd"/>
            <w:r w:rsidRPr="00C92B3E">
              <w:rPr>
                <w:rFonts w:ascii="Calibri" w:eastAsia="Times New Roman" w:hAnsi="Calibri" w:cs="Calibri"/>
                <w:color w:val="auto"/>
                <w:szCs w:val="24"/>
              </w:rPr>
              <w:t xml:space="preserve">, </w:t>
            </w:r>
            <w:proofErr w:type="spellStart"/>
            <w:r w:rsidRPr="00C92B3E">
              <w:rPr>
                <w:rFonts w:ascii="Calibri" w:eastAsia="Times New Roman" w:hAnsi="Calibri" w:cs="Calibri"/>
                <w:color w:val="auto"/>
                <w:szCs w:val="24"/>
              </w:rPr>
              <w:t>dclv</w:t>
            </w:r>
            <w:proofErr w:type="spellEnd"/>
            <w:r w:rsidRPr="00C92B3E">
              <w:rPr>
                <w:rFonts w:ascii="Calibri" w:eastAsia="Times New Roman" w:hAnsi="Calibri" w:cs="Calibri"/>
                <w:color w:val="auto"/>
                <w:szCs w:val="24"/>
              </w:rPr>
              <w:t xml:space="preserve">, rámečky, tunel, </w:t>
            </w:r>
            <w:proofErr w:type="spellStart"/>
            <w:r w:rsidRPr="00C92B3E">
              <w:rPr>
                <w:rFonts w:ascii="Calibri" w:eastAsia="Times New Roman" w:hAnsi="Calibri" w:cs="Calibri"/>
                <w:color w:val="auto"/>
                <w:szCs w:val="24"/>
              </w:rPr>
              <w:t>print</w:t>
            </w:r>
            <w:proofErr w:type="spellEnd"/>
          </w:p>
        </w:tc>
      </w:tr>
      <w:tr w:rsidR="00C92B3E" w:rsidRPr="00C92B3E" w14:paraId="636F7DD1"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14BA93"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Master online bannery</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2467126"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online</w:t>
            </w:r>
          </w:p>
        </w:tc>
      </w:tr>
      <w:tr w:rsidR="00C92B3E" w:rsidRPr="00C92B3E" w14:paraId="69556E87"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3AB1EA"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Vlajkosláva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1C83992" w14:textId="77777777" w:rsidR="00C92B3E" w:rsidRPr="00C92B3E" w:rsidRDefault="00C92B3E" w:rsidP="00C92B3E">
            <w:pPr>
              <w:rPr>
                <w:rFonts w:ascii="Calibri" w:eastAsia="Times New Roman" w:hAnsi="Calibri" w:cs="Calibri"/>
                <w:color w:val="auto"/>
                <w:szCs w:val="24"/>
              </w:rPr>
            </w:pPr>
            <w:proofErr w:type="spellStart"/>
            <w:r w:rsidRPr="00C92B3E">
              <w:rPr>
                <w:rFonts w:ascii="Calibri" w:eastAsia="Times New Roman" w:hAnsi="Calibri" w:cs="Calibri"/>
                <w:color w:val="auto"/>
                <w:szCs w:val="24"/>
              </w:rPr>
              <w:t>outdoor</w:t>
            </w:r>
            <w:proofErr w:type="spellEnd"/>
          </w:p>
        </w:tc>
      </w:tr>
      <w:tr w:rsidR="00C92B3E" w:rsidRPr="00C92B3E" w14:paraId="2B558F59"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7E1EBE"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Banner hlavní budova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A6E0F81" w14:textId="77777777" w:rsidR="00C92B3E" w:rsidRPr="00C92B3E" w:rsidRDefault="00C92B3E" w:rsidP="00C92B3E">
            <w:pPr>
              <w:rPr>
                <w:rFonts w:ascii="Calibri" w:eastAsia="Times New Roman" w:hAnsi="Calibri" w:cs="Calibri"/>
                <w:color w:val="auto"/>
                <w:szCs w:val="24"/>
              </w:rPr>
            </w:pPr>
            <w:proofErr w:type="spellStart"/>
            <w:r w:rsidRPr="00C92B3E">
              <w:rPr>
                <w:rFonts w:ascii="Calibri" w:eastAsia="Times New Roman" w:hAnsi="Calibri" w:cs="Calibri"/>
                <w:color w:val="auto"/>
                <w:szCs w:val="24"/>
              </w:rPr>
              <w:t>outdoor</w:t>
            </w:r>
            <w:proofErr w:type="spellEnd"/>
          </w:p>
        </w:tc>
      </w:tr>
      <w:tr w:rsidR="00C92B3E" w:rsidRPr="00C92B3E" w14:paraId="24814271"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6907C0"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Pylon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45B0FFE" w14:textId="77777777" w:rsidR="00C92B3E" w:rsidRPr="00C92B3E" w:rsidRDefault="00C92B3E" w:rsidP="00C92B3E">
            <w:pPr>
              <w:rPr>
                <w:rFonts w:ascii="Calibri" w:eastAsia="Times New Roman" w:hAnsi="Calibri" w:cs="Calibri"/>
                <w:color w:val="auto"/>
                <w:szCs w:val="24"/>
              </w:rPr>
            </w:pPr>
            <w:proofErr w:type="spellStart"/>
            <w:r w:rsidRPr="00C92B3E">
              <w:rPr>
                <w:rFonts w:ascii="Calibri" w:eastAsia="Times New Roman" w:hAnsi="Calibri" w:cs="Calibri"/>
                <w:color w:val="auto"/>
                <w:szCs w:val="24"/>
              </w:rPr>
              <w:t>outdoor</w:t>
            </w:r>
            <w:proofErr w:type="spellEnd"/>
          </w:p>
        </w:tc>
      </w:tr>
      <w:tr w:rsidR="00C92B3E" w:rsidRPr="00C92B3E" w14:paraId="223A2CFC"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DEA140"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Vstupenky</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0DCD092"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tiskovina</w:t>
            </w:r>
          </w:p>
        </w:tc>
      </w:tr>
      <w:tr w:rsidR="00C92B3E" w:rsidRPr="00C92B3E" w14:paraId="2B527918" w14:textId="77777777" w:rsidTr="00C92B3E">
        <w:trPr>
          <w:trHeight w:val="12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DC7F03"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Prodejní kiosk</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016A29" w14:textId="77777777" w:rsidR="00C92B3E" w:rsidRPr="00C92B3E" w:rsidRDefault="00C92B3E" w:rsidP="00C92B3E">
            <w:pPr>
              <w:rPr>
                <w:rFonts w:ascii="Calibri" w:eastAsia="Times New Roman" w:hAnsi="Calibri" w:cs="Calibri"/>
                <w:color w:val="auto"/>
                <w:szCs w:val="24"/>
              </w:rPr>
            </w:pPr>
            <w:proofErr w:type="spellStart"/>
            <w:r w:rsidRPr="00C92B3E">
              <w:rPr>
                <w:rFonts w:ascii="Calibri" w:eastAsia="Times New Roman" w:hAnsi="Calibri" w:cs="Calibri"/>
                <w:color w:val="auto"/>
                <w:szCs w:val="24"/>
              </w:rPr>
              <w:t>indoor</w:t>
            </w:r>
            <w:proofErr w:type="spellEnd"/>
          </w:p>
        </w:tc>
      </w:tr>
      <w:tr w:rsidR="00C92B3E" w:rsidRPr="00C92B3E" w14:paraId="3DE8AA97"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FC4B2A"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 xml:space="preserve">Schody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ADC3BA4" w14:textId="77777777" w:rsidR="00C92B3E" w:rsidRPr="00C92B3E" w:rsidRDefault="00C92B3E" w:rsidP="00C92B3E">
            <w:pPr>
              <w:rPr>
                <w:rFonts w:ascii="Calibri" w:eastAsia="Times New Roman" w:hAnsi="Calibri" w:cs="Calibri"/>
                <w:color w:val="auto"/>
                <w:szCs w:val="24"/>
              </w:rPr>
            </w:pPr>
            <w:proofErr w:type="spellStart"/>
            <w:r w:rsidRPr="00C92B3E">
              <w:rPr>
                <w:rFonts w:ascii="Calibri" w:eastAsia="Times New Roman" w:hAnsi="Calibri" w:cs="Calibri"/>
                <w:color w:val="auto"/>
                <w:szCs w:val="24"/>
              </w:rPr>
              <w:t>indoor</w:t>
            </w:r>
            <w:proofErr w:type="spellEnd"/>
          </w:p>
        </w:tc>
      </w:tr>
      <w:tr w:rsidR="00C92B3E" w:rsidRPr="00C92B3E" w14:paraId="16E1CADA"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E53C8C" w14:textId="77777777" w:rsidR="00C92B3E" w:rsidRPr="00C92B3E" w:rsidRDefault="00C92B3E" w:rsidP="00C92B3E">
            <w:pPr>
              <w:rPr>
                <w:rFonts w:ascii="Calibri" w:eastAsia="Times New Roman" w:hAnsi="Calibri" w:cs="Calibri"/>
                <w:color w:val="auto"/>
                <w:szCs w:val="24"/>
              </w:rPr>
            </w:pPr>
            <w:proofErr w:type="spellStart"/>
            <w:r w:rsidRPr="00C92B3E">
              <w:rPr>
                <w:rFonts w:ascii="Calibri" w:eastAsia="Times New Roman" w:hAnsi="Calibri" w:cs="Calibri"/>
                <w:color w:val="auto"/>
                <w:szCs w:val="24"/>
              </w:rPr>
              <w:t>Press</w:t>
            </w:r>
            <w:proofErr w:type="spellEnd"/>
            <w:r w:rsidRPr="00C92B3E">
              <w:rPr>
                <w:rFonts w:ascii="Calibri" w:eastAsia="Times New Roman" w:hAnsi="Calibri" w:cs="Calibri"/>
                <w:color w:val="auto"/>
                <w:szCs w:val="24"/>
              </w:rPr>
              <w:t xml:space="preserve"> </w:t>
            </w:r>
            <w:proofErr w:type="spellStart"/>
            <w:r w:rsidRPr="00C92B3E">
              <w:rPr>
                <w:rFonts w:ascii="Calibri" w:eastAsia="Times New Roman" w:hAnsi="Calibri" w:cs="Calibri"/>
                <w:color w:val="auto"/>
                <w:szCs w:val="24"/>
              </w:rPr>
              <w:t>kit</w:t>
            </w:r>
            <w:proofErr w:type="spellEnd"/>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2508A98" w14:textId="77777777" w:rsidR="00C92B3E" w:rsidRPr="00C92B3E" w:rsidRDefault="00C92B3E" w:rsidP="00C92B3E">
            <w:pPr>
              <w:rPr>
                <w:rFonts w:ascii="Calibri" w:eastAsia="Times New Roman" w:hAnsi="Calibri" w:cs="Calibri"/>
                <w:color w:val="auto"/>
                <w:szCs w:val="24"/>
              </w:rPr>
            </w:pPr>
            <w:proofErr w:type="spellStart"/>
            <w:r w:rsidRPr="00C92B3E">
              <w:rPr>
                <w:rFonts w:ascii="Calibri" w:eastAsia="Times New Roman" w:hAnsi="Calibri" w:cs="Calibri"/>
                <w:color w:val="auto"/>
                <w:szCs w:val="24"/>
              </w:rPr>
              <w:t>indoor</w:t>
            </w:r>
            <w:proofErr w:type="spellEnd"/>
          </w:p>
        </w:tc>
      </w:tr>
      <w:tr w:rsidR="00C92B3E" w:rsidRPr="00C92B3E" w14:paraId="679DC1DF"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2FDABE"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Náramky členství</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E7AB27"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tiskovina</w:t>
            </w:r>
          </w:p>
        </w:tc>
      </w:tr>
      <w:tr w:rsidR="00C92B3E" w:rsidRPr="00C92B3E" w14:paraId="69FA97AE"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236586"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Oblečení kustodů</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AFA9388"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oblečení</w:t>
            </w:r>
          </w:p>
        </w:tc>
      </w:tr>
      <w:tr w:rsidR="00C92B3E" w:rsidRPr="00C92B3E" w14:paraId="13B8723E"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99CECB" w14:textId="77777777" w:rsidR="00C92B3E" w:rsidRPr="00C92B3E" w:rsidRDefault="00C92B3E" w:rsidP="00C92B3E">
            <w:pPr>
              <w:rPr>
                <w:rFonts w:ascii="Calibri" w:eastAsia="Times New Roman" w:hAnsi="Calibri" w:cs="Calibri"/>
                <w:color w:val="auto"/>
                <w:szCs w:val="24"/>
              </w:rPr>
            </w:pPr>
            <w:proofErr w:type="spellStart"/>
            <w:r w:rsidRPr="00C92B3E">
              <w:rPr>
                <w:rFonts w:ascii="Calibri" w:eastAsia="Times New Roman" w:hAnsi="Calibri" w:cs="Calibri"/>
                <w:color w:val="auto"/>
                <w:szCs w:val="24"/>
              </w:rPr>
              <w:t>Merch</w:t>
            </w:r>
            <w:proofErr w:type="spellEnd"/>
            <w:r w:rsidRPr="00C92B3E">
              <w:rPr>
                <w:rFonts w:ascii="Calibri" w:eastAsia="Times New Roman" w:hAnsi="Calibri" w:cs="Calibri"/>
                <w:color w:val="auto"/>
                <w:szCs w:val="24"/>
              </w:rPr>
              <w:t xml:space="preserve">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9F20C2"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oblečení, předměty</w:t>
            </w:r>
          </w:p>
        </w:tc>
      </w:tr>
      <w:tr w:rsidR="00C92B3E" w:rsidRPr="00C92B3E" w14:paraId="5D6D3A9E" w14:textId="77777777" w:rsidTr="00C92B3E">
        <w:trPr>
          <w:trHeight w:val="3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037E1B" w14:textId="77777777" w:rsidR="00C92B3E" w:rsidRPr="00C92B3E" w:rsidRDefault="00C92B3E" w:rsidP="00C92B3E">
            <w:pPr>
              <w:rPr>
                <w:rFonts w:ascii="Calibri" w:eastAsia="Times New Roman" w:hAnsi="Calibri" w:cs="Calibri"/>
                <w:color w:val="auto"/>
                <w:szCs w:val="24"/>
              </w:rPr>
            </w:pPr>
            <w:r w:rsidRPr="00C92B3E">
              <w:rPr>
                <w:rFonts w:ascii="Calibri" w:eastAsia="Times New Roman" w:hAnsi="Calibri" w:cs="Calibri"/>
                <w:color w:val="auto"/>
                <w:szCs w:val="24"/>
              </w:rPr>
              <w:t>Výklenek</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F099385" w14:textId="77777777" w:rsidR="00C92B3E" w:rsidRPr="00C92B3E" w:rsidRDefault="00C92B3E" w:rsidP="00C92B3E">
            <w:pPr>
              <w:rPr>
                <w:rFonts w:ascii="Calibri" w:eastAsia="Times New Roman" w:hAnsi="Calibri" w:cs="Calibri"/>
                <w:color w:val="auto"/>
                <w:szCs w:val="24"/>
              </w:rPr>
            </w:pPr>
            <w:proofErr w:type="spellStart"/>
            <w:r w:rsidRPr="00C92B3E">
              <w:rPr>
                <w:rFonts w:ascii="Calibri" w:eastAsia="Times New Roman" w:hAnsi="Calibri" w:cs="Calibri"/>
                <w:color w:val="auto"/>
                <w:szCs w:val="24"/>
              </w:rPr>
              <w:t>indoor</w:t>
            </w:r>
            <w:proofErr w:type="spellEnd"/>
          </w:p>
        </w:tc>
      </w:tr>
    </w:tbl>
    <w:p w14:paraId="6FE02AAE" w14:textId="77777777" w:rsidR="00C92B3E" w:rsidRDefault="00C92B3E"/>
    <w:sectPr w:rsidR="00C92B3E" w:rsidSect="008868DC">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BC91C" w14:textId="77777777" w:rsidR="001A0C9D" w:rsidRDefault="001A0C9D" w:rsidP="001D4371">
      <w:r>
        <w:separator/>
      </w:r>
    </w:p>
  </w:endnote>
  <w:endnote w:type="continuationSeparator" w:id="0">
    <w:p w14:paraId="61E3F782" w14:textId="77777777" w:rsidR="001A0C9D" w:rsidRDefault="001A0C9D" w:rsidP="001D4371">
      <w:r>
        <w:continuationSeparator/>
      </w:r>
    </w:p>
  </w:endnote>
  <w:endnote w:type="continuationNotice" w:id="1">
    <w:p w14:paraId="35CF81D2" w14:textId="77777777" w:rsidR="001A0C9D" w:rsidRDefault="001A0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913882"/>
      <w:docPartObj>
        <w:docPartGallery w:val="Page Numbers (Bottom of Page)"/>
        <w:docPartUnique/>
      </w:docPartObj>
    </w:sdtPr>
    <w:sdtEndPr>
      <w:rPr>
        <w:rFonts w:ascii="Times New Roman" w:hAnsi="Times New Roman"/>
        <w:sz w:val="20"/>
      </w:rPr>
    </w:sdtEndPr>
    <w:sdtContent>
      <w:p w14:paraId="7FB63D97" w14:textId="11EEF6B0" w:rsidR="001D4371" w:rsidRPr="001D4371" w:rsidRDefault="001D4371">
        <w:pPr>
          <w:pStyle w:val="Zpat"/>
          <w:jc w:val="center"/>
          <w:rPr>
            <w:rFonts w:ascii="Times New Roman" w:hAnsi="Times New Roman"/>
            <w:sz w:val="20"/>
          </w:rPr>
        </w:pPr>
        <w:r w:rsidRPr="001D4371">
          <w:rPr>
            <w:rFonts w:ascii="Times New Roman" w:hAnsi="Times New Roman"/>
            <w:sz w:val="20"/>
          </w:rPr>
          <w:fldChar w:fldCharType="begin"/>
        </w:r>
        <w:r w:rsidRPr="001D4371">
          <w:rPr>
            <w:rFonts w:ascii="Times New Roman" w:hAnsi="Times New Roman"/>
            <w:sz w:val="20"/>
          </w:rPr>
          <w:instrText>PAGE   \* MERGEFORMAT</w:instrText>
        </w:r>
        <w:r w:rsidRPr="001D4371">
          <w:rPr>
            <w:rFonts w:ascii="Times New Roman" w:hAnsi="Times New Roman"/>
            <w:sz w:val="20"/>
          </w:rPr>
          <w:fldChar w:fldCharType="separate"/>
        </w:r>
        <w:r w:rsidRPr="001D4371">
          <w:rPr>
            <w:rFonts w:ascii="Times New Roman" w:hAnsi="Times New Roman"/>
            <w:sz w:val="20"/>
          </w:rPr>
          <w:t>2</w:t>
        </w:r>
        <w:r w:rsidRPr="001D4371">
          <w:rPr>
            <w:rFonts w:ascii="Times New Roman" w:hAnsi="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56096" w14:textId="77777777" w:rsidR="001A0C9D" w:rsidRDefault="001A0C9D" w:rsidP="001D4371">
      <w:r>
        <w:separator/>
      </w:r>
    </w:p>
  </w:footnote>
  <w:footnote w:type="continuationSeparator" w:id="0">
    <w:p w14:paraId="0D93EED2" w14:textId="77777777" w:rsidR="001A0C9D" w:rsidRDefault="001A0C9D" w:rsidP="001D4371">
      <w:r>
        <w:continuationSeparator/>
      </w:r>
    </w:p>
  </w:footnote>
  <w:footnote w:type="continuationNotice" w:id="1">
    <w:p w14:paraId="7AB8AAC5" w14:textId="77777777" w:rsidR="001A0C9D" w:rsidRDefault="001A0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949F" w14:textId="239CE699" w:rsidR="00AA637D" w:rsidRPr="00543D02" w:rsidRDefault="00AA637D" w:rsidP="00AA637D">
    <w:pPr>
      <w:ind w:left="12"/>
      <w:rPr>
        <w:rFonts w:ascii="Verdana" w:hAnsi="Verdana"/>
        <w:color w:val="595959"/>
        <w:sz w:val="18"/>
        <w:szCs w:val="18"/>
      </w:rPr>
    </w:pPr>
  </w:p>
  <w:p w14:paraId="67814C44" w14:textId="77777777" w:rsidR="00AA637D" w:rsidRDefault="00AA63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46D8A" w14:textId="72F3D6A7" w:rsidR="008868DC" w:rsidRDefault="3E75461F" w:rsidP="008868DC">
    <w:pPr>
      <w:pStyle w:val="Zhlav"/>
      <w:jc w:val="right"/>
    </w:pPr>
    <w:r>
      <w:rPr>
        <w:noProof/>
      </w:rPr>
      <w:drawing>
        <wp:inline distT="0" distB="0" distL="0" distR="0" wp14:anchorId="79C1E356" wp14:editId="6C6298D7">
          <wp:extent cx="2341245" cy="353695"/>
          <wp:effectExtent l="0" t="0" r="190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341245" cy="353695"/>
                  </a:xfrm>
                  <a:prstGeom prst="rect">
                    <a:avLst/>
                  </a:prstGeom>
                </pic:spPr>
              </pic:pic>
            </a:graphicData>
          </a:graphic>
        </wp:inline>
      </w:drawing>
    </w:r>
  </w:p>
  <w:p w14:paraId="0F7EC5CF" w14:textId="77777777" w:rsidR="008868DC" w:rsidRDefault="008868DC" w:rsidP="008868D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2F2828"/>
    <w:multiLevelType w:val="hybridMultilevel"/>
    <w:tmpl w:val="04050015"/>
    <w:lvl w:ilvl="0" w:tplc="8472AD80">
      <w:start w:val="1"/>
      <w:numFmt w:val="upperLetter"/>
      <w:lvlText w:val="%1."/>
      <w:lvlJc w:val="left"/>
      <w:pPr>
        <w:tabs>
          <w:tab w:val="num" w:pos="360"/>
        </w:tabs>
        <w:ind w:left="360" w:hanging="360"/>
      </w:pPr>
    </w:lvl>
    <w:lvl w:ilvl="1" w:tplc="B14AFF7E">
      <w:numFmt w:val="decimal"/>
      <w:lvlText w:val=""/>
      <w:lvlJc w:val="left"/>
    </w:lvl>
    <w:lvl w:ilvl="2" w:tplc="444097A0">
      <w:numFmt w:val="decimal"/>
      <w:lvlText w:val=""/>
      <w:lvlJc w:val="left"/>
    </w:lvl>
    <w:lvl w:ilvl="3" w:tplc="54E89C82">
      <w:numFmt w:val="decimal"/>
      <w:lvlText w:val=""/>
      <w:lvlJc w:val="left"/>
    </w:lvl>
    <w:lvl w:ilvl="4" w:tplc="A612ACAA">
      <w:numFmt w:val="decimal"/>
      <w:lvlText w:val=""/>
      <w:lvlJc w:val="left"/>
    </w:lvl>
    <w:lvl w:ilvl="5" w:tplc="6C546C72">
      <w:numFmt w:val="decimal"/>
      <w:lvlText w:val=""/>
      <w:lvlJc w:val="left"/>
    </w:lvl>
    <w:lvl w:ilvl="6" w:tplc="C7185FF8">
      <w:numFmt w:val="decimal"/>
      <w:lvlText w:val=""/>
      <w:lvlJc w:val="left"/>
    </w:lvl>
    <w:lvl w:ilvl="7" w:tplc="30AC8BE2">
      <w:numFmt w:val="decimal"/>
      <w:lvlText w:val=""/>
      <w:lvlJc w:val="left"/>
    </w:lvl>
    <w:lvl w:ilvl="8" w:tplc="E6AE428A">
      <w:numFmt w:val="decimal"/>
      <w:lvlText w:val=""/>
      <w:lvlJc w:val="left"/>
    </w:lvl>
  </w:abstractNum>
  <w:abstractNum w:abstractNumId="2" w15:restartNumberingAfterBreak="0">
    <w:nsid w:val="03475796"/>
    <w:multiLevelType w:val="hybridMultilevel"/>
    <w:tmpl w:val="F2845A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815A1"/>
    <w:multiLevelType w:val="multilevel"/>
    <w:tmpl w:val="1A860C4A"/>
    <w:lvl w:ilvl="0">
      <w:start w:val="1"/>
      <w:numFmt w:val="decimal"/>
      <w:lvlText w:val="%1."/>
      <w:lvlJc w:val="left"/>
      <w:pPr>
        <w:ind w:left="4897" w:hanging="360"/>
      </w:pPr>
    </w:lvl>
    <w:lvl w:ilvl="1">
      <w:start w:val="1"/>
      <w:numFmt w:val="decimal"/>
      <w:lvlText w:val="%1.%2."/>
      <w:lvlJc w:val="left"/>
      <w:pPr>
        <w:ind w:left="432" w:hanging="432"/>
      </w:pPr>
    </w:lvl>
    <w:lvl w:ilvl="2">
      <w:start w:val="1"/>
      <w:numFmt w:val="decimal"/>
      <w:lvlText w:val="%1.%2.%3."/>
      <w:lvlJc w:val="left"/>
      <w:pPr>
        <w:ind w:left="5257" w:hanging="720"/>
      </w:pPr>
    </w:lvl>
    <w:lvl w:ilvl="3">
      <w:start w:val="1"/>
      <w:numFmt w:val="decimal"/>
      <w:lvlText w:val="%1.%2.%3.%4."/>
      <w:lvlJc w:val="left"/>
      <w:pPr>
        <w:ind w:left="5257" w:hanging="720"/>
      </w:pPr>
    </w:lvl>
    <w:lvl w:ilvl="4">
      <w:start w:val="1"/>
      <w:numFmt w:val="decimal"/>
      <w:lvlText w:val="%1.%2.%3.%4.%5."/>
      <w:lvlJc w:val="left"/>
      <w:pPr>
        <w:ind w:left="5617" w:hanging="1080"/>
      </w:pPr>
    </w:lvl>
    <w:lvl w:ilvl="5">
      <w:start w:val="1"/>
      <w:numFmt w:val="decimal"/>
      <w:lvlText w:val="%1.%2.%3.%4.%5.%6."/>
      <w:lvlJc w:val="left"/>
      <w:pPr>
        <w:ind w:left="5617" w:hanging="1080"/>
      </w:pPr>
    </w:lvl>
    <w:lvl w:ilvl="6">
      <w:start w:val="1"/>
      <w:numFmt w:val="decimal"/>
      <w:lvlText w:val="%1.%2.%3.%4.%5.%6.%7."/>
      <w:lvlJc w:val="left"/>
      <w:pPr>
        <w:ind w:left="5977" w:hanging="1440"/>
      </w:pPr>
    </w:lvl>
    <w:lvl w:ilvl="7">
      <w:start w:val="1"/>
      <w:numFmt w:val="decimal"/>
      <w:lvlText w:val="%1.%2.%3.%4.%5.%6.%7.%8."/>
      <w:lvlJc w:val="left"/>
      <w:pPr>
        <w:ind w:left="5977" w:hanging="1440"/>
      </w:pPr>
    </w:lvl>
    <w:lvl w:ilvl="8">
      <w:start w:val="1"/>
      <w:numFmt w:val="decimal"/>
      <w:lvlText w:val="%1.%2.%3.%4.%5.%6.%7.%8.%9."/>
      <w:lvlJc w:val="left"/>
      <w:pPr>
        <w:ind w:left="6337" w:hanging="1800"/>
      </w:pPr>
    </w:lvl>
  </w:abstractNum>
  <w:abstractNum w:abstractNumId="4" w15:restartNumberingAfterBreak="0">
    <w:nsid w:val="04AC6726"/>
    <w:multiLevelType w:val="hybridMultilevel"/>
    <w:tmpl w:val="8E76E332"/>
    <w:lvl w:ilvl="0" w:tplc="D9B2431A">
      <w:start w:val="1"/>
      <w:numFmt w:val="upperRoman"/>
      <w:lvlText w:val="%1."/>
      <w:lvlJc w:val="left"/>
      <w:pPr>
        <w:ind w:left="777" w:hanging="72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115E0095"/>
    <w:multiLevelType w:val="hybridMultilevel"/>
    <w:tmpl w:val="6FB87724"/>
    <w:lvl w:ilvl="0" w:tplc="1BA25FA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6A9066D"/>
    <w:multiLevelType w:val="hybridMultilevel"/>
    <w:tmpl w:val="73DA0B5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18D60186"/>
    <w:multiLevelType w:val="multilevel"/>
    <w:tmpl w:val="BBF8C93A"/>
    <w:lvl w:ilvl="0">
      <w:start w:val="1"/>
      <w:numFmt w:val="decimal"/>
      <w:pStyle w:val="SBDlnek"/>
      <w:lvlText w:val="%1."/>
      <w:lvlJc w:val="left"/>
      <w:pPr>
        <w:tabs>
          <w:tab w:val="num" w:pos="624"/>
        </w:tabs>
        <w:ind w:left="624" w:hanging="624"/>
      </w:pPr>
      <w:rPr>
        <w:rFonts w:hint="default"/>
      </w:rPr>
    </w:lvl>
    <w:lvl w:ilvl="1">
      <w:start w:val="1"/>
      <w:numFmt w:val="decimal"/>
      <w:pStyle w:val="SBDOdstavecvpodrovn"/>
      <w:lvlText w:val="%1.%2"/>
      <w:lvlJc w:val="left"/>
      <w:pPr>
        <w:tabs>
          <w:tab w:val="num" w:pos="624"/>
        </w:tabs>
        <w:ind w:left="624" w:hanging="624"/>
      </w:pPr>
      <w:rPr>
        <w:rFonts w:hint="default"/>
      </w:rPr>
    </w:lvl>
    <w:lvl w:ilvl="2">
      <w:start w:val="1"/>
      <w:numFmt w:val="decimal"/>
      <w:lvlText w:val="%1.%2.%3"/>
      <w:lvlJc w:val="left"/>
      <w:pPr>
        <w:tabs>
          <w:tab w:val="num" w:pos="1644"/>
        </w:tabs>
        <w:ind w:left="1644" w:hanging="1020"/>
      </w:pPr>
      <w:rPr>
        <w:rFonts w:hint="default"/>
        <w:b w:val="0"/>
      </w:rPr>
    </w:lvl>
    <w:lvl w:ilvl="3">
      <w:start w:val="1"/>
      <w:numFmt w:val="lowerLetter"/>
      <w:lvlText w:val="%4)"/>
      <w:lvlJc w:val="left"/>
      <w:pPr>
        <w:tabs>
          <w:tab w:val="num" w:pos="2268"/>
        </w:tabs>
        <w:ind w:left="2268" w:hanging="624"/>
      </w:pPr>
      <w:rPr>
        <w:rFonts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8C0F43"/>
    <w:multiLevelType w:val="hybridMultilevel"/>
    <w:tmpl w:val="43CE901A"/>
    <w:lvl w:ilvl="0" w:tplc="04050001">
      <w:start w:val="1"/>
      <w:numFmt w:val="bullet"/>
      <w:lvlText w:val=""/>
      <w:lvlJc w:val="left"/>
      <w:pPr>
        <w:ind w:left="360" w:hanging="360"/>
      </w:pPr>
      <w:rPr>
        <w:rFonts w:ascii="Symbol" w:hAnsi="Symbol" w:hint="default"/>
      </w:rPr>
    </w:lvl>
    <w:lvl w:ilvl="1" w:tplc="9F8429CE">
      <w:start w:val="1"/>
      <w:numFmt w:val="bullet"/>
      <w:lvlText w:val=""/>
      <w:lvlJc w:val="left"/>
      <w:pPr>
        <w:ind w:left="1080" w:hanging="360"/>
      </w:pPr>
      <w:rPr>
        <w:rFonts w:ascii="Symbol" w:hAnsi="Symbol"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 w15:restartNumberingAfterBreak="0">
    <w:nsid w:val="250B5DE4"/>
    <w:multiLevelType w:val="hybridMultilevel"/>
    <w:tmpl w:val="D6FE7B4E"/>
    <w:lvl w:ilvl="0" w:tplc="BDAA9C7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9ED25FB"/>
    <w:multiLevelType w:val="multilevel"/>
    <w:tmpl w:val="B01CBAAC"/>
    <w:lvl w:ilvl="0">
      <w:start w:val="1"/>
      <w:numFmt w:val="decimal"/>
      <w:lvlText w:val="%1."/>
      <w:lvlJc w:val="left"/>
      <w:pPr>
        <w:ind w:left="360" w:hanging="360"/>
      </w:pPr>
      <w:rPr>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D1105A"/>
    <w:multiLevelType w:val="hybridMultilevel"/>
    <w:tmpl w:val="1B48F036"/>
    <w:lvl w:ilvl="0" w:tplc="CAACB03A">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D8F0141"/>
    <w:multiLevelType w:val="hybridMultilevel"/>
    <w:tmpl w:val="FF5038F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40C72DF"/>
    <w:multiLevelType w:val="hybridMultilevel"/>
    <w:tmpl w:val="04090017"/>
    <w:lvl w:ilvl="0" w:tplc="DA185C44">
      <w:start w:val="1"/>
      <w:numFmt w:val="lowerLetter"/>
      <w:lvlText w:val="%1)"/>
      <w:lvlJc w:val="left"/>
      <w:pPr>
        <w:ind w:left="360" w:hanging="360"/>
      </w:pPr>
    </w:lvl>
    <w:lvl w:ilvl="1" w:tplc="19B6B706">
      <w:numFmt w:val="decimal"/>
      <w:lvlText w:val=""/>
      <w:lvlJc w:val="left"/>
    </w:lvl>
    <w:lvl w:ilvl="2" w:tplc="01102092">
      <w:numFmt w:val="decimal"/>
      <w:lvlText w:val=""/>
      <w:lvlJc w:val="left"/>
    </w:lvl>
    <w:lvl w:ilvl="3" w:tplc="C9DED910">
      <w:numFmt w:val="decimal"/>
      <w:lvlText w:val=""/>
      <w:lvlJc w:val="left"/>
    </w:lvl>
    <w:lvl w:ilvl="4" w:tplc="F26480DA">
      <w:numFmt w:val="decimal"/>
      <w:lvlText w:val=""/>
      <w:lvlJc w:val="left"/>
    </w:lvl>
    <w:lvl w:ilvl="5" w:tplc="B288A872">
      <w:numFmt w:val="decimal"/>
      <w:lvlText w:val=""/>
      <w:lvlJc w:val="left"/>
    </w:lvl>
    <w:lvl w:ilvl="6" w:tplc="BEC0571A">
      <w:numFmt w:val="decimal"/>
      <w:lvlText w:val=""/>
      <w:lvlJc w:val="left"/>
    </w:lvl>
    <w:lvl w:ilvl="7" w:tplc="D7CAF0F0">
      <w:numFmt w:val="decimal"/>
      <w:lvlText w:val=""/>
      <w:lvlJc w:val="left"/>
    </w:lvl>
    <w:lvl w:ilvl="8" w:tplc="A78A01E0">
      <w:numFmt w:val="decimal"/>
      <w:lvlText w:val=""/>
      <w:lvlJc w:val="left"/>
    </w:lvl>
  </w:abstractNum>
  <w:abstractNum w:abstractNumId="14" w15:restartNumberingAfterBreak="0">
    <w:nsid w:val="377415E0"/>
    <w:multiLevelType w:val="hybridMultilevel"/>
    <w:tmpl w:val="0C72D214"/>
    <w:lvl w:ilvl="0" w:tplc="805CBA34">
      <w:start w:val="1"/>
      <w:numFmt w:val="bullet"/>
      <w:lvlText w:val="-"/>
      <w:lvlJc w:val="left"/>
      <w:pPr>
        <w:ind w:left="720" w:hanging="360"/>
      </w:pPr>
      <w:rPr>
        <w:rFonts w:ascii="Helvetica" w:eastAsia="Geneva" w:hAnsi="Helvetic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FA0B73"/>
    <w:multiLevelType w:val="hybridMultilevel"/>
    <w:tmpl w:val="E4A2C73C"/>
    <w:lvl w:ilvl="0" w:tplc="0409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0B77028"/>
    <w:multiLevelType w:val="hybridMultilevel"/>
    <w:tmpl w:val="230AA1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2230C6F"/>
    <w:multiLevelType w:val="hybridMultilevel"/>
    <w:tmpl w:val="67F476EE"/>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5687264"/>
    <w:multiLevelType w:val="hybridMultilevel"/>
    <w:tmpl w:val="30B640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CCA2BCE"/>
    <w:multiLevelType w:val="hybridMultilevel"/>
    <w:tmpl w:val="7E3886A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51CD794C"/>
    <w:multiLevelType w:val="hybridMultilevel"/>
    <w:tmpl w:val="72D0FEAE"/>
    <w:lvl w:ilvl="0" w:tplc="5D0C3242">
      <w:start w:val="2"/>
      <w:numFmt w:val="bullet"/>
      <w:lvlText w:val="-"/>
      <w:lvlJc w:val="left"/>
      <w:pPr>
        <w:ind w:left="720" w:hanging="360"/>
      </w:pPr>
      <w:rPr>
        <w:rFonts w:ascii="Helvetica" w:eastAsia="Geneva" w:hAnsi="Helvetic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5A6C7C"/>
    <w:multiLevelType w:val="hybridMultilevel"/>
    <w:tmpl w:val="C292CF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812002E"/>
    <w:multiLevelType w:val="hybridMultilevel"/>
    <w:tmpl w:val="1188EB2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3" w15:restartNumberingAfterBreak="0">
    <w:nsid w:val="58FA4197"/>
    <w:multiLevelType w:val="hybridMultilevel"/>
    <w:tmpl w:val="79B472B6"/>
    <w:lvl w:ilvl="0" w:tplc="15FA9A82">
      <w:start w:val="1"/>
      <w:numFmt w:val="decimal"/>
      <w:lvlText w:val="%1."/>
      <w:lvlJc w:val="left"/>
      <w:pPr>
        <w:ind w:left="720" w:hanging="360"/>
      </w:pPr>
      <w:rPr>
        <w:rFonts w:ascii="Times New Roman" w:eastAsia="Geneva"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BAA2CBB"/>
    <w:multiLevelType w:val="hybridMultilevel"/>
    <w:tmpl w:val="41E080B8"/>
    <w:lvl w:ilvl="0" w:tplc="971EF05E">
      <w:start w:val="1"/>
      <w:numFmt w:val="upperRoman"/>
      <w:lvlText w:val="%1."/>
      <w:lvlJc w:val="right"/>
      <w:pPr>
        <w:ind w:left="777" w:hanging="360"/>
      </w:pPr>
      <w:rPr>
        <w:b/>
        <w:bCs/>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5" w15:restartNumberingAfterBreak="0">
    <w:nsid w:val="6DA819E9"/>
    <w:multiLevelType w:val="hybridMultilevel"/>
    <w:tmpl w:val="85E2DA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6" w15:restartNumberingAfterBreak="0">
    <w:nsid w:val="70584048"/>
    <w:multiLevelType w:val="hybridMultilevel"/>
    <w:tmpl w:val="90E669CE"/>
    <w:lvl w:ilvl="0" w:tplc="FE4C513A">
      <w:start w:val="1"/>
      <w:numFmt w:val="decimal"/>
      <w:lvlText w:val="%1."/>
      <w:lvlJc w:val="left"/>
      <w:pPr>
        <w:tabs>
          <w:tab w:val="num" w:pos="357"/>
        </w:tabs>
        <w:ind w:left="357" w:hanging="35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1C01E0"/>
    <w:multiLevelType w:val="hybridMultilevel"/>
    <w:tmpl w:val="BBC64796"/>
    <w:lvl w:ilvl="0" w:tplc="3072CDAA">
      <w:start w:val="4"/>
      <w:numFmt w:val="upperRoman"/>
      <w:lvlText w:val="%1."/>
      <w:lvlJc w:val="left"/>
      <w:pPr>
        <w:ind w:left="1080" w:hanging="720"/>
      </w:pPr>
    </w:lvl>
    <w:lvl w:ilvl="1" w:tplc="35ECF0AC">
      <w:start w:val="1"/>
      <w:numFmt w:val="decimal"/>
      <w:lvlText w:val="%2."/>
      <w:lvlJc w:val="left"/>
      <w:pPr>
        <w:tabs>
          <w:tab w:val="num" w:pos="357"/>
        </w:tabs>
        <w:ind w:left="357" w:hanging="357"/>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8CE50ED"/>
    <w:multiLevelType w:val="hybridMultilevel"/>
    <w:tmpl w:val="D320FEEA"/>
    <w:lvl w:ilvl="0" w:tplc="35567B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10A5B9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2374C1"/>
    <w:multiLevelType w:val="hybridMultilevel"/>
    <w:tmpl w:val="8110CC12"/>
    <w:lvl w:ilvl="0" w:tplc="C910E450">
      <w:start w:val="4"/>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B86325"/>
    <w:multiLevelType w:val="multilevel"/>
    <w:tmpl w:val="ACA83E5C"/>
    <w:lvl w:ilvl="0">
      <w:start w:val="9"/>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5588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0951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633777">
    <w:abstractNumId w:val="27"/>
  </w:num>
  <w:num w:numId="4" w16cid:durableId="98127101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6444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3106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856927">
    <w:abstractNumId w:val="13"/>
    <w:lvlOverride w:ilvl="0">
      <w:startOverride w:val="1"/>
    </w:lvlOverride>
  </w:num>
  <w:num w:numId="8" w16cid:durableId="1225804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984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0356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798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9308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5784329">
    <w:abstractNumId w:val="1"/>
    <w:lvlOverride w:ilvl="0">
      <w:startOverride w:val="1"/>
    </w:lvlOverride>
  </w:num>
  <w:num w:numId="14" w16cid:durableId="1703703136">
    <w:abstractNumId w:val="6"/>
  </w:num>
  <w:num w:numId="15" w16cid:durableId="1493908123">
    <w:abstractNumId w:val="22"/>
  </w:num>
  <w:num w:numId="16" w16cid:durableId="493226605">
    <w:abstractNumId w:val="19"/>
  </w:num>
  <w:num w:numId="17" w16cid:durableId="1910068734">
    <w:abstractNumId w:val="25"/>
  </w:num>
  <w:num w:numId="18" w16cid:durableId="143861724">
    <w:abstractNumId w:val="5"/>
  </w:num>
  <w:num w:numId="19" w16cid:durableId="1908608525">
    <w:abstractNumId w:val="11"/>
  </w:num>
  <w:num w:numId="20" w16cid:durableId="340012810">
    <w:abstractNumId w:val="0"/>
  </w:num>
  <w:num w:numId="21" w16cid:durableId="1892770359">
    <w:abstractNumId w:val="27"/>
  </w:num>
  <w:num w:numId="22" w16cid:durableId="1062946767">
    <w:abstractNumId w:val="29"/>
  </w:num>
  <w:num w:numId="23" w16cid:durableId="652876618">
    <w:abstractNumId w:val="26"/>
  </w:num>
  <w:num w:numId="24" w16cid:durableId="1652056830">
    <w:abstractNumId w:val="8"/>
  </w:num>
  <w:num w:numId="25" w16cid:durableId="1135412000">
    <w:abstractNumId w:val="20"/>
  </w:num>
  <w:num w:numId="26" w16cid:durableId="1483887060">
    <w:abstractNumId w:val="2"/>
  </w:num>
  <w:num w:numId="27" w16cid:durableId="984629723">
    <w:abstractNumId w:val="14"/>
  </w:num>
  <w:num w:numId="28" w16cid:durableId="1483693340">
    <w:abstractNumId w:val="18"/>
  </w:num>
  <w:num w:numId="29" w16cid:durableId="1626963436">
    <w:abstractNumId w:val="7"/>
  </w:num>
  <w:num w:numId="30" w16cid:durableId="1913662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9641169">
    <w:abstractNumId w:val="24"/>
  </w:num>
  <w:num w:numId="32" w16cid:durableId="787048261">
    <w:abstractNumId w:val="4"/>
  </w:num>
  <w:num w:numId="33" w16cid:durableId="199441755">
    <w:abstractNumId w:val="28"/>
  </w:num>
  <w:num w:numId="34" w16cid:durableId="1658681159">
    <w:abstractNumId w:val="17"/>
  </w:num>
  <w:num w:numId="35" w16cid:durableId="13402359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NjcxMzUyMjEzNDBU0lEKTi0uzszPAykwqgUA+vQ33ywAAAA="/>
  </w:docVars>
  <w:rsids>
    <w:rsidRoot w:val="006D77DA"/>
    <w:rsid w:val="000049B9"/>
    <w:rsid w:val="0001288A"/>
    <w:rsid w:val="00024827"/>
    <w:rsid w:val="00026EF6"/>
    <w:rsid w:val="00031620"/>
    <w:rsid w:val="00037BC7"/>
    <w:rsid w:val="00043496"/>
    <w:rsid w:val="00044714"/>
    <w:rsid w:val="00062B84"/>
    <w:rsid w:val="00063C2C"/>
    <w:rsid w:val="00083130"/>
    <w:rsid w:val="0008553F"/>
    <w:rsid w:val="00093D45"/>
    <w:rsid w:val="000963B3"/>
    <w:rsid w:val="000B5418"/>
    <w:rsid w:val="000C0E2D"/>
    <w:rsid w:val="000C283D"/>
    <w:rsid w:val="000C48B1"/>
    <w:rsid w:val="000C5090"/>
    <w:rsid w:val="000D19B7"/>
    <w:rsid w:val="000D714C"/>
    <w:rsid w:val="000E2FB4"/>
    <w:rsid w:val="000E74E4"/>
    <w:rsid w:val="000F4432"/>
    <w:rsid w:val="00103D1F"/>
    <w:rsid w:val="001203D6"/>
    <w:rsid w:val="00120437"/>
    <w:rsid w:val="001221D5"/>
    <w:rsid w:val="00126C58"/>
    <w:rsid w:val="00137E18"/>
    <w:rsid w:val="0014695D"/>
    <w:rsid w:val="00150ED7"/>
    <w:rsid w:val="00162EDB"/>
    <w:rsid w:val="00165C6A"/>
    <w:rsid w:val="001932EA"/>
    <w:rsid w:val="0019691C"/>
    <w:rsid w:val="00196D56"/>
    <w:rsid w:val="00197487"/>
    <w:rsid w:val="001A0C9D"/>
    <w:rsid w:val="001A2AA2"/>
    <w:rsid w:val="001A45B0"/>
    <w:rsid w:val="001A6723"/>
    <w:rsid w:val="001B4FE4"/>
    <w:rsid w:val="001C036C"/>
    <w:rsid w:val="001C4A38"/>
    <w:rsid w:val="001D4371"/>
    <w:rsid w:val="001D5A7E"/>
    <w:rsid w:val="001E36F0"/>
    <w:rsid w:val="001E5512"/>
    <w:rsid w:val="001E5858"/>
    <w:rsid w:val="002021E2"/>
    <w:rsid w:val="00204BDD"/>
    <w:rsid w:val="00222650"/>
    <w:rsid w:val="002251F9"/>
    <w:rsid w:val="0023143A"/>
    <w:rsid w:val="00245B80"/>
    <w:rsid w:val="002471F4"/>
    <w:rsid w:val="0024721F"/>
    <w:rsid w:val="0025216F"/>
    <w:rsid w:val="00256872"/>
    <w:rsid w:val="002839A8"/>
    <w:rsid w:val="0028558B"/>
    <w:rsid w:val="00295FD9"/>
    <w:rsid w:val="00296AD2"/>
    <w:rsid w:val="002A4079"/>
    <w:rsid w:val="002A6FD7"/>
    <w:rsid w:val="002B71DC"/>
    <w:rsid w:val="002B7BC1"/>
    <w:rsid w:val="002C128C"/>
    <w:rsid w:val="002C247A"/>
    <w:rsid w:val="002C7CB1"/>
    <w:rsid w:val="002D2A10"/>
    <w:rsid w:val="002D2EEF"/>
    <w:rsid w:val="002D6832"/>
    <w:rsid w:val="002E4E7E"/>
    <w:rsid w:val="002F5390"/>
    <w:rsid w:val="002F5A04"/>
    <w:rsid w:val="002F7CD4"/>
    <w:rsid w:val="003114DC"/>
    <w:rsid w:val="0031253B"/>
    <w:rsid w:val="00317932"/>
    <w:rsid w:val="00321594"/>
    <w:rsid w:val="00342134"/>
    <w:rsid w:val="00343BDD"/>
    <w:rsid w:val="00353314"/>
    <w:rsid w:val="00357402"/>
    <w:rsid w:val="00375E1E"/>
    <w:rsid w:val="00377E12"/>
    <w:rsid w:val="003863E1"/>
    <w:rsid w:val="00387A65"/>
    <w:rsid w:val="00396947"/>
    <w:rsid w:val="003A1BB4"/>
    <w:rsid w:val="003A308E"/>
    <w:rsid w:val="003A7F73"/>
    <w:rsid w:val="003B4240"/>
    <w:rsid w:val="003B4743"/>
    <w:rsid w:val="003D0EB9"/>
    <w:rsid w:val="003D1EF9"/>
    <w:rsid w:val="003E33DB"/>
    <w:rsid w:val="003E377D"/>
    <w:rsid w:val="003E7964"/>
    <w:rsid w:val="003F1842"/>
    <w:rsid w:val="003F2520"/>
    <w:rsid w:val="003F3F45"/>
    <w:rsid w:val="003F58F5"/>
    <w:rsid w:val="003F6D2E"/>
    <w:rsid w:val="004020E6"/>
    <w:rsid w:val="0041130A"/>
    <w:rsid w:val="004115B1"/>
    <w:rsid w:val="0041396F"/>
    <w:rsid w:val="0041526A"/>
    <w:rsid w:val="00443DBC"/>
    <w:rsid w:val="004476E0"/>
    <w:rsid w:val="00451B5E"/>
    <w:rsid w:val="00453383"/>
    <w:rsid w:val="00457095"/>
    <w:rsid w:val="004604F3"/>
    <w:rsid w:val="00460A2F"/>
    <w:rsid w:val="004632A5"/>
    <w:rsid w:val="004645AA"/>
    <w:rsid w:val="00494FD2"/>
    <w:rsid w:val="0049558E"/>
    <w:rsid w:val="004A179B"/>
    <w:rsid w:val="004A1BEC"/>
    <w:rsid w:val="004A2F67"/>
    <w:rsid w:val="004D0254"/>
    <w:rsid w:val="004D712F"/>
    <w:rsid w:val="004D7984"/>
    <w:rsid w:val="004D7A8A"/>
    <w:rsid w:val="004E50D5"/>
    <w:rsid w:val="004E6ABE"/>
    <w:rsid w:val="004E7DE8"/>
    <w:rsid w:val="004F0904"/>
    <w:rsid w:val="004F10B9"/>
    <w:rsid w:val="004F7D39"/>
    <w:rsid w:val="00502A74"/>
    <w:rsid w:val="00525A91"/>
    <w:rsid w:val="005300C7"/>
    <w:rsid w:val="005301E1"/>
    <w:rsid w:val="00536F46"/>
    <w:rsid w:val="0054041D"/>
    <w:rsid w:val="005508F4"/>
    <w:rsid w:val="00551695"/>
    <w:rsid w:val="00562A60"/>
    <w:rsid w:val="005646E3"/>
    <w:rsid w:val="005724DF"/>
    <w:rsid w:val="0058394F"/>
    <w:rsid w:val="005876D9"/>
    <w:rsid w:val="00590197"/>
    <w:rsid w:val="005930AB"/>
    <w:rsid w:val="005B4DB5"/>
    <w:rsid w:val="005B565F"/>
    <w:rsid w:val="005B62CE"/>
    <w:rsid w:val="005C05D7"/>
    <w:rsid w:val="005C767A"/>
    <w:rsid w:val="005D1B08"/>
    <w:rsid w:val="005D3B31"/>
    <w:rsid w:val="005D4ECC"/>
    <w:rsid w:val="005D50E2"/>
    <w:rsid w:val="005D6170"/>
    <w:rsid w:val="005D68C5"/>
    <w:rsid w:val="005F3A06"/>
    <w:rsid w:val="005F70AE"/>
    <w:rsid w:val="00601739"/>
    <w:rsid w:val="0060358A"/>
    <w:rsid w:val="00604437"/>
    <w:rsid w:val="00616720"/>
    <w:rsid w:val="00620344"/>
    <w:rsid w:val="006203B7"/>
    <w:rsid w:val="006220E3"/>
    <w:rsid w:val="00626363"/>
    <w:rsid w:val="00627494"/>
    <w:rsid w:val="006366A7"/>
    <w:rsid w:val="00636F79"/>
    <w:rsid w:val="00640291"/>
    <w:rsid w:val="006507D3"/>
    <w:rsid w:val="00655CB0"/>
    <w:rsid w:val="00656081"/>
    <w:rsid w:val="00663320"/>
    <w:rsid w:val="0067396D"/>
    <w:rsid w:val="00690253"/>
    <w:rsid w:val="00690F8F"/>
    <w:rsid w:val="00693525"/>
    <w:rsid w:val="006A0C1C"/>
    <w:rsid w:val="006A2B01"/>
    <w:rsid w:val="006A7A5D"/>
    <w:rsid w:val="006B0859"/>
    <w:rsid w:val="006B2A40"/>
    <w:rsid w:val="006B3CFF"/>
    <w:rsid w:val="006C0E1E"/>
    <w:rsid w:val="006C15AF"/>
    <w:rsid w:val="006C5B6C"/>
    <w:rsid w:val="006D29F6"/>
    <w:rsid w:val="006D77DA"/>
    <w:rsid w:val="006E7F38"/>
    <w:rsid w:val="006F25EF"/>
    <w:rsid w:val="006F4D45"/>
    <w:rsid w:val="00711954"/>
    <w:rsid w:val="00712C39"/>
    <w:rsid w:val="00722097"/>
    <w:rsid w:val="007257D6"/>
    <w:rsid w:val="007263CD"/>
    <w:rsid w:val="007467E4"/>
    <w:rsid w:val="00752F2E"/>
    <w:rsid w:val="00753ECA"/>
    <w:rsid w:val="007605F4"/>
    <w:rsid w:val="0076143A"/>
    <w:rsid w:val="007732B2"/>
    <w:rsid w:val="00776CED"/>
    <w:rsid w:val="0078767F"/>
    <w:rsid w:val="007878A1"/>
    <w:rsid w:val="00794D53"/>
    <w:rsid w:val="00795302"/>
    <w:rsid w:val="00796A9F"/>
    <w:rsid w:val="007A29F2"/>
    <w:rsid w:val="007A4767"/>
    <w:rsid w:val="007A64EB"/>
    <w:rsid w:val="007D31A8"/>
    <w:rsid w:val="007D6285"/>
    <w:rsid w:val="007D7291"/>
    <w:rsid w:val="007E2177"/>
    <w:rsid w:val="007E69BF"/>
    <w:rsid w:val="008029A6"/>
    <w:rsid w:val="00806E92"/>
    <w:rsid w:val="0080741A"/>
    <w:rsid w:val="00807429"/>
    <w:rsid w:val="00807892"/>
    <w:rsid w:val="00807FF8"/>
    <w:rsid w:val="00810F65"/>
    <w:rsid w:val="00822FA7"/>
    <w:rsid w:val="0082574B"/>
    <w:rsid w:val="00826449"/>
    <w:rsid w:val="00832803"/>
    <w:rsid w:val="00834B15"/>
    <w:rsid w:val="00834EC9"/>
    <w:rsid w:val="008465DC"/>
    <w:rsid w:val="00854076"/>
    <w:rsid w:val="00860E40"/>
    <w:rsid w:val="00861612"/>
    <w:rsid w:val="008653FB"/>
    <w:rsid w:val="00871845"/>
    <w:rsid w:val="00883A2E"/>
    <w:rsid w:val="008868DC"/>
    <w:rsid w:val="008B02F4"/>
    <w:rsid w:val="008C354F"/>
    <w:rsid w:val="008F36BF"/>
    <w:rsid w:val="008F5D24"/>
    <w:rsid w:val="008F7CC4"/>
    <w:rsid w:val="00900C88"/>
    <w:rsid w:val="00901889"/>
    <w:rsid w:val="00905E7B"/>
    <w:rsid w:val="00911ABB"/>
    <w:rsid w:val="00920B88"/>
    <w:rsid w:val="009328B7"/>
    <w:rsid w:val="00940B13"/>
    <w:rsid w:val="00950634"/>
    <w:rsid w:val="0095717A"/>
    <w:rsid w:val="00962A3F"/>
    <w:rsid w:val="00962C7A"/>
    <w:rsid w:val="00966C6B"/>
    <w:rsid w:val="00974533"/>
    <w:rsid w:val="00976B3E"/>
    <w:rsid w:val="00981DDB"/>
    <w:rsid w:val="009830F2"/>
    <w:rsid w:val="00985381"/>
    <w:rsid w:val="00985A90"/>
    <w:rsid w:val="00987708"/>
    <w:rsid w:val="009B15A6"/>
    <w:rsid w:val="009B7927"/>
    <w:rsid w:val="009D3A2C"/>
    <w:rsid w:val="009E52C4"/>
    <w:rsid w:val="009E6532"/>
    <w:rsid w:val="009F04E0"/>
    <w:rsid w:val="009F67AF"/>
    <w:rsid w:val="009F7571"/>
    <w:rsid w:val="00A007E9"/>
    <w:rsid w:val="00A02F54"/>
    <w:rsid w:val="00A04B67"/>
    <w:rsid w:val="00A1767A"/>
    <w:rsid w:val="00A245EC"/>
    <w:rsid w:val="00A26EE2"/>
    <w:rsid w:val="00A31ED5"/>
    <w:rsid w:val="00A33FA1"/>
    <w:rsid w:val="00A37E25"/>
    <w:rsid w:val="00A41F95"/>
    <w:rsid w:val="00A5714A"/>
    <w:rsid w:val="00A60E15"/>
    <w:rsid w:val="00A62B83"/>
    <w:rsid w:val="00A640A6"/>
    <w:rsid w:val="00A667D9"/>
    <w:rsid w:val="00A66D3C"/>
    <w:rsid w:val="00A703C0"/>
    <w:rsid w:val="00A70CBE"/>
    <w:rsid w:val="00A718F1"/>
    <w:rsid w:val="00A73631"/>
    <w:rsid w:val="00A756A2"/>
    <w:rsid w:val="00A82674"/>
    <w:rsid w:val="00A85EF7"/>
    <w:rsid w:val="00A9401A"/>
    <w:rsid w:val="00AA420B"/>
    <w:rsid w:val="00AA4B48"/>
    <w:rsid w:val="00AA637D"/>
    <w:rsid w:val="00AA75B0"/>
    <w:rsid w:val="00AB20DB"/>
    <w:rsid w:val="00AB2A77"/>
    <w:rsid w:val="00AC3C13"/>
    <w:rsid w:val="00AD3246"/>
    <w:rsid w:val="00AE35E3"/>
    <w:rsid w:val="00AF1C74"/>
    <w:rsid w:val="00B003D9"/>
    <w:rsid w:val="00B01B21"/>
    <w:rsid w:val="00B21311"/>
    <w:rsid w:val="00B3009C"/>
    <w:rsid w:val="00B358B3"/>
    <w:rsid w:val="00B36AEF"/>
    <w:rsid w:val="00B406A7"/>
    <w:rsid w:val="00B43D14"/>
    <w:rsid w:val="00B532AE"/>
    <w:rsid w:val="00B56DFC"/>
    <w:rsid w:val="00B61179"/>
    <w:rsid w:val="00B649D0"/>
    <w:rsid w:val="00B65DE9"/>
    <w:rsid w:val="00B72C6E"/>
    <w:rsid w:val="00B81BF2"/>
    <w:rsid w:val="00B84920"/>
    <w:rsid w:val="00B876A9"/>
    <w:rsid w:val="00B93979"/>
    <w:rsid w:val="00BA478E"/>
    <w:rsid w:val="00BB0305"/>
    <w:rsid w:val="00BB7AEE"/>
    <w:rsid w:val="00BD6195"/>
    <w:rsid w:val="00BE16F0"/>
    <w:rsid w:val="00BE52A6"/>
    <w:rsid w:val="00BE5DA0"/>
    <w:rsid w:val="00BE6EB4"/>
    <w:rsid w:val="00C32839"/>
    <w:rsid w:val="00C37891"/>
    <w:rsid w:val="00C4641B"/>
    <w:rsid w:val="00C60819"/>
    <w:rsid w:val="00C63D5C"/>
    <w:rsid w:val="00C72500"/>
    <w:rsid w:val="00C81C1F"/>
    <w:rsid w:val="00C903B1"/>
    <w:rsid w:val="00C92B3E"/>
    <w:rsid w:val="00C94D20"/>
    <w:rsid w:val="00C95E81"/>
    <w:rsid w:val="00C96411"/>
    <w:rsid w:val="00C976A1"/>
    <w:rsid w:val="00CA3D08"/>
    <w:rsid w:val="00CA3F0F"/>
    <w:rsid w:val="00CB11FF"/>
    <w:rsid w:val="00CD36B2"/>
    <w:rsid w:val="00CD493F"/>
    <w:rsid w:val="00CD561F"/>
    <w:rsid w:val="00CD71D0"/>
    <w:rsid w:val="00CE66CA"/>
    <w:rsid w:val="00CE781A"/>
    <w:rsid w:val="00CF3561"/>
    <w:rsid w:val="00D064AE"/>
    <w:rsid w:val="00D121F7"/>
    <w:rsid w:val="00D12318"/>
    <w:rsid w:val="00D1240C"/>
    <w:rsid w:val="00D12960"/>
    <w:rsid w:val="00D16893"/>
    <w:rsid w:val="00D26C9C"/>
    <w:rsid w:val="00D27A40"/>
    <w:rsid w:val="00D368AC"/>
    <w:rsid w:val="00D41B34"/>
    <w:rsid w:val="00D42C93"/>
    <w:rsid w:val="00D44796"/>
    <w:rsid w:val="00D51D32"/>
    <w:rsid w:val="00D53EA4"/>
    <w:rsid w:val="00D55C9C"/>
    <w:rsid w:val="00D627BD"/>
    <w:rsid w:val="00D70E5B"/>
    <w:rsid w:val="00D848EE"/>
    <w:rsid w:val="00D87B8C"/>
    <w:rsid w:val="00D95600"/>
    <w:rsid w:val="00D95DEB"/>
    <w:rsid w:val="00D962DB"/>
    <w:rsid w:val="00DA1D06"/>
    <w:rsid w:val="00DA24BB"/>
    <w:rsid w:val="00DA44BC"/>
    <w:rsid w:val="00DA7ACF"/>
    <w:rsid w:val="00DB701C"/>
    <w:rsid w:val="00DC066A"/>
    <w:rsid w:val="00DD37C2"/>
    <w:rsid w:val="00DD4E9D"/>
    <w:rsid w:val="00DD577F"/>
    <w:rsid w:val="00DE6383"/>
    <w:rsid w:val="00DF17E8"/>
    <w:rsid w:val="00DF545A"/>
    <w:rsid w:val="00DF63B5"/>
    <w:rsid w:val="00E04872"/>
    <w:rsid w:val="00E104EE"/>
    <w:rsid w:val="00E11A7F"/>
    <w:rsid w:val="00E161E2"/>
    <w:rsid w:val="00E24847"/>
    <w:rsid w:val="00E24896"/>
    <w:rsid w:val="00E40680"/>
    <w:rsid w:val="00E427C6"/>
    <w:rsid w:val="00E434A2"/>
    <w:rsid w:val="00E441D6"/>
    <w:rsid w:val="00E610CA"/>
    <w:rsid w:val="00E617F7"/>
    <w:rsid w:val="00E63FC7"/>
    <w:rsid w:val="00E648FC"/>
    <w:rsid w:val="00E65776"/>
    <w:rsid w:val="00E65D0F"/>
    <w:rsid w:val="00E86EF2"/>
    <w:rsid w:val="00E87346"/>
    <w:rsid w:val="00EA1897"/>
    <w:rsid w:val="00EA4146"/>
    <w:rsid w:val="00EA55BF"/>
    <w:rsid w:val="00EB4BDC"/>
    <w:rsid w:val="00EC7A37"/>
    <w:rsid w:val="00EE0248"/>
    <w:rsid w:val="00EE7A15"/>
    <w:rsid w:val="00F06106"/>
    <w:rsid w:val="00F10CE1"/>
    <w:rsid w:val="00F26922"/>
    <w:rsid w:val="00F32BD4"/>
    <w:rsid w:val="00F352C1"/>
    <w:rsid w:val="00F43621"/>
    <w:rsid w:val="00F45742"/>
    <w:rsid w:val="00F46009"/>
    <w:rsid w:val="00F50998"/>
    <w:rsid w:val="00F62964"/>
    <w:rsid w:val="00F6400E"/>
    <w:rsid w:val="00F7218F"/>
    <w:rsid w:val="00F8370D"/>
    <w:rsid w:val="00F83710"/>
    <w:rsid w:val="00F908EE"/>
    <w:rsid w:val="00F97D48"/>
    <w:rsid w:val="00FA5A25"/>
    <w:rsid w:val="00FA5AFA"/>
    <w:rsid w:val="00FB20EA"/>
    <w:rsid w:val="00FB56E7"/>
    <w:rsid w:val="00FD3775"/>
    <w:rsid w:val="00FD697C"/>
    <w:rsid w:val="00FD74A8"/>
    <w:rsid w:val="00FE26C0"/>
    <w:rsid w:val="00FE560D"/>
    <w:rsid w:val="00FE7B6C"/>
    <w:rsid w:val="00FF0A05"/>
    <w:rsid w:val="05592FD3"/>
    <w:rsid w:val="06F17768"/>
    <w:rsid w:val="12352464"/>
    <w:rsid w:val="1715C611"/>
    <w:rsid w:val="1ABF4CC8"/>
    <w:rsid w:val="246C8C96"/>
    <w:rsid w:val="36AFF4DC"/>
    <w:rsid w:val="371BB642"/>
    <w:rsid w:val="3E75461F"/>
    <w:rsid w:val="40383EB9"/>
    <w:rsid w:val="4499505D"/>
    <w:rsid w:val="49C5F8A2"/>
    <w:rsid w:val="5900E72F"/>
    <w:rsid w:val="5E6F32B2"/>
    <w:rsid w:val="5F64B287"/>
    <w:rsid w:val="63C4E15E"/>
    <w:rsid w:val="674C632F"/>
    <w:rsid w:val="683B84F5"/>
    <w:rsid w:val="684534FE"/>
    <w:rsid w:val="6A1FB57F"/>
    <w:rsid w:val="6AEF5D89"/>
    <w:rsid w:val="7AD1110F"/>
    <w:rsid w:val="7B88F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7C96"/>
  <w15:chartTrackingRefBased/>
  <w15:docId w15:val="{A28891F4-79DD-47C3-B48F-A7862301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6081"/>
    <w:pPr>
      <w:spacing w:after="0" w:line="240" w:lineRule="auto"/>
    </w:pPr>
    <w:rPr>
      <w:rFonts w:ascii="Helvetica" w:eastAsia="Geneva" w:hAnsi="Helvetica" w:cs="Times New Roman"/>
      <w:color w:val="000000"/>
      <w:sz w:val="24"/>
      <w:szCs w:val="20"/>
      <w:lang w:eastAsia="cs-CZ"/>
    </w:rPr>
  </w:style>
  <w:style w:type="paragraph" w:styleId="Nadpis1">
    <w:name w:val="heading 1"/>
    <w:basedOn w:val="Normln"/>
    <w:next w:val="Normln"/>
    <w:link w:val="Nadpis1Char"/>
    <w:qFormat/>
    <w:rsid w:val="00656081"/>
    <w:pPr>
      <w:keepNext/>
      <w:jc w:val="center"/>
      <w:outlineLvl w:val="0"/>
    </w:pPr>
    <w:rPr>
      <w:rFonts w:ascii="Arial" w:eastAsia="Times New Roman" w:hAnsi="Arial"/>
      <w:b/>
      <w:color w:val="auto"/>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56081"/>
    <w:rPr>
      <w:rFonts w:ascii="Arial" w:eastAsia="Times New Roman" w:hAnsi="Arial" w:cs="Times New Roman"/>
      <w:b/>
      <w:szCs w:val="20"/>
      <w:lang w:eastAsia="cs-CZ"/>
    </w:rPr>
  </w:style>
  <w:style w:type="paragraph" w:styleId="Zkladntext">
    <w:name w:val="Body Text"/>
    <w:basedOn w:val="Normln"/>
    <w:link w:val="ZkladntextChar"/>
    <w:unhideWhenUsed/>
    <w:rsid w:val="00656081"/>
    <w:rPr>
      <w:rFonts w:ascii="Geneva" w:hAnsi="Geneva"/>
      <w:color w:val="auto"/>
    </w:rPr>
  </w:style>
  <w:style w:type="character" w:customStyle="1" w:styleId="ZkladntextChar">
    <w:name w:val="Základní text Char"/>
    <w:basedOn w:val="Standardnpsmoodstavce"/>
    <w:link w:val="Zkladntext"/>
    <w:rsid w:val="00656081"/>
    <w:rPr>
      <w:rFonts w:ascii="Geneva" w:eastAsia="Geneva" w:hAnsi="Geneva" w:cs="Times New Roman"/>
      <w:sz w:val="24"/>
      <w:szCs w:val="20"/>
      <w:lang w:eastAsia="cs-CZ"/>
    </w:rPr>
  </w:style>
  <w:style w:type="paragraph" w:styleId="Zkladntextodsazen">
    <w:name w:val="Body Text Indent"/>
    <w:basedOn w:val="Normln"/>
    <w:link w:val="ZkladntextodsazenChar"/>
    <w:semiHidden/>
    <w:unhideWhenUsed/>
    <w:rsid w:val="00656081"/>
    <w:pPr>
      <w:spacing w:after="120"/>
      <w:ind w:left="283"/>
    </w:pPr>
  </w:style>
  <w:style w:type="character" w:customStyle="1" w:styleId="ZkladntextodsazenChar">
    <w:name w:val="Základní text odsazený Char"/>
    <w:basedOn w:val="Standardnpsmoodstavce"/>
    <w:link w:val="Zkladntextodsazen"/>
    <w:semiHidden/>
    <w:rsid w:val="00656081"/>
    <w:rPr>
      <w:rFonts w:ascii="Helvetica" w:eastAsia="Geneva" w:hAnsi="Helvetica" w:cs="Times New Roman"/>
      <w:color w:val="000000"/>
      <w:sz w:val="24"/>
      <w:szCs w:val="20"/>
      <w:lang w:eastAsia="cs-CZ"/>
    </w:rPr>
  </w:style>
  <w:style w:type="paragraph" w:styleId="Zkladntext2">
    <w:name w:val="Body Text 2"/>
    <w:basedOn w:val="Normln"/>
    <w:link w:val="Zkladntext2Char"/>
    <w:semiHidden/>
    <w:unhideWhenUsed/>
    <w:rsid w:val="00656081"/>
    <w:pPr>
      <w:spacing w:after="120" w:line="480" w:lineRule="auto"/>
    </w:pPr>
  </w:style>
  <w:style w:type="character" w:customStyle="1" w:styleId="Zkladntext2Char">
    <w:name w:val="Základní text 2 Char"/>
    <w:basedOn w:val="Standardnpsmoodstavce"/>
    <w:link w:val="Zkladntext2"/>
    <w:semiHidden/>
    <w:rsid w:val="00656081"/>
    <w:rPr>
      <w:rFonts w:ascii="Helvetica" w:eastAsia="Geneva" w:hAnsi="Helvetica" w:cs="Times New Roman"/>
      <w:color w:val="000000"/>
      <w:sz w:val="24"/>
      <w:szCs w:val="20"/>
      <w:lang w:eastAsia="cs-CZ"/>
    </w:rPr>
  </w:style>
  <w:style w:type="paragraph" w:styleId="Prosttext">
    <w:name w:val="Plain Text"/>
    <w:basedOn w:val="Normln"/>
    <w:link w:val="ProsttextChar"/>
    <w:semiHidden/>
    <w:unhideWhenUsed/>
    <w:rsid w:val="00656081"/>
    <w:rPr>
      <w:rFonts w:ascii="Courier New" w:eastAsia="Times New Roman" w:hAnsi="Courier New"/>
      <w:color w:val="auto"/>
      <w:sz w:val="20"/>
    </w:rPr>
  </w:style>
  <w:style w:type="character" w:customStyle="1" w:styleId="ProsttextChar">
    <w:name w:val="Prostý text Char"/>
    <w:basedOn w:val="Standardnpsmoodstavce"/>
    <w:link w:val="Prosttext"/>
    <w:semiHidden/>
    <w:rsid w:val="00656081"/>
    <w:rPr>
      <w:rFonts w:ascii="Courier New" w:eastAsia="Times New Roman" w:hAnsi="Courier New" w:cs="Times New Roman"/>
      <w:sz w:val="20"/>
      <w:szCs w:val="20"/>
      <w:lang w:eastAsia="cs-CZ"/>
    </w:rPr>
  </w:style>
  <w:style w:type="paragraph" w:styleId="Odstavecseseznamem">
    <w:name w:val="List Paragraph"/>
    <w:basedOn w:val="Normln"/>
    <w:uiPriority w:val="34"/>
    <w:qFormat/>
    <w:rsid w:val="00656081"/>
    <w:pPr>
      <w:ind w:left="708"/>
    </w:pPr>
  </w:style>
  <w:style w:type="paragraph" w:customStyle="1" w:styleId="Barevnseznamzvraznn11">
    <w:name w:val="Barevný seznam – zvýraznění 11"/>
    <w:basedOn w:val="Normln"/>
    <w:qFormat/>
    <w:rsid w:val="00656081"/>
    <w:pPr>
      <w:ind w:left="708"/>
    </w:pPr>
  </w:style>
  <w:style w:type="paragraph" w:styleId="Zhlav">
    <w:name w:val="header"/>
    <w:basedOn w:val="Normln"/>
    <w:link w:val="ZhlavChar"/>
    <w:uiPriority w:val="99"/>
    <w:unhideWhenUsed/>
    <w:rsid w:val="001D4371"/>
    <w:pPr>
      <w:tabs>
        <w:tab w:val="center" w:pos="4513"/>
        <w:tab w:val="right" w:pos="9026"/>
      </w:tabs>
    </w:pPr>
  </w:style>
  <w:style w:type="character" w:customStyle="1" w:styleId="ZhlavChar">
    <w:name w:val="Záhlaví Char"/>
    <w:basedOn w:val="Standardnpsmoodstavce"/>
    <w:link w:val="Zhlav"/>
    <w:uiPriority w:val="99"/>
    <w:rsid w:val="001D4371"/>
    <w:rPr>
      <w:rFonts w:ascii="Helvetica" w:eastAsia="Geneva" w:hAnsi="Helvetica" w:cs="Times New Roman"/>
      <w:color w:val="000000"/>
      <w:sz w:val="24"/>
      <w:szCs w:val="20"/>
      <w:lang w:eastAsia="cs-CZ"/>
    </w:rPr>
  </w:style>
  <w:style w:type="paragraph" w:styleId="Zpat">
    <w:name w:val="footer"/>
    <w:basedOn w:val="Normln"/>
    <w:link w:val="ZpatChar"/>
    <w:uiPriority w:val="99"/>
    <w:unhideWhenUsed/>
    <w:rsid w:val="001D4371"/>
    <w:pPr>
      <w:tabs>
        <w:tab w:val="center" w:pos="4513"/>
        <w:tab w:val="right" w:pos="9026"/>
      </w:tabs>
    </w:pPr>
  </w:style>
  <w:style w:type="character" w:customStyle="1" w:styleId="ZpatChar">
    <w:name w:val="Zápatí Char"/>
    <w:basedOn w:val="Standardnpsmoodstavce"/>
    <w:link w:val="Zpat"/>
    <w:uiPriority w:val="99"/>
    <w:rsid w:val="001D4371"/>
    <w:rPr>
      <w:rFonts w:ascii="Helvetica" w:eastAsia="Geneva" w:hAnsi="Helvetica" w:cs="Times New Roman"/>
      <w:color w:val="000000"/>
      <w:sz w:val="24"/>
      <w:szCs w:val="20"/>
      <w:lang w:eastAsia="cs-CZ"/>
    </w:rPr>
  </w:style>
  <w:style w:type="paragraph" w:customStyle="1" w:styleId="BodyText21">
    <w:name w:val="Body Text 21"/>
    <w:basedOn w:val="Normln"/>
    <w:rsid w:val="00832803"/>
    <w:pPr>
      <w:widowControl w:val="0"/>
      <w:suppressAutoHyphens/>
      <w:spacing w:after="120" w:line="480" w:lineRule="auto"/>
    </w:pPr>
    <w:rPr>
      <w:rFonts w:ascii="Times New Roman" w:eastAsia="SimSun" w:hAnsi="Times New Roman" w:cs="Arial"/>
      <w:color w:val="auto"/>
      <w:kern w:val="1"/>
      <w:szCs w:val="24"/>
      <w:lang w:val="en-GB" w:eastAsia="hi-IN" w:bidi="hi-IN"/>
    </w:rPr>
  </w:style>
  <w:style w:type="character" w:styleId="Hypertextovodkaz">
    <w:name w:val="Hyperlink"/>
    <w:basedOn w:val="Standardnpsmoodstavce"/>
    <w:uiPriority w:val="99"/>
    <w:unhideWhenUsed/>
    <w:rsid w:val="007605F4"/>
    <w:rPr>
      <w:color w:val="0563C1" w:themeColor="hyperlink"/>
      <w:u w:val="single"/>
    </w:rPr>
  </w:style>
  <w:style w:type="character" w:styleId="Nevyeenzmnka">
    <w:name w:val="Unresolved Mention"/>
    <w:basedOn w:val="Standardnpsmoodstavce"/>
    <w:uiPriority w:val="99"/>
    <w:semiHidden/>
    <w:unhideWhenUsed/>
    <w:rsid w:val="007605F4"/>
    <w:rPr>
      <w:color w:val="605E5C"/>
      <w:shd w:val="clear" w:color="auto" w:fill="E1DFDD"/>
    </w:rPr>
  </w:style>
  <w:style w:type="character" w:styleId="Odkaznakoment">
    <w:name w:val="annotation reference"/>
    <w:aliases w:val="Fußzeile Zchn1"/>
    <w:basedOn w:val="Standardnpsmoodstavce"/>
    <w:uiPriority w:val="99"/>
    <w:unhideWhenUsed/>
    <w:rsid w:val="00E04872"/>
    <w:rPr>
      <w:sz w:val="16"/>
      <w:szCs w:val="16"/>
    </w:rPr>
  </w:style>
  <w:style w:type="paragraph" w:styleId="Textkomente">
    <w:name w:val="annotation text"/>
    <w:basedOn w:val="Normln"/>
    <w:link w:val="TextkomenteChar"/>
    <w:uiPriority w:val="99"/>
    <w:unhideWhenUsed/>
    <w:rsid w:val="00E04872"/>
    <w:rPr>
      <w:sz w:val="20"/>
    </w:rPr>
  </w:style>
  <w:style w:type="character" w:customStyle="1" w:styleId="TextkomenteChar">
    <w:name w:val="Text komentáře Char"/>
    <w:basedOn w:val="Standardnpsmoodstavce"/>
    <w:link w:val="Textkomente"/>
    <w:uiPriority w:val="99"/>
    <w:rsid w:val="00E04872"/>
    <w:rPr>
      <w:rFonts w:ascii="Helvetica" w:eastAsia="Geneva" w:hAnsi="Helvetica"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E04872"/>
    <w:rPr>
      <w:b/>
      <w:bCs/>
    </w:rPr>
  </w:style>
  <w:style w:type="character" w:customStyle="1" w:styleId="PedmtkomenteChar">
    <w:name w:val="Předmět komentáře Char"/>
    <w:basedOn w:val="TextkomenteChar"/>
    <w:link w:val="Pedmtkomente"/>
    <w:uiPriority w:val="99"/>
    <w:semiHidden/>
    <w:rsid w:val="00E04872"/>
    <w:rPr>
      <w:rFonts w:ascii="Helvetica" w:eastAsia="Geneva" w:hAnsi="Helvetica" w:cs="Times New Roman"/>
      <w:b/>
      <w:bCs/>
      <w:color w:val="000000"/>
      <w:sz w:val="20"/>
      <w:szCs w:val="20"/>
      <w:lang w:eastAsia="cs-CZ"/>
    </w:rPr>
  </w:style>
  <w:style w:type="paragraph" w:styleId="Textbubliny">
    <w:name w:val="Balloon Text"/>
    <w:basedOn w:val="Normln"/>
    <w:link w:val="TextbublinyChar"/>
    <w:uiPriority w:val="99"/>
    <w:semiHidden/>
    <w:unhideWhenUsed/>
    <w:rsid w:val="00E0487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4872"/>
    <w:rPr>
      <w:rFonts w:ascii="Segoe UI" w:eastAsia="Geneva" w:hAnsi="Segoe UI" w:cs="Segoe UI"/>
      <w:color w:val="000000"/>
      <w:sz w:val="18"/>
      <w:szCs w:val="18"/>
      <w:lang w:eastAsia="cs-CZ"/>
    </w:rPr>
  </w:style>
  <w:style w:type="paragraph" w:customStyle="1" w:styleId="SBDlnek">
    <w:name w:val="ČS [BD] Článek"/>
    <w:basedOn w:val="Normln"/>
    <w:qFormat/>
    <w:rsid w:val="00CF3561"/>
    <w:pPr>
      <w:keepNext/>
      <w:numPr>
        <w:numId w:val="29"/>
      </w:numPr>
      <w:spacing w:before="360" w:after="120" w:line="320" w:lineRule="exact"/>
      <w:jc w:val="both"/>
    </w:pPr>
    <w:rPr>
      <w:rFonts w:ascii="Arial" w:eastAsia="Calibri" w:hAnsi="Arial"/>
      <w:b/>
      <w:color w:val="auto"/>
      <w:spacing w:val="3"/>
      <w:sz w:val="20"/>
    </w:rPr>
  </w:style>
  <w:style w:type="paragraph" w:customStyle="1" w:styleId="SBDOdstavecvpodrovn">
    <w:name w:val="ČS [BD] Odstavec (vč. podúrovní)"/>
    <w:basedOn w:val="Normln"/>
    <w:qFormat/>
    <w:rsid w:val="00CF3561"/>
    <w:pPr>
      <w:numPr>
        <w:ilvl w:val="1"/>
        <w:numId w:val="29"/>
      </w:numPr>
      <w:spacing w:after="120" w:line="320" w:lineRule="exact"/>
      <w:jc w:val="both"/>
    </w:pPr>
    <w:rPr>
      <w:rFonts w:ascii="Arial" w:eastAsia="Calibri" w:hAnsi="Arial"/>
      <w:color w:val="auto"/>
      <w:spacing w:val="3"/>
      <w:sz w:val="20"/>
    </w:rPr>
  </w:style>
  <w:style w:type="paragraph" w:styleId="Revize">
    <w:name w:val="Revision"/>
    <w:hidden/>
    <w:uiPriority w:val="99"/>
    <w:semiHidden/>
    <w:rsid w:val="004F7D39"/>
    <w:pPr>
      <w:spacing w:after="0" w:line="240" w:lineRule="auto"/>
    </w:pPr>
    <w:rPr>
      <w:rFonts w:ascii="Helvetica" w:eastAsia="Geneva" w:hAnsi="Helvetica"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1754">
      <w:bodyDiv w:val="1"/>
      <w:marLeft w:val="0"/>
      <w:marRight w:val="0"/>
      <w:marTop w:val="0"/>
      <w:marBottom w:val="0"/>
      <w:divBdr>
        <w:top w:val="none" w:sz="0" w:space="0" w:color="auto"/>
        <w:left w:val="none" w:sz="0" w:space="0" w:color="auto"/>
        <w:bottom w:val="none" w:sz="0" w:space="0" w:color="auto"/>
        <w:right w:val="none" w:sz="0" w:space="0" w:color="auto"/>
      </w:divBdr>
    </w:div>
    <w:div w:id="263878595">
      <w:bodyDiv w:val="1"/>
      <w:marLeft w:val="0"/>
      <w:marRight w:val="0"/>
      <w:marTop w:val="0"/>
      <w:marBottom w:val="0"/>
      <w:divBdr>
        <w:top w:val="none" w:sz="0" w:space="0" w:color="auto"/>
        <w:left w:val="none" w:sz="0" w:space="0" w:color="auto"/>
        <w:bottom w:val="none" w:sz="0" w:space="0" w:color="auto"/>
        <w:right w:val="none" w:sz="0" w:space="0" w:color="auto"/>
      </w:divBdr>
    </w:div>
    <w:div w:id="460465032">
      <w:bodyDiv w:val="1"/>
      <w:marLeft w:val="0"/>
      <w:marRight w:val="0"/>
      <w:marTop w:val="0"/>
      <w:marBottom w:val="0"/>
      <w:divBdr>
        <w:top w:val="none" w:sz="0" w:space="0" w:color="auto"/>
        <w:left w:val="none" w:sz="0" w:space="0" w:color="auto"/>
        <w:bottom w:val="none" w:sz="0" w:space="0" w:color="auto"/>
        <w:right w:val="none" w:sz="0" w:space="0" w:color="auto"/>
      </w:divBdr>
    </w:div>
    <w:div w:id="960307083">
      <w:bodyDiv w:val="1"/>
      <w:marLeft w:val="0"/>
      <w:marRight w:val="0"/>
      <w:marTop w:val="0"/>
      <w:marBottom w:val="0"/>
      <w:divBdr>
        <w:top w:val="none" w:sz="0" w:space="0" w:color="auto"/>
        <w:left w:val="none" w:sz="0" w:space="0" w:color="auto"/>
        <w:bottom w:val="none" w:sz="0" w:space="0" w:color="auto"/>
        <w:right w:val="none" w:sz="0" w:space="0" w:color="auto"/>
      </w:divBdr>
    </w:div>
    <w:div w:id="1135372225">
      <w:bodyDiv w:val="1"/>
      <w:marLeft w:val="0"/>
      <w:marRight w:val="0"/>
      <w:marTop w:val="0"/>
      <w:marBottom w:val="0"/>
      <w:divBdr>
        <w:top w:val="none" w:sz="0" w:space="0" w:color="auto"/>
        <w:left w:val="none" w:sz="0" w:space="0" w:color="auto"/>
        <w:bottom w:val="none" w:sz="0" w:space="0" w:color="auto"/>
        <w:right w:val="none" w:sz="0" w:space="0" w:color="auto"/>
      </w:divBdr>
    </w:div>
    <w:div w:id="1308825655">
      <w:bodyDiv w:val="1"/>
      <w:marLeft w:val="0"/>
      <w:marRight w:val="0"/>
      <w:marTop w:val="0"/>
      <w:marBottom w:val="0"/>
      <w:divBdr>
        <w:top w:val="none" w:sz="0" w:space="0" w:color="auto"/>
        <w:left w:val="none" w:sz="0" w:space="0" w:color="auto"/>
        <w:bottom w:val="none" w:sz="0" w:space="0" w:color="auto"/>
        <w:right w:val="none" w:sz="0" w:space="0" w:color="auto"/>
      </w:divBdr>
      <w:divsChild>
        <w:div w:id="407116132">
          <w:marLeft w:val="0"/>
          <w:marRight w:val="0"/>
          <w:marTop w:val="0"/>
          <w:marBottom w:val="0"/>
          <w:divBdr>
            <w:top w:val="none" w:sz="0" w:space="0" w:color="auto"/>
            <w:left w:val="none" w:sz="0" w:space="0" w:color="auto"/>
            <w:bottom w:val="none" w:sz="0" w:space="0" w:color="auto"/>
            <w:right w:val="none" w:sz="0" w:space="0" w:color="auto"/>
          </w:divBdr>
        </w:div>
        <w:div w:id="459029438">
          <w:marLeft w:val="0"/>
          <w:marRight w:val="0"/>
          <w:marTop w:val="0"/>
          <w:marBottom w:val="0"/>
          <w:divBdr>
            <w:top w:val="none" w:sz="0" w:space="0" w:color="auto"/>
            <w:left w:val="none" w:sz="0" w:space="0" w:color="auto"/>
            <w:bottom w:val="none" w:sz="0" w:space="0" w:color="auto"/>
            <w:right w:val="none" w:sz="0" w:space="0" w:color="auto"/>
          </w:divBdr>
        </w:div>
      </w:divsChild>
    </w:div>
    <w:div w:id="1645964424">
      <w:bodyDiv w:val="1"/>
      <w:marLeft w:val="0"/>
      <w:marRight w:val="0"/>
      <w:marTop w:val="0"/>
      <w:marBottom w:val="0"/>
      <w:divBdr>
        <w:top w:val="none" w:sz="0" w:space="0" w:color="auto"/>
        <w:left w:val="none" w:sz="0" w:space="0" w:color="auto"/>
        <w:bottom w:val="none" w:sz="0" w:space="0" w:color="auto"/>
        <w:right w:val="none" w:sz="0" w:space="0" w:color="auto"/>
      </w:divBdr>
    </w:div>
    <w:div w:id="1762480767">
      <w:bodyDiv w:val="1"/>
      <w:marLeft w:val="0"/>
      <w:marRight w:val="0"/>
      <w:marTop w:val="0"/>
      <w:marBottom w:val="0"/>
      <w:divBdr>
        <w:top w:val="none" w:sz="0" w:space="0" w:color="auto"/>
        <w:left w:val="none" w:sz="0" w:space="0" w:color="auto"/>
        <w:bottom w:val="none" w:sz="0" w:space="0" w:color="auto"/>
        <w:right w:val="none" w:sz="0" w:space="0" w:color="auto"/>
      </w:divBdr>
    </w:div>
    <w:div w:id="1983382120">
      <w:bodyDiv w:val="1"/>
      <w:marLeft w:val="0"/>
      <w:marRight w:val="0"/>
      <w:marTop w:val="0"/>
      <w:marBottom w:val="0"/>
      <w:divBdr>
        <w:top w:val="none" w:sz="0" w:space="0" w:color="auto"/>
        <w:left w:val="none" w:sz="0" w:space="0" w:color="auto"/>
        <w:bottom w:val="none" w:sz="0" w:space="0" w:color="auto"/>
        <w:right w:val="none" w:sz="0" w:space="0" w:color="auto"/>
      </w:divBdr>
    </w:div>
    <w:div w:id="21141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741763-9653-4210-9017-6d0986d95188" xsi:nil="true"/>
    <lcf76f155ced4ddcb4097134ff3c332f xmlns="e425aef9-e706-41ca-9f56-76d23b0934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FC95B643E314D8279B0A423366C05" ma:contentTypeVersion="13" ma:contentTypeDescription="Create a new document." ma:contentTypeScope="" ma:versionID="0e1176d2eab5031cef6eb67931ad9983">
  <xsd:schema xmlns:xsd="http://www.w3.org/2001/XMLSchema" xmlns:xs="http://www.w3.org/2001/XMLSchema" xmlns:p="http://schemas.microsoft.com/office/2006/metadata/properties" xmlns:ns2="e425aef9-e706-41ca-9f56-76d23b09342f" xmlns:ns3="58741763-9653-4210-9017-6d0986d95188" targetNamespace="http://schemas.microsoft.com/office/2006/metadata/properties" ma:root="true" ma:fieldsID="b04e43244c7413ae655395b17b6fa3af" ns2:_="" ns3:_="">
    <xsd:import namespace="e425aef9-e706-41ca-9f56-76d23b09342f"/>
    <xsd:import namespace="58741763-9653-4210-9017-6d0986d951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5aef9-e706-41ca-9f56-76d23b093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c4ad57-50f6-4b51-a01d-1d87de3016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41763-9653-4210-9017-6d0986d951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c6275c-2697-4ca0-886e-2a82480ef6c5}" ma:internalName="TaxCatchAll" ma:showField="CatchAllData" ma:web="58741763-9653-4210-9017-6d0986d95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6BE18-03A7-4E4E-ADCC-6A862D035444}">
  <ds:schemaRefs>
    <ds:schemaRef ds:uri="http://schemas.microsoft.com/office/2006/metadata/properties"/>
    <ds:schemaRef ds:uri="http://schemas.microsoft.com/office/infopath/2007/PartnerControls"/>
    <ds:schemaRef ds:uri="58741763-9653-4210-9017-6d0986d95188"/>
    <ds:schemaRef ds:uri="e425aef9-e706-41ca-9f56-76d23b09342f"/>
  </ds:schemaRefs>
</ds:datastoreItem>
</file>

<file path=customXml/itemProps2.xml><?xml version="1.0" encoding="utf-8"?>
<ds:datastoreItem xmlns:ds="http://schemas.openxmlformats.org/officeDocument/2006/customXml" ds:itemID="{E73287E9-16B0-344A-87C8-1625A4A315E6}">
  <ds:schemaRefs>
    <ds:schemaRef ds:uri="http://schemas.openxmlformats.org/officeDocument/2006/bibliography"/>
  </ds:schemaRefs>
</ds:datastoreItem>
</file>

<file path=customXml/itemProps3.xml><?xml version="1.0" encoding="utf-8"?>
<ds:datastoreItem xmlns:ds="http://schemas.openxmlformats.org/officeDocument/2006/customXml" ds:itemID="{76FCD19A-5200-4E91-9C3E-13285CC30875}">
  <ds:schemaRefs>
    <ds:schemaRef ds:uri="http://schemas.microsoft.com/sharepoint/v3/contenttype/forms"/>
  </ds:schemaRefs>
</ds:datastoreItem>
</file>

<file path=customXml/itemProps4.xml><?xml version="1.0" encoding="utf-8"?>
<ds:datastoreItem xmlns:ds="http://schemas.openxmlformats.org/officeDocument/2006/customXml" ds:itemID="{9E3EB11F-8B8B-4A4F-88E1-F7DF4E438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5aef9-e706-41ca-9f56-76d23b09342f"/>
    <ds:schemaRef ds:uri="58741763-9653-4210-9017-6d0986d95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4018</Words>
  <Characters>23707</Characters>
  <Application>Microsoft Office Word</Application>
  <DocSecurity>0</DocSecurity>
  <Lines>197</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27670</CharactersWithSpaces>
  <SharedDoc>false</SharedDoc>
  <HLinks>
    <vt:vector size="12" baseType="variant">
      <vt:variant>
        <vt:i4>6750209</vt:i4>
      </vt:variant>
      <vt:variant>
        <vt:i4>3</vt:i4>
      </vt:variant>
      <vt:variant>
        <vt:i4>0</vt:i4>
      </vt:variant>
      <vt:variant>
        <vt:i4>5</vt:i4>
      </vt:variant>
      <vt:variant>
        <vt:lpwstr>https://wwwinfo.mfcr.cz/ares/ares_es.html.cz</vt:lpwstr>
      </vt:variant>
      <vt:variant>
        <vt:lpwstr/>
      </vt:variant>
      <vt:variant>
        <vt:i4>1572883</vt:i4>
      </vt:variant>
      <vt:variant>
        <vt:i4>0</vt:i4>
      </vt:variant>
      <vt:variant>
        <vt:i4>0</vt:i4>
      </vt:variant>
      <vt:variant>
        <vt:i4>5</vt:i4>
      </vt:variant>
      <vt:variant>
        <vt:lpwstr>https://or.justice.cz/ias/ui/rejstrik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Meixnerová</dc:creator>
  <cp:keywords/>
  <dc:description/>
  <cp:lastModifiedBy>Kateřina Mátlová</cp:lastModifiedBy>
  <cp:revision>5</cp:revision>
  <dcterms:created xsi:type="dcterms:W3CDTF">2025-07-09T12:05:00Z</dcterms:created>
  <dcterms:modified xsi:type="dcterms:W3CDTF">2025-08-14T09:21:00Z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0x01010012BFC95B643E314D8279B0A423366C05</vt:lpwstr>
  </property>
</Properties>
</file>