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76B9B" w:rsidRDefault="008002BE">
      <w:pPr>
        <w:spacing w:line="240" w:lineRule="auto"/>
        <w:jc w:val="center"/>
        <w:rPr>
          <w:rFonts w:ascii="Arial" w:eastAsia="Arial" w:hAnsi="Arial" w:cs="Arial"/>
          <w:b/>
          <w:color w:val="000000"/>
        </w:rPr>
      </w:pPr>
      <w:bookmarkStart w:id="0" w:name="_heading=h.57dplycj2tl3" w:colFirst="0" w:colLast="0"/>
      <w:bookmarkEnd w:id="0"/>
      <w:r>
        <w:rPr>
          <w:rFonts w:ascii="Arial" w:eastAsia="Arial" w:hAnsi="Arial" w:cs="Arial"/>
          <w:b/>
        </w:rPr>
        <w:t>Příloha č. 1.</w:t>
      </w:r>
    </w:p>
    <w:p w14:paraId="00000002" w14:textId="77777777" w:rsidR="00176B9B" w:rsidRDefault="008002BE">
      <w:pPr>
        <w:pBdr>
          <w:bottom w:val="single" w:sz="6" w:space="1" w:color="000000"/>
        </w:pBdr>
        <w:spacing w:line="240" w:lineRule="auto"/>
        <w:jc w:val="center"/>
        <w:rPr>
          <w:rFonts w:ascii="Arial" w:eastAsia="Arial" w:hAnsi="Arial" w:cs="Arial"/>
          <w:b/>
          <w:color w:val="000000"/>
        </w:rPr>
      </w:pPr>
      <w:r>
        <w:rPr>
          <w:rFonts w:ascii="Arial" w:eastAsia="Arial" w:hAnsi="Arial" w:cs="Arial"/>
          <w:b/>
        </w:rPr>
        <w:t>SEZNAM SLUŽEB</w:t>
      </w:r>
    </w:p>
    <w:p w14:paraId="00000004" w14:textId="77777777" w:rsidR="00176B9B" w:rsidRDefault="00176B9B">
      <w:pPr>
        <w:pBdr>
          <w:top w:val="nil"/>
          <w:left w:val="nil"/>
          <w:bottom w:val="nil"/>
          <w:right w:val="nil"/>
          <w:between w:val="nil"/>
        </w:pBdr>
        <w:spacing w:line="240" w:lineRule="auto"/>
        <w:jc w:val="both"/>
        <w:rPr>
          <w:rFonts w:ascii="Arial" w:eastAsia="Arial" w:hAnsi="Arial" w:cs="Arial"/>
        </w:rPr>
      </w:pPr>
    </w:p>
    <w:sdt>
      <w:sdtPr>
        <w:id w:val="1174848391"/>
        <w:docPartObj>
          <w:docPartGallery w:val="Table of Contents"/>
          <w:docPartUnique/>
        </w:docPartObj>
      </w:sdtPr>
      <w:sdtEndPr/>
      <w:sdtContent>
        <w:p w14:paraId="00000005" w14:textId="77777777" w:rsidR="00176B9B" w:rsidRDefault="008002BE">
          <w:pPr>
            <w:pBdr>
              <w:top w:val="nil"/>
              <w:left w:val="nil"/>
              <w:bottom w:val="nil"/>
              <w:right w:val="nil"/>
              <w:between w:val="nil"/>
            </w:pBdr>
            <w:tabs>
              <w:tab w:val="left" w:pos="440"/>
              <w:tab w:val="right" w:pos="9628"/>
            </w:tabs>
            <w:spacing w:after="100"/>
            <w:rPr>
              <w:rFonts w:ascii="Cambria" w:eastAsia="Cambria" w:hAnsi="Cambria" w:cs="Cambria"/>
              <w:color w:val="000000"/>
            </w:rPr>
          </w:pPr>
          <w:r>
            <w:fldChar w:fldCharType="begin"/>
          </w:r>
          <w:r>
            <w:instrText xml:space="preserve"> TOC \h \u \z \t "Heading 1,1,Heading 2,2,Heading 3,3,Heading 4,4,Heading 5,5,Heading 6,6,"</w:instrText>
          </w:r>
          <w:r>
            <w:fldChar w:fldCharType="separate"/>
          </w:r>
          <w:hyperlink w:anchor="_heading=h.cwutlbboth09">
            <w:r w:rsidR="00176B9B">
              <w:rPr>
                <w:rFonts w:ascii="Arial" w:eastAsia="Arial" w:hAnsi="Arial" w:cs="Arial"/>
                <w:color w:val="000000"/>
              </w:rPr>
              <w:t>1.</w:t>
            </w:r>
          </w:hyperlink>
          <w:hyperlink w:anchor="_heading=h.cwutlbboth09">
            <w:r w:rsidR="00176B9B">
              <w:rPr>
                <w:rFonts w:ascii="Cambria" w:eastAsia="Cambria" w:hAnsi="Cambria" w:cs="Cambria"/>
                <w:color w:val="000000"/>
              </w:rPr>
              <w:tab/>
            </w:r>
          </w:hyperlink>
          <w:r>
            <w:fldChar w:fldCharType="begin"/>
          </w:r>
          <w:r>
            <w:instrText xml:space="preserve"> PAGEREF _heading=h.cwutlbboth09 \h </w:instrText>
          </w:r>
          <w:r>
            <w:fldChar w:fldCharType="separate"/>
          </w:r>
          <w:r>
            <w:rPr>
              <w:rFonts w:ascii="Arial" w:eastAsia="Arial" w:hAnsi="Arial" w:cs="Arial"/>
              <w:color w:val="000000"/>
            </w:rPr>
            <w:t>ZÁKLADNÍ POPIS</w:t>
          </w:r>
          <w:r>
            <w:rPr>
              <w:color w:val="000000"/>
            </w:rPr>
            <w:tab/>
            <w:t>1</w:t>
          </w:r>
          <w:r>
            <w:fldChar w:fldCharType="end"/>
          </w:r>
        </w:p>
        <w:p w14:paraId="00000006" w14:textId="77777777" w:rsidR="00176B9B" w:rsidRDefault="00176B9B">
          <w:pPr>
            <w:pBdr>
              <w:top w:val="nil"/>
              <w:left w:val="nil"/>
              <w:bottom w:val="nil"/>
              <w:right w:val="nil"/>
              <w:between w:val="nil"/>
            </w:pBdr>
            <w:tabs>
              <w:tab w:val="left" w:pos="440"/>
              <w:tab w:val="right" w:pos="9628"/>
            </w:tabs>
            <w:spacing w:after="100"/>
            <w:rPr>
              <w:rFonts w:ascii="Cambria" w:eastAsia="Cambria" w:hAnsi="Cambria" w:cs="Cambria"/>
              <w:color w:val="000000"/>
            </w:rPr>
          </w:pPr>
          <w:hyperlink w:anchor="_heading=h.7ia1hk3g2cuc">
            <w:r>
              <w:rPr>
                <w:rFonts w:ascii="Arial" w:eastAsia="Arial" w:hAnsi="Arial" w:cs="Arial"/>
                <w:color w:val="000000"/>
              </w:rPr>
              <w:t>2.</w:t>
            </w:r>
          </w:hyperlink>
          <w:hyperlink w:anchor="_heading=h.7ia1hk3g2cuc">
            <w:r>
              <w:rPr>
                <w:rFonts w:ascii="Cambria" w:eastAsia="Cambria" w:hAnsi="Cambria" w:cs="Cambria"/>
                <w:color w:val="000000"/>
              </w:rPr>
              <w:tab/>
            </w:r>
          </w:hyperlink>
          <w:r>
            <w:fldChar w:fldCharType="begin"/>
          </w:r>
          <w:r>
            <w:instrText xml:space="preserve"> PAGEREF _heading=h.7ia1hk3g2cuc \h </w:instrText>
          </w:r>
          <w:r>
            <w:fldChar w:fldCharType="separate"/>
          </w:r>
          <w:r>
            <w:rPr>
              <w:rFonts w:ascii="Arial" w:eastAsia="Arial" w:hAnsi="Arial" w:cs="Arial"/>
              <w:color w:val="000000"/>
            </w:rPr>
            <w:t>DEFINICE POJMŮ</w:t>
          </w:r>
          <w:r>
            <w:rPr>
              <w:color w:val="000000"/>
            </w:rPr>
            <w:tab/>
            <w:t>1</w:t>
          </w:r>
          <w:r>
            <w:fldChar w:fldCharType="end"/>
          </w:r>
        </w:p>
        <w:p w14:paraId="00000007" w14:textId="77777777" w:rsidR="00176B9B" w:rsidRDefault="00176B9B">
          <w:pPr>
            <w:pBdr>
              <w:top w:val="nil"/>
              <w:left w:val="nil"/>
              <w:bottom w:val="nil"/>
              <w:right w:val="nil"/>
              <w:between w:val="nil"/>
            </w:pBdr>
            <w:tabs>
              <w:tab w:val="left" w:pos="440"/>
              <w:tab w:val="right" w:pos="9628"/>
            </w:tabs>
            <w:spacing w:after="100"/>
            <w:rPr>
              <w:rFonts w:ascii="Cambria" w:eastAsia="Cambria" w:hAnsi="Cambria" w:cs="Cambria"/>
              <w:color w:val="000000"/>
            </w:rPr>
          </w:pPr>
          <w:hyperlink w:anchor="_heading=h.23ng7dfaja1h">
            <w:r>
              <w:rPr>
                <w:rFonts w:ascii="Arial" w:eastAsia="Arial" w:hAnsi="Arial" w:cs="Arial"/>
                <w:color w:val="000000"/>
              </w:rPr>
              <w:t>3.</w:t>
            </w:r>
          </w:hyperlink>
          <w:hyperlink w:anchor="_heading=h.23ng7dfaja1h">
            <w:r>
              <w:rPr>
                <w:rFonts w:ascii="Cambria" w:eastAsia="Cambria" w:hAnsi="Cambria" w:cs="Cambria"/>
                <w:color w:val="000000"/>
              </w:rPr>
              <w:tab/>
            </w:r>
          </w:hyperlink>
          <w:r>
            <w:fldChar w:fldCharType="begin"/>
          </w:r>
          <w:r>
            <w:instrText xml:space="preserve"> PAGEREF _heading=h.23ng7dfaja1h \h </w:instrText>
          </w:r>
          <w:r>
            <w:fldChar w:fldCharType="separate"/>
          </w:r>
          <w:r>
            <w:rPr>
              <w:rFonts w:ascii="Arial" w:eastAsia="Arial" w:hAnsi="Arial" w:cs="Arial"/>
              <w:color w:val="000000"/>
            </w:rPr>
            <w:t>POPIS SLUŽBY</w:t>
          </w:r>
          <w:r>
            <w:rPr>
              <w:color w:val="000000"/>
            </w:rPr>
            <w:tab/>
            <w:t>2</w:t>
          </w:r>
          <w:r>
            <w:fldChar w:fldCharType="end"/>
          </w:r>
        </w:p>
        <w:p w14:paraId="00000008" w14:textId="77777777" w:rsidR="00176B9B" w:rsidRDefault="00176B9B">
          <w:pPr>
            <w:pBdr>
              <w:top w:val="nil"/>
              <w:left w:val="nil"/>
              <w:bottom w:val="nil"/>
              <w:right w:val="nil"/>
              <w:between w:val="nil"/>
            </w:pBdr>
            <w:tabs>
              <w:tab w:val="right" w:pos="9628"/>
            </w:tabs>
            <w:spacing w:after="100"/>
            <w:ind w:left="220"/>
            <w:rPr>
              <w:rFonts w:ascii="Cambria" w:eastAsia="Cambria" w:hAnsi="Cambria" w:cs="Cambria"/>
              <w:color w:val="000000"/>
            </w:rPr>
          </w:pPr>
          <w:hyperlink w:anchor="_heading=h.i2vhizkjcain">
            <w:r>
              <w:rPr>
                <w:rFonts w:ascii="Arial" w:eastAsia="Arial" w:hAnsi="Arial" w:cs="Arial"/>
                <w:color w:val="000000"/>
              </w:rPr>
              <w:t>3.1. Provozní režimy a metody odbavení</w:t>
            </w:r>
          </w:hyperlink>
          <w:hyperlink w:anchor="_heading=h.i2vhizkjcain">
            <w:r>
              <w:rPr>
                <w:color w:val="000000"/>
              </w:rPr>
              <w:tab/>
              <w:t>3</w:t>
            </w:r>
          </w:hyperlink>
        </w:p>
        <w:p w14:paraId="00000009" w14:textId="77777777" w:rsidR="00176B9B" w:rsidRDefault="00176B9B">
          <w:pPr>
            <w:pBdr>
              <w:top w:val="nil"/>
              <w:left w:val="nil"/>
              <w:bottom w:val="nil"/>
              <w:right w:val="nil"/>
              <w:between w:val="nil"/>
            </w:pBdr>
            <w:tabs>
              <w:tab w:val="right" w:pos="9628"/>
            </w:tabs>
            <w:spacing w:after="100"/>
            <w:ind w:left="220"/>
            <w:rPr>
              <w:rFonts w:ascii="Cambria" w:eastAsia="Cambria" w:hAnsi="Cambria" w:cs="Cambria"/>
              <w:color w:val="000000"/>
            </w:rPr>
          </w:pPr>
          <w:hyperlink w:anchor="_heading=h.d5wjotasc1qo">
            <w:r>
              <w:rPr>
                <w:rFonts w:ascii="Arial" w:eastAsia="Arial" w:hAnsi="Arial" w:cs="Arial"/>
                <w:color w:val="000000"/>
              </w:rPr>
              <w:t>3.2. Režim a doba zpracování</w:t>
            </w:r>
          </w:hyperlink>
          <w:hyperlink w:anchor="_heading=h.d5wjotasc1qo">
            <w:r>
              <w:rPr>
                <w:color w:val="000000"/>
              </w:rPr>
              <w:tab/>
              <w:t>4</w:t>
            </w:r>
          </w:hyperlink>
        </w:p>
        <w:p w14:paraId="0000000A" w14:textId="77777777" w:rsidR="00176B9B" w:rsidRDefault="00176B9B">
          <w:pPr>
            <w:pBdr>
              <w:top w:val="nil"/>
              <w:left w:val="nil"/>
              <w:bottom w:val="nil"/>
              <w:right w:val="nil"/>
              <w:between w:val="nil"/>
            </w:pBdr>
            <w:tabs>
              <w:tab w:val="left" w:pos="440"/>
              <w:tab w:val="right" w:pos="9628"/>
            </w:tabs>
            <w:spacing w:after="100"/>
            <w:rPr>
              <w:rFonts w:ascii="Cambria" w:eastAsia="Cambria" w:hAnsi="Cambria" w:cs="Cambria"/>
              <w:color w:val="000000"/>
            </w:rPr>
          </w:pPr>
          <w:hyperlink w:anchor="_heading=h.wa4ad4iktfum">
            <w:r>
              <w:rPr>
                <w:rFonts w:ascii="Arial" w:eastAsia="Arial" w:hAnsi="Arial" w:cs="Arial"/>
                <w:color w:val="000000"/>
              </w:rPr>
              <w:t>4.</w:t>
            </w:r>
          </w:hyperlink>
          <w:hyperlink w:anchor="_heading=h.wa4ad4iktfum">
            <w:r>
              <w:rPr>
                <w:rFonts w:ascii="Cambria" w:eastAsia="Cambria" w:hAnsi="Cambria" w:cs="Cambria"/>
                <w:color w:val="000000"/>
              </w:rPr>
              <w:tab/>
            </w:r>
          </w:hyperlink>
          <w:r>
            <w:fldChar w:fldCharType="begin"/>
          </w:r>
          <w:r>
            <w:instrText xml:space="preserve"> PAGEREF _heading=h.wa4ad4iktfum \h </w:instrText>
          </w:r>
          <w:r>
            <w:fldChar w:fldCharType="separate"/>
          </w:r>
          <w:r>
            <w:rPr>
              <w:rFonts w:ascii="Arial" w:eastAsia="Arial" w:hAnsi="Arial" w:cs="Arial"/>
              <w:color w:val="000000"/>
            </w:rPr>
            <w:t>PARAMETRY SLA</w:t>
          </w:r>
          <w:r>
            <w:rPr>
              <w:color w:val="000000"/>
            </w:rPr>
            <w:tab/>
            <w:t>4</w:t>
          </w:r>
          <w:r>
            <w:fldChar w:fldCharType="end"/>
          </w:r>
        </w:p>
        <w:p w14:paraId="0000000B" w14:textId="77777777" w:rsidR="00176B9B" w:rsidRDefault="008002BE">
          <w:pPr>
            <w:tabs>
              <w:tab w:val="right" w:pos="9637"/>
            </w:tabs>
            <w:spacing w:line="240" w:lineRule="auto"/>
            <w:rPr>
              <w:rFonts w:ascii="Arial" w:eastAsia="Arial" w:hAnsi="Arial" w:cs="Arial"/>
            </w:rPr>
          </w:pPr>
          <w:r>
            <w:fldChar w:fldCharType="end"/>
          </w:r>
        </w:p>
      </w:sdtContent>
    </w:sdt>
    <w:p w14:paraId="0000000E" w14:textId="77777777" w:rsidR="00176B9B" w:rsidRDefault="008002BE">
      <w:pPr>
        <w:pStyle w:val="Nadpis1"/>
        <w:numPr>
          <w:ilvl w:val="0"/>
          <w:numId w:val="1"/>
        </w:numPr>
        <w:pBdr>
          <w:bottom w:val="single" w:sz="6" w:space="1" w:color="000000"/>
        </w:pBdr>
        <w:spacing w:before="0" w:after="160" w:line="240" w:lineRule="auto"/>
        <w:ind w:left="720"/>
        <w:jc w:val="both"/>
        <w:rPr>
          <w:rFonts w:ascii="Arial" w:eastAsia="Arial" w:hAnsi="Arial" w:cs="Arial"/>
          <w:sz w:val="22"/>
          <w:szCs w:val="22"/>
        </w:rPr>
      </w:pPr>
      <w:bookmarkStart w:id="1" w:name="_heading=h.swvkdplr1e8a" w:colFirst="0" w:colLast="0"/>
      <w:bookmarkStart w:id="2" w:name="_heading=h.cwutlbboth09" w:colFirst="0" w:colLast="0"/>
      <w:bookmarkEnd w:id="1"/>
      <w:bookmarkEnd w:id="2"/>
      <w:r>
        <w:rPr>
          <w:rFonts w:ascii="Arial" w:eastAsia="Arial" w:hAnsi="Arial" w:cs="Arial"/>
          <w:sz w:val="22"/>
          <w:szCs w:val="22"/>
        </w:rPr>
        <w:t>ZÁKLADNÍ POPIS</w:t>
      </w:r>
    </w:p>
    <w:p w14:paraId="0000000F" w14:textId="77777777" w:rsidR="00176B9B" w:rsidRDefault="00176B9B">
      <w:pPr>
        <w:pBdr>
          <w:top w:val="nil"/>
          <w:left w:val="nil"/>
          <w:bottom w:val="nil"/>
          <w:right w:val="nil"/>
          <w:between w:val="nil"/>
        </w:pBdr>
        <w:spacing w:line="240" w:lineRule="auto"/>
        <w:jc w:val="both"/>
        <w:rPr>
          <w:rFonts w:ascii="Arial" w:eastAsia="Arial" w:hAnsi="Arial" w:cs="Arial"/>
          <w:color w:val="000000"/>
        </w:rPr>
      </w:pPr>
    </w:p>
    <w:p w14:paraId="00000010" w14:textId="77777777" w:rsidR="00176B9B" w:rsidRDefault="008002BE">
      <w:pPr>
        <w:spacing w:line="240" w:lineRule="auto"/>
        <w:rPr>
          <w:rFonts w:ascii="Arial" w:eastAsia="Arial" w:hAnsi="Arial" w:cs="Arial"/>
        </w:rPr>
      </w:pPr>
      <w:r>
        <w:rPr>
          <w:rFonts w:ascii="Arial" w:eastAsia="Arial" w:hAnsi="Arial" w:cs="Arial"/>
        </w:rPr>
        <w:t xml:space="preserve">Příloha definuje popis poskytovaných služeb ze strany společnosti </w:t>
      </w:r>
      <w:proofErr w:type="spellStart"/>
      <w:r>
        <w:rPr>
          <w:rFonts w:ascii="Arial" w:eastAsia="Arial" w:hAnsi="Arial" w:cs="Arial"/>
        </w:rPr>
        <w:t>Telmax</w:t>
      </w:r>
      <w:proofErr w:type="spellEnd"/>
      <w:r>
        <w:rPr>
          <w:rFonts w:ascii="Arial" w:eastAsia="Arial" w:hAnsi="Arial" w:cs="Arial"/>
        </w:rPr>
        <w:t xml:space="preserve"> s.r.o. (</w:t>
      </w:r>
      <w:proofErr w:type="spellStart"/>
      <w:r>
        <w:rPr>
          <w:rFonts w:ascii="Arial" w:eastAsia="Arial" w:hAnsi="Arial" w:cs="Arial"/>
        </w:rPr>
        <w:t>Telmax</w:t>
      </w:r>
      <w:proofErr w:type="spellEnd"/>
      <w:r>
        <w:rPr>
          <w:rFonts w:ascii="Arial" w:eastAsia="Arial" w:hAnsi="Arial" w:cs="Arial"/>
        </w:rPr>
        <w:t>) pro společnost Dopravní podnik města Pardubic a.s. (DP Pardubice)</w:t>
      </w:r>
    </w:p>
    <w:p w14:paraId="00000012" w14:textId="77777777" w:rsidR="00176B9B" w:rsidRDefault="008002BE">
      <w:pPr>
        <w:pStyle w:val="Nadpis1"/>
        <w:numPr>
          <w:ilvl w:val="0"/>
          <w:numId w:val="1"/>
        </w:numPr>
        <w:pBdr>
          <w:top w:val="nil"/>
          <w:left w:val="nil"/>
          <w:bottom w:val="single" w:sz="6" w:space="1" w:color="000000"/>
          <w:right w:val="nil"/>
          <w:between w:val="nil"/>
        </w:pBdr>
        <w:spacing w:before="0" w:after="160" w:line="240" w:lineRule="auto"/>
        <w:ind w:left="720"/>
        <w:jc w:val="both"/>
        <w:rPr>
          <w:rFonts w:ascii="Arial" w:eastAsia="Arial" w:hAnsi="Arial" w:cs="Arial"/>
          <w:sz w:val="22"/>
          <w:szCs w:val="22"/>
        </w:rPr>
      </w:pPr>
      <w:bookmarkStart w:id="3" w:name="_heading=h.7ia1hk3g2cuc" w:colFirst="0" w:colLast="0"/>
      <w:bookmarkEnd w:id="3"/>
      <w:r>
        <w:rPr>
          <w:rFonts w:ascii="Arial" w:eastAsia="Arial" w:hAnsi="Arial" w:cs="Arial"/>
          <w:sz w:val="22"/>
          <w:szCs w:val="22"/>
        </w:rPr>
        <w:t>DEFINICE POJMŮ</w:t>
      </w:r>
    </w:p>
    <w:p w14:paraId="00000013" w14:textId="77777777" w:rsidR="00176B9B" w:rsidRDefault="00176B9B">
      <w:pPr>
        <w:spacing w:line="240" w:lineRule="auto"/>
        <w:rPr>
          <w:rFonts w:ascii="Arial" w:eastAsia="Arial" w:hAnsi="Arial" w:cs="Arial"/>
          <w:b/>
          <w:u w:val="single"/>
        </w:rPr>
      </w:pPr>
    </w:p>
    <w:p w14:paraId="00000014" w14:textId="77777777" w:rsidR="00176B9B" w:rsidRDefault="008002BE">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Arial" w:eastAsia="Arial" w:hAnsi="Arial" w:cs="Arial"/>
          <w:b/>
        </w:rPr>
        <w:t>„Systém GP Transport“</w:t>
      </w:r>
      <w:r>
        <w:rPr>
          <w:rFonts w:ascii="Arial" w:eastAsia="Arial" w:hAnsi="Arial" w:cs="Arial"/>
        </w:rPr>
        <w:t xml:space="preserve"> se rozumí systém, který slouží k registraci platební karty pro využití platební karty, coby jedinečného identifikátoru cestujícího ve veřejné hromadné dopravě a nosiče časové jízdenky / kupónu.</w:t>
      </w:r>
    </w:p>
    <w:p w14:paraId="00000015" w14:textId="77777777" w:rsidR="00176B9B" w:rsidRDefault="008002BE">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Arial" w:eastAsia="Arial" w:hAnsi="Arial" w:cs="Arial"/>
          <w:b/>
        </w:rPr>
        <w:t xml:space="preserve">„Tarifní jádro“ </w:t>
      </w:r>
      <w:r>
        <w:rPr>
          <w:rFonts w:ascii="Arial" w:eastAsia="Arial" w:hAnsi="Arial" w:cs="Arial"/>
        </w:rPr>
        <w:t xml:space="preserve">se rozumí systém pro detailní evidenci a výpočet jízdného při transakcích realizovaných prostřednictvím bezkontaktních platebních karet v režimu </w:t>
      </w:r>
      <w:proofErr w:type="spellStart"/>
      <w:r>
        <w:rPr>
          <w:rFonts w:ascii="Arial" w:eastAsia="Arial" w:hAnsi="Arial" w:cs="Arial"/>
        </w:rPr>
        <w:t>check</w:t>
      </w:r>
      <w:proofErr w:type="spellEnd"/>
      <w:r>
        <w:rPr>
          <w:rFonts w:ascii="Arial" w:eastAsia="Arial" w:hAnsi="Arial" w:cs="Arial"/>
        </w:rPr>
        <w:t xml:space="preserve"> in – </w:t>
      </w:r>
      <w:proofErr w:type="spellStart"/>
      <w:r>
        <w:rPr>
          <w:rFonts w:ascii="Arial" w:eastAsia="Arial" w:hAnsi="Arial" w:cs="Arial"/>
        </w:rPr>
        <w:t>check</w:t>
      </w:r>
      <w:proofErr w:type="spellEnd"/>
      <w:r>
        <w:rPr>
          <w:rFonts w:ascii="Arial" w:eastAsia="Arial" w:hAnsi="Arial" w:cs="Arial"/>
        </w:rPr>
        <w:t xml:space="preserve"> out</w:t>
      </w:r>
    </w:p>
    <w:p w14:paraId="00000016" w14:textId="77777777" w:rsidR="00176B9B" w:rsidRDefault="008002BE">
      <w:pPr>
        <w:numPr>
          <w:ilvl w:val="0"/>
          <w:numId w:val="2"/>
        </w:numPr>
        <w:spacing w:line="276" w:lineRule="auto"/>
        <w:jc w:val="both"/>
        <w:rPr>
          <w:rFonts w:ascii="Times New Roman" w:eastAsia="Times New Roman" w:hAnsi="Times New Roman" w:cs="Times New Roman"/>
        </w:rPr>
      </w:pPr>
      <w:r>
        <w:rPr>
          <w:rFonts w:ascii="Arial" w:eastAsia="Arial" w:hAnsi="Arial" w:cs="Arial"/>
          <w:b/>
        </w:rPr>
        <w:t xml:space="preserve">„Hosting systému GP Transport“ </w:t>
      </w:r>
      <w:r>
        <w:rPr>
          <w:rFonts w:ascii="Arial" w:eastAsia="Arial" w:hAnsi="Arial" w:cs="Arial"/>
        </w:rPr>
        <w:t>je umístění služby GP transport na serverech ve správě GPE.</w:t>
      </w:r>
    </w:p>
    <w:p w14:paraId="00000017" w14:textId="77777777" w:rsidR="00176B9B" w:rsidRDefault="008002BE">
      <w:pPr>
        <w:numPr>
          <w:ilvl w:val="0"/>
          <w:numId w:val="2"/>
        </w:numPr>
        <w:spacing w:line="276" w:lineRule="auto"/>
        <w:jc w:val="both"/>
        <w:rPr>
          <w:rFonts w:ascii="Times New Roman" w:eastAsia="Times New Roman" w:hAnsi="Times New Roman" w:cs="Times New Roman"/>
        </w:rPr>
      </w:pPr>
      <w:bookmarkStart w:id="4" w:name="_heading=h.w6syfj500ah4" w:colFirst="0" w:colLast="0"/>
      <w:bookmarkEnd w:id="4"/>
      <w:r>
        <w:rPr>
          <w:rFonts w:ascii="Arial" w:eastAsia="Arial" w:hAnsi="Arial" w:cs="Arial"/>
          <w:b/>
        </w:rPr>
        <w:t xml:space="preserve">„Deny list“ </w:t>
      </w:r>
      <w:r>
        <w:rPr>
          <w:rFonts w:ascii="Arial" w:eastAsia="Arial" w:hAnsi="Arial" w:cs="Arial"/>
        </w:rPr>
        <w:t xml:space="preserve">je seznam tokenů, které jsou vyloučeny z použití v dopravním řešení. </w:t>
      </w:r>
    </w:p>
    <w:p w14:paraId="00000018" w14:textId="77777777" w:rsidR="00176B9B" w:rsidRDefault="008002BE">
      <w:pPr>
        <w:numPr>
          <w:ilvl w:val="0"/>
          <w:numId w:val="2"/>
        </w:numPr>
        <w:spacing w:line="276" w:lineRule="auto"/>
        <w:jc w:val="both"/>
        <w:rPr>
          <w:rFonts w:ascii="Times New Roman" w:eastAsia="Times New Roman" w:hAnsi="Times New Roman" w:cs="Times New Roman"/>
        </w:rPr>
      </w:pPr>
      <w:r>
        <w:rPr>
          <w:rFonts w:ascii="Arial" w:eastAsia="Arial" w:hAnsi="Arial" w:cs="Arial"/>
          <w:b/>
        </w:rPr>
        <w:t>„PCI DSS (</w:t>
      </w:r>
      <w:proofErr w:type="spellStart"/>
      <w:r>
        <w:rPr>
          <w:rFonts w:ascii="Arial" w:eastAsia="Arial" w:hAnsi="Arial" w:cs="Arial"/>
          <w:b/>
        </w:rPr>
        <w:t>Payment</w:t>
      </w:r>
      <w:proofErr w:type="spellEnd"/>
      <w:r>
        <w:rPr>
          <w:rFonts w:ascii="Arial" w:eastAsia="Arial" w:hAnsi="Arial" w:cs="Arial"/>
          <w:b/>
        </w:rPr>
        <w:t xml:space="preserve"> </w:t>
      </w:r>
      <w:proofErr w:type="spellStart"/>
      <w:r>
        <w:rPr>
          <w:rFonts w:ascii="Arial" w:eastAsia="Arial" w:hAnsi="Arial" w:cs="Arial"/>
          <w:b/>
        </w:rPr>
        <w:t>Card</w:t>
      </w:r>
      <w:proofErr w:type="spellEnd"/>
      <w:r>
        <w:rPr>
          <w:rFonts w:ascii="Arial" w:eastAsia="Arial" w:hAnsi="Arial" w:cs="Arial"/>
          <w:b/>
        </w:rPr>
        <w:t xml:space="preserve"> </w:t>
      </w:r>
      <w:proofErr w:type="spellStart"/>
      <w:r>
        <w:rPr>
          <w:rFonts w:ascii="Arial" w:eastAsia="Arial" w:hAnsi="Arial" w:cs="Arial"/>
          <w:b/>
        </w:rPr>
        <w:t>Industry</w:t>
      </w:r>
      <w:proofErr w:type="spellEnd"/>
      <w:r>
        <w:rPr>
          <w:rFonts w:ascii="Arial" w:eastAsia="Arial" w:hAnsi="Arial" w:cs="Arial"/>
          <w:b/>
        </w:rPr>
        <w:t xml:space="preserve"> Data </w:t>
      </w:r>
      <w:proofErr w:type="spellStart"/>
      <w:r>
        <w:rPr>
          <w:rFonts w:ascii="Arial" w:eastAsia="Arial" w:hAnsi="Arial" w:cs="Arial"/>
          <w:b/>
        </w:rPr>
        <w:t>Security</w:t>
      </w:r>
      <w:proofErr w:type="spellEnd"/>
      <w:r>
        <w:rPr>
          <w:rFonts w:ascii="Arial" w:eastAsia="Arial" w:hAnsi="Arial" w:cs="Arial"/>
          <w:b/>
        </w:rPr>
        <w:t xml:space="preserve"> Standard)“ </w:t>
      </w:r>
      <w:r>
        <w:rPr>
          <w:rFonts w:ascii="Arial" w:eastAsia="Arial" w:hAnsi="Arial" w:cs="Arial"/>
          <w:highlight w:val="white"/>
        </w:rPr>
        <w:t>je soubor mezinárodních bezpečnostních standardů, jejichž cílem je zamezit únikům citlivých dat o držitelích platebních karet.</w:t>
      </w:r>
    </w:p>
    <w:p w14:paraId="00000019" w14:textId="77777777" w:rsidR="00176B9B" w:rsidRDefault="008002BE">
      <w:pPr>
        <w:numPr>
          <w:ilvl w:val="0"/>
          <w:numId w:val="2"/>
        </w:numPr>
        <w:spacing w:line="276" w:lineRule="auto"/>
        <w:jc w:val="both"/>
        <w:rPr>
          <w:rFonts w:ascii="Times New Roman" w:eastAsia="Times New Roman" w:hAnsi="Times New Roman" w:cs="Times New Roman"/>
        </w:rPr>
      </w:pPr>
      <w:r>
        <w:rPr>
          <w:rFonts w:ascii="Arial" w:eastAsia="Arial" w:hAnsi="Arial" w:cs="Arial"/>
          <w:b/>
        </w:rPr>
        <w:t xml:space="preserve">„Systém GP </w:t>
      </w:r>
      <w:proofErr w:type="spellStart"/>
      <w:r>
        <w:rPr>
          <w:rFonts w:ascii="Arial" w:eastAsia="Arial" w:hAnsi="Arial" w:cs="Arial"/>
          <w:b/>
        </w:rPr>
        <w:t>TokenGate</w:t>
      </w:r>
      <w:proofErr w:type="spellEnd"/>
      <w:r>
        <w:rPr>
          <w:rFonts w:ascii="Arial" w:eastAsia="Arial" w:hAnsi="Arial" w:cs="Arial"/>
          <w:b/>
        </w:rPr>
        <w:t xml:space="preserve">“ </w:t>
      </w:r>
      <w:r>
        <w:rPr>
          <w:rFonts w:ascii="Arial" w:eastAsia="Arial" w:hAnsi="Arial" w:cs="Arial"/>
        </w:rPr>
        <w:t xml:space="preserve">se rozumí systém, kdy je v systému GP </w:t>
      </w:r>
      <w:proofErr w:type="spellStart"/>
      <w:r>
        <w:rPr>
          <w:rFonts w:ascii="Arial" w:eastAsia="Arial" w:hAnsi="Arial" w:cs="Arial"/>
        </w:rPr>
        <w:t>TokenGate</w:t>
      </w:r>
      <w:proofErr w:type="spellEnd"/>
      <w:r>
        <w:rPr>
          <w:rFonts w:ascii="Arial" w:eastAsia="Arial" w:hAnsi="Arial" w:cs="Arial"/>
        </w:rPr>
        <w:t xml:space="preserve"> vytvořen Token z PAN (číslo platební karty) a expirace platební karty.</w:t>
      </w:r>
    </w:p>
    <w:p w14:paraId="0000001A" w14:textId="77777777" w:rsidR="00176B9B" w:rsidRDefault="008002BE">
      <w:pPr>
        <w:numPr>
          <w:ilvl w:val="0"/>
          <w:numId w:val="2"/>
        </w:numPr>
        <w:spacing w:line="276" w:lineRule="auto"/>
        <w:jc w:val="both"/>
        <w:rPr>
          <w:rFonts w:ascii="Times New Roman" w:eastAsia="Times New Roman" w:hAnsi="Times New Roman" w:cs="Times New Roman"/>
        </w:rPr>
      </w:pPr>
      <w:r>
        <w:rPr>
          <w:rFonts w:ascii="Arial" w:eastAsia="Arial" w:hAnsi="Arial" w:cs="Arial"/>
          <w:b/>
        </w:rPr>
        <w:t>„Token“</w:t>
      </w:r>
      <w:r>
        <w:rPr>
          <w:rFonts w:ascii="Arial" w:eastAsia="Arial" w:hAnsi="Arial" w:cs="Arial"/>
        </w:rPr>
        <w:t xml:space="preserve"> představuje jednoznačný identifikátor registrované karty, ze kterého nelze zpětně získat číslo platební karty.</w:t>
      </w:r>
    </w:p>
    <w:p w14:paraId="0000001B" w14:textId="77777777" w:rsidR="00176B9B" w:rsidRDefault="008002BE">
      <w:pPr>
        <w:numPr>
          <w:ilvl w:val="0"/>
          <w:numId w:val="2"/>
        </w:numPr>
        <w:spacing w:line="276" w:lineRule="auto"/>
        <w:jc w:val="both"/>
        <w:rPr>
          <w:rFonts w:ascii="Times New Roman" w:eastAsia="Times New Roman" w:hAnsi="Times New Roman" w:cs="Times New Roman"/>
        </w:rPr>
      </w:pPr>
      <w:r>
        <w:rPr>
          <w:rFonts w:ascii="Arial" w:eastAsia="Arial" w:hAnsi="Arial" w:cs="Arial"/>
          <w:b/>
        </w:rPr>
        <w:t>„</w:t>
      </w:r>
      <w:proofErr w:type="spellStart"/>
      <w:r>
        <w:rPr>
          <w:rFonts w:ascii="Arial" w:eastAsia="Arial" w:hAnsi="Arial" w:cs="Arial"/>
          <w:b/>
        </w:rPr>
        <w:t>Whitelist</w:t>
      </w:r>
      <w:proofErr w:type="spellEnd"/>
      <w:r>
        <w:rPr>
          <w:rFonts w:ascii="Arial" w:eastAsia="Arial" w:hAnsi="Arial" w:cs="Arial"/>
          <w:b/>
        </w:rPr>
        <w:t>“ nebo také „</w:t>
      </w:r>
      <w:proofErr w:type="spellStart"/>
      <w:r>
        <w:rPr>
          <w:rFonts w:ascii="Arial" w:eastAsia="Arial" w:hAnsi="Arial" w:cs="Arial"/>
          <w:b/>
        </w:rPr>
        <w:t>Greenlist</w:t>
      </w:r>
      <w:proofErr w:type="spellEnd"/>
      <w:r>
        <w:rPr>
          <w:rFonts w:ascii="Arial" w:eastAsia="Arial" w:hAnsi="Arial" w:cs="Arial"/>
          <w:b/>
        </w:rPr>
        <w:t xml:space="preserve">“ </w:t>
      </w:r>
      <w:r>
        <w:rPr>
          <w:rFonts w:ascii="Arial" w:eastAsia="Arial" w:hAnsi="Arial" w:cs="Arial"/>
        </w:rPr>
        <w:t xml:space="preserve">je seznam aktivních časových kupónů. </w:t>
      </w:r>
    </w:p>
    <w:p w14:paraId="0000001C" w14:textId="77777777" w:rsidR="00176B9B" w:rsidRDefault="008002BE">
      <w:pPr>
        <w:numPr>
          <w:ilvl w:val="0"/>
          <w:numId w:val="2"/>
        </w:numPr>
        <w:spacing w:line="276" w:lineRule="auto"/>
        <w:jc w:val="both"/>
        <w:rPr>
          <w:rFonts w:ascii="Times New Roman" w:eastAsia="Times New Roman" w:hAnsi="Times New Roman" w:cs="Times New Roman"/>
        </w:rPr>
      </w:pPr>
      <w:r>
        <w:rPr>
          <w:rFonts w:ascii="Arial" w:eastAsia="Arial" w:hAnsi="Arial" w:cs="Arial"/>
          <w:b/>
        </w:rPr>
        <w:t>„</w:t>
      </w:r>
      <w:proofErr w:type="spellStart"/>
      <w:r>
        <w:rPr>
          <w:rFonts w:ascii="Arial" w:eastAsia="Arial" w:hAnsi="Arial" w:cs="Arial"/>
          <w:b/>
        </w:rPr>
        <w:t>Tokenizace</w:t>
      </w:r>
      <w:proofErr w:type="spellEnd"/>
      <w:r>
        <w:rPr>
          <w:rFonts w:ascii="Arial" w:eastAsia="Arial" w:hAnsi="Arial" w:cs="Arial"/>
          <w:b/>
        </w:rPr>
        <w:t xml:space="preserve">“ </w:t>
      </w:r>
      <w:r>
        <w:rPr>
          <w:rFonts w:ascii="Arial" w:eastAsia="Arial" w:hAnsi="Arial" w:cs="Arial"/>
        </w:rPr>
        <w:t>je anonymizace platební karty, kdy je z čísla platební karty a její platnosti vypočten, pomocí zabezpečeného algoritmu a klíče, jedinečný identifikátor platební karty, tzv. token.</w:t>
      </w:r>
    </w:p>
    <w:p w14:paraId="0000001D" w14:textId="77777777" w:rsidR="00176B9B" w:rsidRDefault="008002BE">
      <w:pPr>
        <w:numPr>
          <w:ilvl w:val="0"/>
          <w:numId w:val="2"/>
        </w:numPr>
        <w:spacing w:line="276" w:lineRule="auto"/>
        <w:jc w:val="both"/>
        <w:rPr>
          <w:rFonts w:ascii="Times New Roman" w:eastAsia="Times New Roman" w:hAnsi="Times New Roman" w:cs="Times New Roman"/>
        </w:rPr>
      </w:pPr>
      <w:r>
        <w:rPr>
          <w:rFonts w:ascii="Arial" w:eastAsia="Arial" w:hAnsi="Arial" w:cs="Arial"/>
          <w:b/>
        </w:rPr>
        <w:t xml:space="preserve">„Platební terminál“ </w:t>
      </w:r>
      <w:r>
        <w:rPr>
          <w:rFonts w:ascii="Arial" w:eastAsia="Arial" w:hAnsi="Arial" w:cs="Arial"/>
        </w:rPr>
        <w:t xml:space="preserve">je HW zařízení generující POS transakce, které jsou zasílány do Autorizačního systému GPE a následně zúčtovány v systémech </w:t>
      </w:r>
      <w:proofErr w:type="spellStart"/>
      <w:r>
        <w:rPr>
          <w:rFonts w:ascii="Arial" w:eastAsia="Arial" w:hAnsi="Arial" w:cs="Arial"/>
        </w:rPr>
        <w:t>Telmaxu</w:t>
      </w:r>
      <w:proofErr w:type="spellEnd"/>
      <w:r>
        <w:rPr>
          <w:rFonts w:ascii="Arial" w:eastAsia="Arial" w:hAnsi="Arial" w:cs="Arial"/>
        </w:rPr>
        <w:t>. Pro akceptaci platebních karet je nutné na tuto HW část implementovat „Software“ (viz. Definice níže) (SW).</w:t>
      </w:r>
    </w:p>
    <w:p w14:paraId="0000001E" w14:textId="77777777" w:rsidR="00176B9B" w:rsidRDefault="008002BE">
      <w:pPr>
        <w:numPr>
          <w:ilvl w:val="0"/>
          <w:numId w:val="2"/>
        </w:numPr>
        <w:spacing w:line="276" w:lineRule="auto"/>
        <w:jc w:val="both"/>
        <w:rPr>
          <w:rFonts w:ascii="Times New Roman" w:eastAsia="Times New Roman" w:hAnsi="Times New Roman" w:cs="Times New Roman"/>
        </w:rPr>
      </w:pPr>
      <w:r>
        <w:rPr>
          <w:rFonts w:ascii="Arial" w:eastAsia="Arial" w:hAnsi="Arial" w:cs="Arial"/>
          <w:b/>
        </w:rPr>
        <w:lastRenderedPageBreak/>
        <w:t xml:space="preserve">„SW (software)“ </w:t>
      </w:r>
      <w:r>
        <w:rPr>
          <w:rFonts w:ascii="Arial" w:eastAsia="Arial" w:hAnsi="Arial" w:cs="Arial"/>
        </w:rPr>
        <w:t xml:space="preserve">je veškerý SW nahraný do POS pro zajištění kompletní funkčnosti POS. Tento SW zahrnuje Finanční aplikaci, SW výrobce POS (jedná se např. o OS, SSA), EMV kernel. </w:t>
      </w:r>
    </w:p>
    <w:p w14:paraId="0000001F" w14:textId="77777777" w:rsidR="00176B9B" w:rsidRDefault="008002BE">
      <w:pPr>
        <w:numPr>
          <w:ilvl w:val="0"/>
          <w:numId w:val="2"/>
        </w:numPr>
        <w:spacing w:line="276" w:lineRule="auto"/>
        <w:jc w:val="both"/>
        <w:rPr>
          <w:rFonts w:ascii="Arial" w:eastAsia="Arial" w:hAnsi="Arial" w:cs="Arial"/>
        </w:rPr>
      </w:pPr>
      <w:r>
        <w:rPr>
          <w:rFonts w:ascii="Arial" w:eastAsia="Arial" w:hAnsi="Arial" w:cs="Arial"/>
          <w:b/>
        </w:rPr>
        <w:t xml:space="preserve">„Retail </w:t>
      </w:r>
      <w:proofErr w:type="spellStart"/>
      <w:r>
        <w:rPr>
          <w:rFonts w:ascii="Arial" w:eastAsia="Arial" w:hAnsi="Arial" w:cs="Arial"/>
          <w:b/>
        </w:rPr>
        <w:t>Fare</w:t>
      </w:r>
      <w:proofErr w:type="spellEnd"/>
      <w:r>
        <w:rPr>
          <w:rFonts w:ascii="Arial" w:eastAsia="Arial" w:hAnsi="Arial" w:cs="Arial"/>
          <w:b/>
        </w:rPr>
        <w:t xml:space="preserve">” </w:t>
      </w:r>
      <w:r>
        <w:rPr>
          <w:rFonts w:ascii="Arial" w:eastAsia="Arial" w:hAnsi="Arial" w:cs="Arial"/>
        </w:rPr>
        <w:t>je platba jízdenky platební kartou a následný tisk jízdenky.</w:t>
      </w:r>
    </w:p>
    <w:p w14:paraId="00000020" w14:textId="77777777" w:rsidR="00176B9B" w:rsidRDefault="008002BE">
      <w:pPr>
        <w:numPr>
          <w:ilvl w:val="0"/>
          <w:numId w:val="2"/>
        </w:numPr>
        <w:spacing w:line="276" w:lineRule="auto"/>
        <w:jc w:val="both"/>
        <w:rPr>
          <w:rFonts w:ascii="Arial" w:eastAsia="Arial" w:hAnsi="Arial" w:cs="Arial"/>
        </w:rPr>
      </w:pPr>
      <w:r>
        <w:rPr>
          <w:rFonts w:ascii="Arial" w:eastAsia="Arial" w:hAnsi="Arial" w:cs="Arial"/>
          <w:b/>
        </w:rPr>
        <w:t>„</w:t>
      </w:r>
      <w:proofErr w:type="spellStart"/>
      <w:r>
        <w:rPr>
          <w:rFonts w:ascii="Arial" w:eastAsia="Arial" w:hAnsi="Arial" w:cs="Arial"/>
          <w:b/>
        </w:rPr>
        <w:t>Variable</w:t>
      </w:r>
      <w:proofErr w:type="spellEnd"/>
      <w:r>
        <w:rPr>
          <w:rFonts w:ascii="Arial" w:eastAsia="Arial" w:hAnsi="Arial" w:cs="Arial"/>
          <w:b/>
        </w:rPr>
        <w:t xml:space="preserve"> </w:t>
      </w:r>
      <w:proofErr w:type="spellStart"/>
      <w:r>
        <w:rPr>
          <w:rFonts w:ascii="Arial" w:eastAsia="Arial" w:hAnsi="Arial" w:cs="Arial"/>
          <w:b/>
        </w:rPr>
        <w:t>fare</w:t>
      </w:r>
      <w:proofErr w:type="spellEnd"/>
      <w:r>
        <w:rPr>
          <w:rFonts w:ascii="Arial" w:eastAsia="Arial" w:hAnsi="Arial" w:cs="Arial"/>
          <w:b/>
        </w:rPr>
        <w:t>“</w:t>
      </w:r>
      <w:r>
        <w:rPr>
          <w:rFonts w:ascii="Arial" w:eastAsia="Arial" w:hAnsi="Arial" w:cs="Arial"/>
        </w:rPr>
        <w:t xml:space="preserve"> je</w:t>
      </w:r>
      <w:r>
        <w:rPr>
          <w:rFonts w:ascii="Arial" w:eastAsia="Arial" w:hAnsi="Arial" w:cs="Arial"/>
          <w:b/>
        </w:rPr>
        <w:t xml:space="preserve"> </w:t>
      </w:r>
      <w:r>
        <w:rPr>
          <w:rFonts w:ascii="Arial" w:eastAsia="Arial" w:hAnsi="Arial" w:cs="Arial"/>
        </w:rPr>
        <w:t xml:space="preserve">zajištění provozu platformy pro sběr informací o použití bezkontaktních platebních karet VISA a </w:t>
      </w:r>
      <w:proofErr w:type="spellStart"/>
      <w:r>
        <w:rPr>
          <w:rFonts w:ascii="Arial" w:eastAsia="Arial" w:hAnsi="Arial" w:cs="Arial"/>
        </w:rPr>
        <w:t>MasterCard</w:t>
      </w:r>
      <w:proofErr w:type="spellEnd"/>
      <w:r>
        <w:rPr>
          <w:rFonts w:ascii="Arial" w:eastAsia="Arial" w:hAnsi="Arial" w:cs="Arial"/>
        </w:rPr>
        <w:t xml:space="preserve"> na certifikovaných bezkontaktních čtečkách. Služba </w:t>
      </w:r>
      <w:proofErr w:type="spellStart"/>
      <w:r>
        <w:rPr>
          <w:rFonts w:ascii="Arial" w:eastAsia="Arial" w:hAnsi="Arial" w:cs="Arial"/>
        </w:rPr>
        <w:t>Variable</w:t>
      </w:r>
      <w:proofErr w:type="spellEnd"/>
      <w:r>
        <w:rPr>
          <w:rFonts w:ascii="Arial" w:eastAsia="Arial" w:hAnsi="Arial" w:cs="Arial"/>
        </w:rPr>
        <w:t xml:space="preserve"> </w:t>
      </w:r>
      <w:proofErr w:type="spellStart"/>
      <w:r>
        <w:rPr>
          <w:rFonts w:ascii="Arial" w:eastAsia="Arial" w:hAnsi="Arial" w:cs="Arial"/>
        </w:rPr>
        <w:t>Fare</w:t>
      </w:r>
      <w:proofErr w:type="spellEnd"/>
      <w:r>
        <w:rPr>
          <w:rFonts w:ascii="Arial" w:eastAsia="Arial" w:hAnsi="Arial" w:cs="Arial"/>
        </w:rPr>
        <w:t xml:space="preserve"> umožňuje kumulovat jízdy cestujícího za celý den a poté zvolit nejvýhodnější jízdné, které je následně strženo cestujícímu.</w:t>
      </w:r>
    </w:p>
    <w:p w14:paraId="00000021" w14:textId="77777777" w:rsidR="00176B9B" w:rsidRDefault="008002BE">
      <w:pPr>
        <w:numPr>
          <w:ilvl w:val="0"/>
          <w:numId w:val="2"/>
        </w:numPr>
        <w:spacing w:line="276" w:lineRule="auto"/>
        <w:jc w:val="both"/>
      </w:pPr>
      <w:r>
        <w:rPr>
          <w:rFonts w:ascii="Arial" w:eastAsia="Arial" w:hAnsi="Arial" w:cs="Arial"/>
          <w:b/>
        </w:rPr>
        <w:t>„Časový kupón“</w:t>
      </w:r>
      <w:r>
        <w:rPr>
          <w:rFonts w:ascii="Arial" w:eastAsia="Arial" w:hAnsi="Arial" w:cs="Arial"/>
        </w:rPr>
        <w:t xml:space="preserve"> je režim, kde platební karta plní funkci jedinečného identifikátoru cestujícího na určitý časový úsek</w:t>
      </w:r>
    </w:p>
    <w:p w14:paraId="00000022" w14:textId="77777777" w:rsidR="00176B9B" w:rsidRDefault="00176B9B">
      <w:pPr>
        <w:spacing w:line="240" w:lineRule="auto"/>
        <w:jc w:val="both"/>
        <w:rPr>
          <w:rFonts w:ascii="Arial" w:eastAsia="Arial" w:hAnsi="Arial" w:cs="Arial"/>
        </w:rPr>
      </w:pPr>
    </w:p>
    <w:p w14:paraId="00000023" w14:textId="77777777" w:rsidR="00176B9B" w:rsidRDefault="008002BE">
      <w:pPr>
        <w:pStyle w:val="Nadpis1"/>
        <w:numPr>
          <w:ilvl w:val="0"/>
          <w:numId w:val="1"/>
        </w:numPr>
        <w:pBdr>
          <w:top w:val="nil"/>
          <w:left w:val="nil"/>
          <w:bottom w:val="single" w:sz="6" w:space="1" w:color="000000"/>
          <w:right w:val="nil"/>
          <w:between w:val="nil"/>
        </w:pBdr>
        <w:spacing w:before="0" w:after="160" w:line="240" w:lineRule="auto"/>
        <w:ind w:left="720"/>
        <w:jc w:val="both"/>
        <w:rPr>
          <w:rFonts w:ascii="Arial" w:eastAsia="Arial" w:hAnsi="Arial" w:cs="Arial"/>
          <w:sz w:val="22"/>
          <w:szCs w:val="22"/>
        </w:rPr>
      </w:pPr>
      <w:bookmarkStart w:id="5" w:name="_heading=h.23ng7dfaja1h" w:colFirst="0" w:colLast="0"/>
      <w:bookmarkEnd w:id="5"/>
      <w:r>
        <w:rPr>
          <w:rFonts w:ascii="Arial" w:eastAsia="Arial" w:hAnsi="Arial" w:cs="Arial"/>
          <w:sz w:val="22"/>
          <w:szCs w:val="22"/>
        </w:rPr>
        <w:t>POPIS SLUŽBY</w:t>
      </w:r>
    </w:p>
    <w:p w14:paraId="00000025" w14:textId="77777777" w:rsidR="00176B9B" w:rsidRDefault="008002BE">
      <w:pPr>
        <w:spacing w:line="276" w:lineRule="auto"/>
        <w:jc w:val="both"/>
        <w:rPr>
          <w:rFonts w:ascii="Arial" w:eastAsia="Arial" w:hAnsi="Arial" w:cs="Arial"/>
        </w:rPr>
      </w:pPr>
      <w:r>
        <w:rPr>
          <w:rFonts w:ascii="Arial" w:eastAsia="Arial" w:hAnsi="Arial" w:cs="Arial"/>
        </w:rPr>
        <w:t xml:space="preserve">Účelem dokumentu je formalizovat dohodu mezi </w:t>
      </w:r>
      <w:proofErr w:type="spellStart"/>
      <w:r>
        <w:rPr>
          <w:rFonts w:ascii="Arial" w:eastAsia="Arial" w:hAnsi="Arial" w:cs="Arial"/>
        </w:rPr>
        <w:t>Telmax</w:t>
      </w:r>
      <w:proofErr w:type="spellEnd"/>
      <w:r>
        <w:rPr>
          <w:rFonts w:ascii="Arial" w:eastAsia="Arial" w:hAnsi="Arial" w:cs="Arial"/>
        </w:rPr>
        <w:t xml:space="preserve"> a DP Pardubice o zajištění a spolehlivosti provozu a poskytování služeb na stanovené úrovni. </w:t>
      </w:r>
      <w:proofErr w:type="spellStart"/>
      <w:r>
        <w:rPr>
          <w:rFonts w:ascii="Arial" w:eastAsia="Arial" w:hAnsi="Arial" w:cs="Arial"/>
        </w:rPr>
        <w:t>Telmax</w:t>
      </w:r>
      <w:proofErr w:type="spellEnd"/>
      <w:r>
        <w:rPr>
          <w:rFonts w:ascii="Arial" w:eastAsia="Arial" w:hAnsi="Arial" w:cs="Arial"/>
        </w:rPr>
        <w:t xml:space="preserve"> se zavazuje poskytovat služby definované ve Smlouvě v maximální možné kvalitě a spolehlivosti s ohledem na potřeby DP Pardubice. Z případných chyb a nedostatků způsobených vinou </w:t>
      </w:r>
      <w:proofErr w:type="spellStart"/>
      <w:r>
        <w:rPr>
          <w:rFonts w:ascii="Arial" w:eastAsia="Arial" w:hAnsi="Arial" w:cs="Arial"/>
        </w:rPr>
        <w:t>Telmaxu</w:t>
      </w:r>
      <w:proofErr w:type="spellEnd"/>
      <w:r>
        <w:rPr>
          <w:rFonts w:ascii="Arial" w:eastAsia="Arial" w:hAnsi="Arial" w:cs="Arial"/>
        </w:rPr>
        <w:t xml:space="preserve"> vyplývají sankce. Uhrazením sankce nezaniká právo DP Pardubice na náhradu škody, ale jen do výše limitace odpovědnosti sjednané ve Smlouvě. </w:t>
      </w:r>
      <w:proofErr w:type="spellStart"/>
      <w:r>
        <w:rPr>
          <w:rFonts w:ascii="Arial" w:eastAsia="Arial" w:hAnsi="Arial" w:cs="Arial"/>
        </w:rPr>
        <w:t>Telmax</w:t>
      </w:r>
      <w:proofErr w:type="spellEnd"/>
      <w:r>
        <w:rPr>
          <w:rFonts w:ascii="Arial" w:eastAsia="Arial" w:hAnsi="Arial" w:cs="Arial"/>
        </w:rPr>
        <w:t xml:space="preserve"> se zavazuje zajistit DP Pardubice provoz a Hosting systému GP Transport, službu </w:t>
      </w:r>
      <w:proofErr w:type="spellStart"/>
      <w:r>
        <w:rPr>
          <w:rFonts w:ascii="Arial" w:eastAsia="Arial" w:hAnsi="Arial" w:cs="Arial"/>
        </w:rPr>
        <w:t>Variable</w:t>
      </w:r>
      <w:proofErr w:type="spellEnd"/>
      <w:r>
        <w:rPr>
          <w:rFonts w:ascii="Arial" w:eastAsia="Arial" w:hAnsi="Arial" w:cs="Arial"/>
        </w:rPr>
        <w:t xml:space="preserve"> </w:t>
      </w:r>
      <w:proofErr w:type="spellStart"/>
      <w:r>
        <w:rPr>
          <w:rFonts w:ascii="Arial" w:eastAsia="Arial" w:hAnsi="Arial" w:cs="Arial"/>
        </w:rPr>
        <w:t>fare</w:t>
      </w:r>
      <w:proofErr w:type="spellEnd"/>
      <w:r>
        <w:rPr>
          <w:rFonts w:ascii="Arial" w:eastAsia="Arial" w:hAnsi="Arial" w:cs="Arial"/>
        </w:rPr>
        <w:t xml:space="preserve">, službu </w:t>
      </w:r>
      <w:proofErr w:type="spellStart"/>
      <w:r>
        <w:rPr>
          <w:rFonts w:ascii="Arial" w:eastAsia="Arial" w:hAnsi="Arial" w:cs="Arial"/>
        </w:rPr>
        <w:t>Tokenizace</w:t>
      </w:r>
      <w:proofErr w:type="spellEnd"/>
      <w:r>
        <w:rPr>
          <w:rFonts w:ascii="Arial" w:eastAsia="Arial" w:hAnsi="Arial" w:cs="Arial"/>
        </w:rPr>
        <w:t xml:space="preserve"> platebních karet a službu Tarifního jádra. </w:t>
      </w:r>
    </w:p>
    <w:p w14:paraId="00000026" w14:textId="77777777" w:rsidR="00176B9B" w:rsidRDefault="008002BE">
      <w:pPr>
        <w:spacing w:line="276" w:lineRule="auto"/>
        <w:jc w:val="both"/>
        <w:rPr>
          <w:rFonts w:ascii="Arial" w:eastAsia="Arial" w:hAnsi="Arial" w:cs="Arial"/>
        </w:rPr>
      </w:pPr>
      <w:r>
        <w:rPr>
          <w:rFonts w:ascii="Arial" w:eastAsia="Arial" w:hAnsi="Arial" w:cs="Arial"/>
        </w:rPr>
        <w:t xml:space="preserve">Systémem </w:t>
      </w:r>
      <w:r>
        <w:rPr>
          <w:rFonts w:ascii="Arial" w:eastAsia="Arial" w:hAnsi="Arial" w:cs="Arial"/>
          <w:b/>
        </w:rPr>
        <w:t xml:space="preserve">GP Transport </w:t>
      </w:r>
      <w:r>
        <w:rPr>
          <w:rFonts w:ascii="Arial" w:eastAsia="Arial" w:hAnsi="Arial" w:cs="Arial"/>
        </w:rPr>
        <w:t xml:space="preserve">se rozumí systém, který slouží k registraci platební karty pro využití platební karty, coby jedinečného identifikátoru cestujícího ve veřejné hromadné dopravě a nosiče časové jízdenky / kupónu. Registraci platební karty v systému GP Transport lze provést prostřednictvím e-shopu nebo platebního terminálu na „Předprodeji“. </w:t>
      </w:r>
      <w:r>
        <w:rPr>
          <w:rFonts w:ascii="Arial" w:eastAsia="Arial" w:hAnsi="Arial" w:cs="Arial"/>
          <w:highlight w:val="white"/>
        </w:rPr>
        <w:t>Dále systém GP Transport slouží k distribuci tzv. Deny listu do platebního terminálu, který zabraňuje opakované použití neplatných platebních karet.</w:t>
      </w:r>
      <w:r>
        <w:rPr>
          <w:rFonts w:ascii="Arial" w:eastAsia="Arial" w:hAnsi="Arial" w:cs="Arial"/>
        </w:rPr>
        <w:t xml:space="preserve"> Tento systém je provozován ve dvou datových centrech a </w:t>
      </w:r>
      <w:proofErr w:type="spellStart"/>
      <w:r>
        <w:rPr>
          <w:rFonts w:ascii="Arial" w:eastAsia="Arial" w:hAnsi="Arial" w:cs="Arial"/>
        </w:rPr>
        <w:t>Telmax</w:t>
      </w:r>
      <w:proofErr w:type="spellEnd"/>
      <w:r>
        <w:rPr>
          <w:rFonts w:ascii="Arial" w:eastAsia="Arial" w:hAnsi="Arial" w:cs="Arial"/>
        </w:rPr>
        <w:t xml:space="preserve"> garantuje, že systém splňuje veškeré současné a bude splňovat i budoucí požadavky karetních asociací, </w:t>
      </w:r>
      <w:proofErr w:type="spellStart"/>
      <w:r>
        <w:rPr>
          <w:rFonts w:ascii="Arial" w:eastAsia="Arial" w:hAnsi="Arial" w:cs="Arial"/>
        </w:rPr>
        <w:t>EMVCo</w:t>
      </w:r>
      <w:proofErr w:type="spellEnd"/>
      <w:r>
        <w:rPr>
          <w:rFonts w:ascii="Arial" w:eastAsia="Arial" w:hAnsi="Arial" w:cs="Arial"/>
        </w:rPr>
        <w:t xml:space="preserve"> a PCI DSS (</w:t>
      </w:r>
      <w:proofErr w:type="spellStart"/>
      <w:r>
        <w:rPr>
          <w:rFonts w:ascii="Arial" w:eastAsia="Arial" w:hAnsi="Arial" w:cs="Arial"/>
        </w:rPr>
        <w:t>Payment</w:t>
      </w:r>
      <w:proofErr w:type="spellEnd"/>
      <w:r>
        <w:rPr>
          <w:rFonts w:ascii="Arial" w:eastAsia="Arial" w:hAnsi="Arial" w:cs="Arial"/>
        </w:rPr>
        <w:t xml:space="preserve"> </w:t>
      </w:r>
      <w:proofErr w:type="spellStart"/>
      <w:r>
        <w:rPr>
          <w:rFonts w:ascii="Arial" w:eastAsia="Arial" w:hAnsi="Arial" w:cs="Arial"/>
        </w:rPr>
        <w:t>Card</w:t>
      </w:r>
      <w:proofErr w:type="spellEnd"/>
      <w:r>
        <w:rPr>
          <w:rFonts w:ascii="Arial" w:eastAsia="Arial" w:hAnsi="Arial" w:cs="Arial"/>
        </w:rPr>
        <w:t xml:space="preserve"> </w:t>
      </w:r>
      <w:proofErr w:type="spellStart"/>
      <w:r>
        <w:rPr>
          <w:rFonts w:ascii="Arial" w:eastAsia="Arial" w:hAnsi="Arial" w:cs="Arial"/>
        </w:rPr>
        <w:t>Industry</w:t>
      </w:r>
      <w:proofErr w:type="spellEnd"/>
      <w:r>
        <w:rPr>
          <w:rFonts w:ascii="Arial" w:eastAsia="Arial" w:hAnsi="Arial" w:cs="Arial"/>
        </w:rPr>
        <w:t xml:space="preserve"> Data </w:t>
      </w:r>
      <w:proofErr w:type="spellStart"/>
      <w:r>
        <w:rPr>
          <w:rFonts w:ascii="Arial" w:eastAsia="Arial" w:hAnsi="Arial" w:cs="Arial"/>
        </w:rPr>
        <w:t>Security</w:t>
      </w:r>
      <w:proofErr w:type="spellEnd"/>
      <w:r>
        <w:rPr>
          <w:rFonts w:ascii="Arial" w:eastAsia="Arial" w:hAnsi="Arial" w:cs="Arial"/>
        </w:rPr>
        <w:t xml:space="preserve"> Standard). </w:t>
      </w:r>
    </w:p>
    <w:p w14:paraId="00000027" w14:textId="77777777" w:rsidR="00176B9B" w:rsidRDefault="008002BE">
      <w:pPr>
        <w:spacing w:line="276" w:lineRule="auto"/>
        <w:jc w:val="both"/>
        <w:rPr>
          <w:rFonts w:ascii="Arial" w:eastAsia="Arial" w:hAnsi="Arial" w:cs="Arial"/>
        </w:rPr>
      </w:pPr>
      <w:r>
        <w:rPr>
          <w:rFonts w:ascii="Arial" w:eastAsia="Arial" w:hAnsi="Arial" w:cs="Arial"/>
        </w:rPr>
        <w:t xml:space="preserve">Systémem </w:t>
      </w:r>
      <w:r>
        <w:rPr>
          <w:rFonts w:ascii="Arial" w:eastAsia="Arial" w:hAnsi="Arial" w:cs="Arial"/>
          <w:b/>
        </w:rPr>
        <w:t>Tarifní jádro</w:t>
      </w:r>
      <w:r>
        <w:rPr>
          <w:rFonts w:ascii="Arial" w:eastAsia="Arial" w:hAnsi="Arial" w:cs="Arial"/>
        </w:rPr>
        <w:t xml:space="preserve"> se rozumí systém pro detailní evidenci a výpočet jízdného při transakcích realizovaných prostřednictvím bezkontaktních platebních karet v režimu </w:t>
      </w:r>
      <w:proofErr w:type="spellStart"/>
      <w:r>
        <w:rPr>
          <w:rFonts w:ascii="Arial" w:eastAsia="Arial" w:hAnsi="Arial" w:cs="Arial"/>
        </w:rPr>
        <w:t>check</w:t>
      </w:r>
      <w:proofErr w:type="spellEnd"/>
      <w:r>
        <w:rPr>
          <w:rFonts w:ascii="Arial" w:eastAsia="Arial" w:hAnsi="Arial" w:cs="Arial"/>
        </w:rPr>
        <w:t xml:space="preserve"> in – </w:t>
      </w:r>
      <w:proofErr w:type="spellStart"/>
      <w:r>
        <w:rPr>
          <w:rFonts w:ascii="Arial" w:eastAsia="Arial" w:hAnsi="Arial" w:cs="Arial"/>
        </w:rPr>
        <w:t>check</w:t>
      </w:r>
      <w:proofErr w:type="spellEnd"/>
      <w:r>
        <w:rPr>
          <w:rFonts w:ascii="Arial" w:eastAsia="Arial" w:hAnsi="Arial" w:cs="Arial"/>
        </w:rPr>
        <w:t xml:space="preserve"> out, který umožňuje následující:</w:t>
      </w:r>
    </w:p>
    <w:p w14:paraId="00000028" w14:textId="0F794F2C" w:rsidR="00176B9B" w:rsidRDefault="008002BE">
      <w:pPr>
        <w:spacing w:line="276" w:lineRule="auto"/>
        <w:jc w:val="both"/>
        <w:rPr>
          <w:rFonts w:ascii="Arial" w:eastAsia="Arial" w:hAnsi="Arial" w:cs="Arial"/>
        </w:rPr>
      </w:pPr>
      <w:r>
        <w:rPr>
          <w:rFonts w:ascii="Arial" w:eastAsia="Arial" w:hAnsi="Arial" w:cs="Arial"/>
        </w:rPr>
        <w:t xml:space="preserve">- Výpočet ceny jednotlivého jízdného v režimu </w:t>
      </w:r>
      <w:proofErr w:type="spellStart"/>
      <w:r>
        <w:rPr>
          <w:rFonts w:ascii="Arial" w:eastAsia="Arial" w:hAnsi="Arial" w:cs="Arial"/>
        </w:rPr>
        <w:t>check</w:t>
      </w:r>
      <w:proofErr w:type="spellEnd"/>
      <w:r>
        <w:rPr>
          <w:rFonts w:ascii="Arial" w:eastAsia="Arial" w:hAnsi="Arial" w:cs="Arial"/>
        </w:rPr>
        <w:t xml:space="preserve"> in – </w:t>
      </w:r>
      <w:proofErr w:type="spellStart"/>
      <w:r>
        <w:rPr>
          <w:rFonts w:ascii="Arial" w:eastAsia="Arial" w:hAnsi="Arial" w:cs="Arial"/>
        </w:rPr>
        <w:t>check</w:t>
      </w:r>
      <w:proofErr w:type="spellEnd"/>
      <w:r>
        <w:rPr>
          <w:rFonts w:ascii="Arial" w:eastAsia="Arial" w:hAnsi="Arial" w:cs="Arial"/>
        </w:rPr>
        <w:t xml:space="preserve"> out; při neprovedeném </w:t>
      </w:r>
      <w:proofErr w:type="spellStart"/>
      <w:r>
        <w:rPr>
          <w:rFonts w:ascii="Arial" w:eastAsia="Arial" w:hAnsi="Arial" w:cs="Arial"/>
        </w:rPr>
        <w:t>check</w:t>
      </w:r>
      <w:proofErr w:type="spellEnd"/>
      <w:r>
        <w:rPr>
          <w:rFonts w:ascii="Arial" w:eastAsia="Arial" w:hAnsi="Arial" w:cs="Arial"/>
        </w:rPr>
        <w:t xml:space="preserve"> outu systém pro účely výpočtu jízdného předpokládá, že </w:t>
      </w:r>
      <w:sdt>
        <w:sdtPr>
          <w:tag w:val="goog_rdk_0"/>
          <w:id w:val="-2100018838"/>
        </w:sdtPr>
        <w:sdtEndPr/>
        <w:sdtContent/>
      </w:sdt>
      <w:r>
        <w:rPr>
          <w:rFonts w:ascii="Arial" w:eastAsia="Arial" w:hAnsi="Arial" w:cs="Arial"/>
        </w:rPr>
        <w:t xml:space="preserve">cestující </w:t>
      </w:r>
      <w:sdt>
        <w:sdtPr>
          <w:tag w:val="goog_rdk_1"/>
          <w:id w:val="-292305314"/>
        </w:sdtPr>
        <w:sdtEndPr/>
        <w:sdtContent>
          <w:r>
            <w:rPr>
              <w:rFonts w:ascii="Arial" w:eastAsia="Arial" w:hAnsi="Arial" w:cs="Arial"/>
            </w:rPr>
            <w:t>vykonal nejdražší jízdu pro příslušný druh jízdného, kterou je možné daným spojem z nástupní zastávky cestujícího vykonat</w:t>
          </w:r>
        </w:sdtContent>
      </w:sdt>
      <w:sdt>
        <w:sdtPr>
          <w:tag w:val="goog_rdk_2"/>
          <w:id w:val="1060805620"/>
          <w:showingPlcHdr/>
        </w:sdtPr>
        <w:sdtEndPr/>
        <w:sdtContent>
          <w:r w:rsidR="00866E75">
            <w:t xml:space="preserve">     </w:t>
          </w:r>
        </w:sdtContent>
      </w:sdt>
      <w:r>
        <w:rPr>
          <w:rFonts w:ascii="Arial" w:eastAsia="Arial" w:hAnsi="Arial" w:cs="Arial"/>
        </w:rPr>
        <w:t>,</w:t>
      </w:r>
    </w:p>
    <w:p w14:paraId="00000029" w14:textId="77777777" w:rsidR="00176B9B" w:rsidRDefault="008002BE">
      <w:pPr>
        <w:spacing w:line="276" w:lineRule="auto"/>
        <w:jc w:val="both"/>
        <w:rPr>
          <w:rFonts w:ascii="Arial" w:eastAsia="Arial" w:hAnsi="Arial" w:cs="Arial"/>
        </w:rPr>
      </w:pPr>
      <w:r>
        <w:rPr>
          <w:rFonts w:ascii="Arial" w:eastAsia="Arial" w:hAnsi="Arial" w:cs="Arial"/>
        </w:rPr>
        <w:t>- Přiřazení slevy na základě volby cestujícího na obrazovce odbavovacího terminálu, případná možnost registrace slevy ke konkrétní platební kartě bude předmětem budoucí dohody smluvních stran,</w:t>
      </w:r>
    </w:p>
    <w:p w14:paraId="0000002A" w14:textId="77777777" w:rsidR="00176B9B" w:rsidRDefault="008002BE">
      <w:pPr>
        <w:spacing w:line="276" w:lineRule="auto"/>
        <w:jc w:val="both"/>
        <w:rPr>
          <w:rFonts w:ascii="Arial" w:eastAsia="Arial" w:hAnsi="Arial" w:cs="Arial"/>
        </w:rPr>
      </w:pPr>
      <w:r>
        <w:rPr>
          <w:rFonts w:ascii="Arial" w:eastAsia="Arial" w:hAnsi="Arial" w:cs="Arial"/>
        </w:rPr>
        <w:t xml:space="preserve">- Optimalizaci ceny jízdného za definovaný časový úsek (např. </w:t>
      </w:r>
      <w:proofErr w:type="spellStart"/>
      <w:r>
        <w:rPr>
          <w:rFonts w:ascii="Arial" w:eastAsia="Arial" w:hAnsi="Arial" w:cs="Arial"/>
        </w:rPr>
        <w:t>zastropování</w:t>
      </w:r>
      <w:proofErr w:type="spellEnd"/>
      <w:r>
        <w:rPr>
          <w:rFonts w:ascii="Arial" w:eastAsia="Arial" w:hAnsi="Arial" w:cs="Arial"/>
        </w:rPr>
        <w:t xml:space="preserve"> maximální ceny jízdného zaplaceného během kalendářního dne), kdy časový úsek bude parametrem, který je možné změnit – implementace této funkcionality není předmětem této smlouvy, případná budoucí implementace této funkcionality bude předmětem budoucí dohody smluvních stran</w:t>
      </w:r>
    </w:p>
    <w:p w14:paraId="0000002B" w14:textId="77777777" w:rsidR="00176B9B" w:rsidRDefault="008002BE">
      <w:pPr>
        <w:spacing w:line="276" w:lineRule="auto"/>
        <w:jc w:val="both"/>
        <w:rPr>
          <w:rFonts w:ascii="Arial" w:eastAsia="Arial" w:hAnsi="Arial" w:cs="Arial"/>
        </w:rPr>
      </w:pPr>
      <w:r>
        <w:rPr>
          <w:rFonts w:ascii="Arial" w:eastAsia="Arial" w:hAnsi="Arial" w:cs="Arial"/>
        </w:rPr>
        <w:t>- Zúčtování celkové částky,</w:t>
      </w:r>
    </w:p>
    <w:p w14:paraId="0000002C" w14:textId="77777777" w:rsidR="00176B9B" w:rsidRDefault="008002BE">
      <w:pPr>
        <w:spacing w:line="276" w:lineRule="auto"/>
        <w:jc w:val="both"/>
        <w:rPr>
          <w:rFonts w:ascii="Arial" w:eastAsia="Arial" w:hAnsi="Arial" w:cs="Arial"/>
        </w:rPr>
      </w:pPr>
      <w:r>
        <w:rPr>
          <w:rFonts w:ascii="Arial" w:eastAsia="Arial" w:hAnsi="Arial" w:cs="Arial"/>
        </w:rPr>
        <w:lastRenderedPageBreak/>
        <w:t xml:space="preserve">- Tarifní jádro skrze webové rozhraní zpřístupňuje informace o jízdách v režimu </w:t>
      </w:r>
      <w:proofErr w:type="spellStart"/>
      <w:r>
        <w:rPr>
          <w:rFonts w:ascii="Arial" w:eastAsia="Arial" w:hAnsi="Arial" w:cs="Arial"/>
        </w:rPr>
        <w:t>check</w:t>
      </w:r>
      <w:proofErr w:type="spellEnd"/>
      <w:r>
        <w:rPr>
          <w:rFonts w:ascii="Arial" w:eastAsia="Arial" w:hAnsi="Arial" w:cs="Arial"/>
        </w:rPr>
        <w:t xml:space="preserve"> in – </w:t>
      </w:r>
      <w:proofErr w:type="spellStart"/>
      <w:r>
        <w:rPr>
          <w:rFonts w:ascii="Arial" w:eastAsia="Arial" w:hAnsi="Arial" w:cs="Arial"/>
        </w:rPr>
        <w:t>check</w:t>
      </w:r>
      <w:proofErr w:type="spellEnd"/>
      <w:r>
        <w:rPr>
          <w:rFonts w:ascii="Arial" w:eastAsia="Arial" w:hAnsi="Arial" w:cs="Arial"/>
        </w:rPr>
        <w:t xml:space="preserve"> out za účelem dodatečného vytištění daňového dokladu s jedinečným číslem dle samostatné číselné řady, podání reklamace, zobrazení přehledu transakcí a zúčtované částky, a to bez nutnosti jakékoliv registrace BPK nebo zřizování uživatelského účtu. </w:t>
      </w:r>
    </w:p>
    <w:p w14:paraId="0000002D" w14:textId="77777777" w:rsidR="00176B9B" w:rsidRDefault="008002BE">
      <w:pPr>
        <w:spacing w:line="276" w:lineRule="auto"/>
        <w:jc w:val="both"/>
        <w:rPr>
          <w:rFonts w:ascii="Arial" w:eastAsia="Arial" w:hAnsi="Arial" w:cs="Arial"/>
        </w:rPr>
      </w:pPr>
      <w:r>
        <w:rPr>
          <w:rFonts w:ascii="Arial" w:eastAsia="Arial" w:hAnsi="Arial" w:cs="Arial"/>
        </w:rPr>
        <w:t>Výpočet jízdného v tarifním jádru musí respektovat pravidla daná tarifem MHD v Pardubicích.</w:t>
      </w:r>
    </w:p>
    <w:sdt>
      <w:sdtPr>
        <w:tag w:val="goog_rdk_5"/>
        <w:id w:val="1982966399"/>
      </w:sdtPr>
      <w:sdtEndPr/>
      <w:sdtContent>
        <w:p w14:paraId="0000002E" w14:textId="5807BAE3" w:rsidR="00176B9B" w:rsidRDefault="008002BE">
          <w:pPr>
            <w:spacing w:line="276" w:lineRule="auto"/>
            <w:jc w:val="both"/>
            <w:rPr>
              <w:rFonts w:ascii="Arial" w:eastAsia="Arial" w:hAnsi="Arial" w:cs="Arial"/>
            </w:rPr>
          </w:pPr>
          <w:r>
            <w:rPr>
              <w:rFonts w:ascii="Arial" w:eastAsia="Arial" w:hAnsi="Arial" w:cs="Arial"/>
            </w:rPr>
            <w:t xml:space="preserve">4) Poskytovatel je povinen přizpůsobit tarifní jádro změně tarifu vždy k datu účinnosti nového tarifu. Objednatel je povinen oznámit Poskytovateli změnu tarifu vždy nejpozději </w:t>
          </w:r>
          <w:sdt>
            <w:sdtPr>
              <w:tag w:val="goog_rdk_3"/>
              <w:id w:val="-1752367890"/>
            </w:sdtPr>
            <w:sdtEndPr/>
            <w:sdtContent/>
          </w:sdt>
          <w:r w:rsidR="001E6A0B">
            <w:t>t</w:t>
          </w:r>
          <w:r>
            <w:rPr>
              <w:rFonts w:ascii="Arial" w:eastAsia="Arial" w:hAnsi="Arial" w:cs="Arial"/>
            </w:rPr>
            <w:t xml:space="preserve">ři měsíce před datem účinnosti změny tarifu. Pro účely ceny za úpravy tarifního jádra se tyto úpravy dělí na </w:t>
          </w:r>
          <w:sdt>
            <w:sdtPr>
              <w:tag w:val="goog_rdk_4"/>
              <w:id w:val="45934476"/>
            </w:sdtPr>
            <w:sdtEndPr/>
            <w:sdtContent/>
          </w:sdt>
        </w:p>
      </w:sdtContent>
    </w:sdt>
    <w:p w14:paraId="0000002F" w14:textId="77777777" w:rsidR="00176B9B" w:rsidRDefault="002653DE">
      <w:pPr>
        <w:spacing w:line="276" w:lineRule="auto"/>
        <w:jc w:val="both"/>
        <w:rPr>
          <w:rFonts w:ascii="Arial" w:eastAsia="Arial" w:hAnsi="Arial" w:cs="Arial"/>
        </w:rPr>
      </w:pPr>
      <w:sdt>
        <w:sdtPr>
          <w:tag w:val="goog_rdk_6"/>
          <w:id w:val="959769608"/>
        </w:sdtPr>
        <w:sdtEndPr/>
        <w:sdtContent>
          <w:r w:rsidR="008002BE">
            <w:rPr>
              <w:rFonts w:ascii="Arial" w:eastAsia="Arial" w:hAnsi="Arial" w:cs="Arial"/>
            </w:rPr>
            <w:t xml:space="preserve">- </w:t>
          </w:r>
        </w:sdtContent>
      </w:sdt>
      <w:r w:rsidR="008002BE">
        <w:rPr>
          <w:rFonts w:ascii="Arial" w:eastAsia="Arial" w:hAnsi="Arial" w:cs="Arial"/>
        </w:rPr>
        <w:t>parametrické změny, zahrnující pouze změnu hodnot parametrů pro výpočet ceny jízdného (například změna cen jednotlivých druhů jízdného, změna počtu zastávkových úseků pro stanovení ceny jízdného, změna zařazení zastávky do tarifní zóny, změna věku rozhodného pro nárok na slevu) a</w:t>
      </w:r>
    </w:p>
    <w:p w14:paraId="00000030" w14:textId="77777777" w:rsidR="00176B9B" w:rsidRDefault="008002BE">
      <w:pPr>
        <w:spacing w:line="276" w:lineRule="auto"/>
        <w:jc w:val="both"/>
        <w:rPr>
          <w:rFonts w:ascii="Arial" w:eastAsia="Arial" w:hAnsi="Arial" w:cs="Arial"/>
        </w:rPr>
      </w:pPr>
      <w:r>
        <w:rPr>
          <w:rFonts w:ascii="Arial" w:eastAsia="Arial" w:hAnsi="Arial" w:cs="Arial"/>
        </w:rPr>
        <w:t>- jiné změny.</w:t>
      </w:r>
    </w:p>
    <w:p w14:paraId="00000031" w14:textId="77777777" w:rsidR="00176B9B" w:rsidRDefault="008002BE">
      <w:pPr>
        <w:spacing w:line="276" w:lineRule="auto"/>
        <w:jc w:val="both"/>
        <w:rPr>
          <w:rFonts w:ascii="Arial" w:eastAsia="Arial" w:hAnsi="Arial" w:cs="Arial"/>
        </w:rPr>
      </w:pPr>
      <w:r>
        <w:rPr>
          <w:rFonts w:ascii="Arial" w:eastAsia="Arial" w:hAnsi="Arial" w:cs="Arial"/>
        </w:rPr>
        <w:t>5) Platby hrazené jednotlivými platebními kartami budou zúčtovány agregovaně s maximálním využitím finančních a časových limitů stanovených karetními asociacemi.</w:t>
      </w:r>
    </w:p>
    <w:p w14:paraId="00000032" w14:textId="77777777" w:rsidR="00176B9B" w:rsidRDefault="008002BE">
      <w:pPr>
        <w:spacing w:line="276" w:lineRule="auto"/>
        <w:jc w:val="both"/>
        <w:rPr>
          <w:rFonts w:ascii="Arial" w:eastAsia="Arial" w:hAnsi="Arial" w:cs="Arial"/>
        </w:rPr>
      </w:pPr>
      <w:r>
        <w:rPr>
          <w:rFonts w:ascii="Arial" w:eastAsia="Arial" w:hAnsi="Arial" w:cs="Arial"/>
        </w:rPr>
        <w:t xml:space="preserve">6) Poskytovatel zajistí objednateli přístupy do aplikace tarifního jádra, kde bude možnost vidět statusy jednotlivých plateb. Objednatel má pak možnost zpracovávat reporty na základě jednotlivých </w:t>
      </w:r>
      <w:proofErr w:type="gramStart"/>
      <w:r>
        <w:rPr>
          <w:rFonts w:ascii="Arial" w:eastAsia="Arial" w:hAnsi="Arial" w:cs="Arial"/>
        </w:rPr>
        <w:t>statusů..</w:t>
      </w:r>
      <w:proofErr w:type="gramEnd"/>
    </w:p>
    <w:p w14:paraId="00000033" w14:textId="77777777" w:rsidR="00176B9B" w:rsidRDefault="008002BE">
      <w:pPr>
        <w:spacing w:line="276" w:lineRule="auto"/>
        <w:jc w:val="both"/>
        <w:rPr>
          <w:rFonts w:ascii="Arial" w:eastAsia="Arial" w:hAnsi="Arial" w:cs="Arial"/>
        </w:rPr>
      </w:pPr>
      <w:r>
        <w:rPr>
          <w:rFonts w:ascii="Arial" w:eastAsia="Arial" w:hAnsi="Arial" w:cs="Arial"/>
          <w:b/>
        </w:rPr>
        <w:t xml:space="preserve">GP </w:t>
      </w:r>
      <w:proofErr w:type="spellStart"/>
      <w:r>
        <w:rPr>
          <w:rFonts w:ascii="Arial" w:eastAsia="Arial" w:hAnsi="Arial" w:cs="Arial"/>
          <w:b/>
        </w:rPr>
        <w:t>TokenGate</w:t>
      </w:r>
      <w:proofErr w:type="spellEnd"/>
      <w:r>
        <w:rPr>
          <w:rFonts w:ascii="Arial" w:eastAsia="Arial" w:hAnsi="Arial" w:cs="Arial"/>
        </w:rPr>
        <w:t xml:space="preserve"> (není předmětem poskytovaných služeb) se rozumí systém, kdy v systému GP </w:t>
      </w:r>
      <w:proofErr w:type="spellStart"/>
      <w:r>
        <w:rPr>
          <w:rFonts w:ascii="Arial" w:eastAsia="Arial" w:hAnsi="Arial" w:cs="Arial"/>
        </w:rPr>
        <w:t>TokenGate</w:t>
      </w:r>
      <w:proofErr w:type="spellEnd"/>
      <w:r>
        <w:rPr>
          <w:rFonts w:ascii="Arial" w:eastAsia="Arial" w:hAnsi="Arial" w:cs="Arial"/>
        </w:rPr>
        <w:t xml:space="preserve"> je Token vytvořen z PAN (číslo platební karty) a expirace platební karty. Token představuje jednoznačný identifikátor registrované karty a nelze z něj zpětně získat číslo platební karty. Tyto Tokeny jsou následně distribuovány do Tarifního jádra, který je využívá pro přiřazení časových kuponů a distribuci datových souborů tzv. </w:t>
      </w:r>
      <w:proofErr w:type="spellStart"/>
      <w:r>
        <w:rPr>
          <w:rFonts w:ascii="Arial" w:eastAsia="Arial" w:hAnsi="Arial" w:cs="Arial"/>
        </w:rPr>
        <w:t>Whitelistů</w:t>
      </w:r>
      <w:proofErr w:type="spellEnd"/>
      <w:r>
        <w:rPr>
          <w:rFonts w:ascii="Arial" w:eastAsia="Arial" w:hAnsi="Arial" w:cs="Arial"/>
        </w:rPr>
        <w:t xml:space="preserve">. GP </w:t>
      </w:r>
      <w:proofErr w:type="spellStart"/>
      <w:r>
        <w:rPr>
          <w:rFonts w:ascii="Arial" w:eastAsia="Arial" w:hAnsi="Arial" w:cs="Arial"/>
        </w:rPr>
        <w:t>TokenGate</w:t>
      </w:r>
      <w:proofErr w:type="spellEnd"/>
      <w:r>
        <w:rPr>
          <w:rFonts w:ascii="Arial" w:eastAsia="Arial" w:hAnsi="Arial" w:cs="Arial"/>
        </w:rPr>
        <w:t xml:space="preserve"> umožňuje využití platební karty jako jedinečného identifikátoru cestujícího a nosiče časové jízdenky / kupónu. </w:t>
      </w:r>
    </w:p>
    <w:p w14:paraId="00000034" w14:textId="77777777" w:rsidR="00176B9B" w:rsidRDefault="008002BE">
      <w:pPr>
        <w:spacing w:line="276" w:lineRule="auto"/>
        <w:jc w:val="both"/>
        <w:rPr>
          <w:rFonts w:ascii="Arial" w:eastAsia="Arial" w:hAnsi="Arial" w:cs="Arial"/>
        </w:rPr>
      </w:pPr>
      <w:r>
        <w:rPr>
          <w:rFonts w:ascii="Arial" w:eastAsia="Arial" w:hAnsi="Arial" w:cs="Arial"/>
        </w:rPr>
        <w:t>Službou</w:t>
      </w:r>
      <w:r>
        <w:rPr>
          <w:rFonts w:ascii="Arial" w:eastAsia="Arial" w:hAnsi="Arial" w:cs="Arial"/>
          <w:b/>
        </w:rPr>
        <w:t xml:space="preserve"> </w:t>
      </w:r>
      <w:proofErr w:type="spellStart"/>
      <w:r>
        <w:rPr>
          <w:rFonts w:ascii="Arial" w:eastAsia="Arial" w:hAnsi="Arial" w:cs="Arial"/>
          <w:b/>
        </w:rPr>
        <w:t>Tokenizace</w:t>
      </w:r>
      <w:proofErr w:type="spellEnd"/>
      <w:r>
        <w:rPr>
          <w:rFonts w:ascii="Arial" w:eastAsia="Arial" w:hAnsi="Arial" w:cs="Arial"/>
          <w:b/>
        </w:rPr>
        <w:t xml:space="preserve"> platebních karet</w:t>
      </w:r>
      <w:r>
        <w:rPr>
          <w:rFonts w:ascii="Arial" w:eastAsia="Arial" w:hAnsi="Arial" w:cs="Arial"/>
        </w:rPr>
        <w:t xml:space="preserve"> se rozumí zajištění provozu systému umožňujícího cestujícím, kteří chtějí využít svou bezkontaktní platební kartu VISA nebo Mastercard jako identifikátor pro prokázání předplaceného časového kuponu, bezpečné zadání citlivých údajů o platební kartě do GP </w:t>
      </w:r>
      <w:proofErr w:type="spellStart"/>
      <w:r>
        <w:rPr>
          <w:rFonts w:ascii="Arial" w:eastAsia="Arial" w:hAnsi="Arial" w:cs="Arial"/>
        </w:rPr>
        <w:t>TokenGate</w:t>
      </w:r>
      <w:proofErr w:type="spellEnd"/>
      <w:r>
        <w:rPr>
          <w:rFonts w:ascii="Arial" w:eastAsia="Arial" w:hAnsi="Arial" w:cs="Arial"/>
        </w:rPr>
        <w:t xml:space="preserve">, která je převede do jiné formy (tokenu) znemožňující zneužití karty pro jiné účely, se kterými následně pracuje dopravní systém. Shodný proces </w:t>
      </w:r>
      <w:proofErr w:type="spellStart"/>
      <w:r>
        <w:rPr>
          <w:rFonts w:ascii="Arial" w:eastAsia="Arial" w:hAnsi="Arial" w:cs="Arial"/>
        </w:rPr>
        <w:t>tokenizace</w:t>
      </w:r>
      <w:proofErr w:type="spellEnd"/>
      <w:r>
        <w:rPr>
          <w:rFonts w:ascii="Arial" w:eastAsia="Arial" w:hAnsi="Arial" w:cs="Arial"/>
        </w:rPr>
        <w:t xml:space="preserve"> je možné vyvolat také za pomoci platebního terminálu POS, kdy po přiložení karty dojde pro stejnou kartu k vytvoření shodného tokenu, jako v případě zadání údajů o takové kartě do GP </w:t>
      </w:r>
      <w:proofErr w:type="spellStart"/>
      <w:r>
        <w:rPr>
          <w:rFonts w:ascii="Arial" w:eastAsia="Arial" w:hAnsi="Arial" w:cs="Arial"/>
        </w:rPr>
        <w:t>TokenGate</w:t>
      </w:r>
      <w:proofErr w:type="spellEnd"/>
      <w:r>
        <w:rPr>
          <w:rFonts w:ascii="Arial" w:eastAsia="Arial" w:hAnsi="Arial" w:cs="Arial"/>
        </w:rPr>
        <w:t xml:space="preserve">.  </w:t>
      </w:r>
    </w:p>
    <w:p w14:paraId="00000035" w14:textId="77777777" w:rsidR="00176B9B" w:rsidRDefault="008002BE">
      <w:pPr>
        <w:pStyle w:val="Nadpis2"/>
        <w:pBdr>
          <w:top w:val="nil"/>
          <w:left w:val="nil"/>
          <w:bottom w:val="nil"/>
          <w:right w:val="nil"/>
          <w:between w:val="nil"/>
        </w:pBdr>
        <w:spacing w:before="0" w:after="160" w:line="240" w:lineRule="auto"/>
        <w:rPr>
          <w:rFonts w:ascii="Arial" w:eastAsia="Arial" w:hAnsi="Arial" w:cs="Arial"/>
          <w:sz w:val="22"/>
          <w:szCs w:val="22"/>
        </w:rPr>
      </w:pPr>
      <w:bookmarkStart w:id="6" w:name="_heading=h.i2vhizkjcain" w:colFirst="0" w:colLast="0"/>
      <w:bookmarkEnd w:id="6"/>
      <w:r>
        <w:rPr>
          <w:rFonts w:ascii="Arial" w:eastAsia="Arial" w:hAnsi="Arial" w:cs="Arial"/>
          <w:sz w:val="22"/>
          <w:szCs w:val="22"/>
        </w:rPr>
        <w:t>3.1. Provozní režimy a metody odbavení</w:t>
      </w:r>
    </w:p>
    <w:p w14:paraId="00000036" w14:textId="77777777" w:rsidR="00176B9B" w:rsidRDefault="008002BE">
      <w:pPr>
        <w:spacing w:line="276" w:lineRule="auto"/>
        <w:jc w:val="both"/>
        <w:rPr>
          <w:rFonts w:ascii="Arial" w:eastAsia="Arial" w:hAnsi="Arial" w:cs="Arial"/>
        </w:rPr>
      </w:pPr>
      <w:r>
        <w:rPr>
          <w:rFonts w:ascii="Arial" w:eastAsia="Arial" w:hAnsi="Arial" w:cs="Arial"/>
          <w:b/>
        </w:rPr>
        <w:t>Retail režim</w:t>
      </w:r>
      <w:r>
        <w:rPr>
          <w:rFonts w:ascii="Arial" w:eastAsia="Arial" w:hAnsi="Arial" w:cs="Arial"/>
        </w:rPr>
        <w:t xml:space="preserve"> (není předmětem poskytovaných služeb) se rozumí režim, kdy je platební karta využita k nákupu jednorázového jízdné bez dalšího využití platební brány pro samotné odbavení.  </w:t>
      </w:r>
    </w:p>
    <w:p w14:paraId="00000037" w14:textId="77777777" w:rsidR="00176B9B" w:rsidRDefault="008002BE">
      <w:pPr>
        <w:spacing w:line="276" w:lineRule="auto"/>
        <w:jc w:val="both"/>
        <w:rPr>
          <w:rFonts w:ascii="Arial" w:eastAsia="Arial" w:hAnsi="Arial" w:cs="Arial"/>
        </w:rPr>
      </w:pPr>
      <w:r>
        <w:rPr>
          <w:rFonts w:ascii="Arial" w:eastAsia="Arial" w:hAnsi="Arial" w:cs="Arial"/>
        </w:rPr>
        <w:t xml:space="preserve">Službou </w:t>
      </w:r>
      <w:proofErr w:type="spellStart"/>
      <w:r>
        <w:rPr>
          <w:rFonts w:ascii="Arial" w:eastAsia="Arial" w:hAnsi="Arial" w:cs="Arial"/>
          <w:b/>
        </w:rPr>
        <w:t>Variable</w:t>
      </w:r>
      <w:proofErr w:type="spellEnd"/>
      <w:r>
        <w:rPr>
          <w:rFonts w:ascii="Arial" w:eastAsia="Arial" w:hAnsi="Arial" w:cs="Arial"/>
          <w:b/>
        </w:rPr>
        <w:t xml:space="preserve"> </w:t>
      </w:r>
      <w:proofErr w:type="spellStart"/>
      <w:r>
        <w:rPr>
          <w:rFonts w:ascii="Arial" w:eastAsia="Arial" w:hAnsi="Arial" w:cs="Arial"/>
          <w:b/>
        </w:rPr>
        <w:t>Fare</w:t>
      </w:r>
      <w:proofErr w:type="spellEnd"/>
      <w:r>
        <w:rPr>
          <w:rFonts w:ascii="Arial" w:eastAsia="Arial" w:hAnsi="Arial" w:cs="Arial"/>
        </w:rPr>
        <w:t xml:space="preserve"> se rozumí zajištění provozu platformy pro sběr informací o použití bezkontaktních platebních karet VISA a </w:t>
      </w:r>
      <w:proofErr w:type="spellStart"/>
      <w:r>
        <w:rPr>
          <w:rFonts w:ascii="Arial" w:eastAsia="Arial" w:hAnsi="Arial" w:cs="Arial"/>
        </w:rPr>
        <w:t>MasterCard</w:t>
      </w:r>
      <w:proofErr w:type="spellEnd"/>
      <w:r>
        <w:rPr>
          <w:rFonts w:ascii="Arial" w:eastAsia="Arial" w:hAnsi="Arial" w:cs="Arial"/>
        </w:rPr>
        <w:t xml:space="preserve"> na certifikovaných bezkontaktních čtečkách v dopravních prostředcích připojených na platební bránu NEST, ověření platnosti karet, správu a distribuci </w:t>
      </w:r>
      <w:proofErr w:type="spellStart"/>
      <w:r>
        <w:rPr>
          <w:rFonts w:ascii="Arial" w:eastAsia="Arial" w:hAnsi="Arial" w:cs="Arial"/>
        </w:rPr>
        <w:t>deny</w:t>
      </w:r>
      <w:proofErr w:type="spellEnd"/>
      <w:r>
        <w:rPr>
          <w:rFonts w:ascii="Arial" w:eastAsia="Arial" w:hAnsi="Arial" w:cs="Arial"/>
        </w:rPr>
        <w:t xml:space="preserve"> listu do koncových zařízení a zpracování požadavků na platby za dopravu zasílaných z Tarifního jádra. Platební karta slouží k evidenci průchodů neboli nástupů do dopravního prostředku. Tarifní politika je zpracována v Tarifním jádru, kde je i vypočítána výsledná cena jízdného dle platných tarifů a pravidel.</w:t>
      </w:r>
    </w:p>
    <w:p w14:paraId="00000038" w14:textId="77777777" w:rsidR="00176B9B" w:rsidRDefault="008002BE">
      <w:pPr>
        <w:spacing w:line="276" w:lineRule="auto"/>
        <w:jc w:val="both"/>
        <w:rPr>
          <w:rFonts w:ascii="Arial" w:eastAsia="Arial" w:hAnsi="Arial" w:cs="Arial"/>
        </w:rPr>
      </w:pPr>
      <w:r>
        <w:rPr>
          <w:rFonts w:ascii="Arial" w:eastAsia="Arial" w:hAnsi="Arial" w:cs="Arial"/>
          <w:b/>
        </w:rPr>
        <w:t>Časové kupóny</w:t>
      </w:r>
      <w:r>
        <w:rPr>
          <w:rFonts w:ascii="Arial" w:eastAsia="Arial" w:hAnsi="Arial" w:cs="Arial"/>
        </w:rPr>
        <w:t xml:space="preserve"> (není předmětem poskytovaných služeb) se rozumí režim, kde platební karta plní funkci jedinečného identifikátoru cestujícího, který má zakoupený a k platební kartě přiřazený </w:t>
      </w:r>
      <w:r>
        <w:rPr>
          <w:rFonts w:ascii="Arial" w:eastAsia="Arial" w:hAnsi="Arial" w:cs="Arial"/>
        </w:rPr>
        <w:lastRenderedPageBreak/>
        <w:t xml:space="preserve">dlouhodobý časový kupón. Časový kupón je zakoupen a přiřazen k registrované platební kartě v předprodeji na prodejním místě dopravce nebo v E-shopu dopravce.  </w:t>
      </w:r>
    </w:p>
    <w:p w14:paraId="00000039" w14:textId="77777777" w:rsidR="00176B9B" w:rsidRDefault="00176B9B">
      <w:pPr>
        <w:pStyle w:val="Nadpis2"/>
        <w:pBdr>
          <w:top w:val="nil"/>
          <w:left w:val="nil"/>
          <w:bottom w:val="nil"/>
          <w:right w:val="nil"/>
          <w:between w:val="nil"/>
        </w:pBdr>
        <w:spacing w:before="0" w:after="160" w:line="240" w:lineRule="auto"/>
        <w:rPr>
          <w:rFonts w:ascii="Arial" w:eastAsia="Arial" w:hAnsi="Arial" w:cs="Arial"/>
          <w:sz w:val="22"/>
          <w:szCs w:val="22"/>
        </w:rPr>
      </w:pPr>
    </w:p>
    <w:p w14:paraId="0000003A" w14:textId="77777777" w:rsidR="00176B9B" w:rsidRDefault="008002BE">
      <w:pPr>
        <w:pStyle w:val="Nadpis2"/>
        <w:pBdr>
          <w:top w:val="nil"/>
          <w:left w:val="nil"/>
          <w:bottom w:val="nil"/>
          <w:right w:val="nil"/>
          <w:between w:val="nil"/>
        </w:pBdr>
        <w:spacing w:before="0" w:after="160" w:line="240" w:lineRule="auto"/>
        <w:rPr>
          <w:rFonts w:ascii="Arial" w:eastAsia="Arial" w:hAnsi="Arial" w:cs="Arial"/>
          <w:sz w:val="22"/>
          <w:szCs w:val="22"/>
        </w:rPr>
      </w:pPr>
      <w:bookmarkStart w:id="7" w:name="_heading=h.d5wjotasc1qo" w:colFirst="0" w:colLast="0"/>
      <w:bookmarkEnd w:id="7"/>
      <w:r>
        <w:rPr>
          <w:rFonts w:ascii="Arial" w:eastAsia="Arial" w:hAnsi="Arial" w:cs="Arial"/>
          <w:sz w:val="22"/>
          <w:szCs w:val="22"/>
        </w:rPr>
        <w:t>3.2. Režim a doba zpracování</w:t>
      </w:r>
    </w:p>
    <w:p w14:paraId="0000003B" w14:textId="77777777" w:rsidR="00176B9B" w:rsidRDefault="008002BE">
      <w:pPr>
        <w:spacing w:line="276" w:lineRule="auto"/>
        <w:jc w:val="both"/>
        <w:rPr>
          <w:rFonts w:ascii="Arial" w:eastAsia="Arial" w:hAnsi="Arial" w:cs="Arial"/>
        </w:rPr>
      </w:pPr>
      <w:r>
        <w:rPr>
          <w:rFonts w:ascii="Arial" w:eastAsia="Arial" w:hAnsi="Arial" w:cs="Arial"/>
        </w:rPr>
        <w:t xml:space="preserve">Služba GP Transport, GP </w:t>
      </w:r>
      <w:proofErr w:type="spellStart"/>
      <w:r>
        <w:rPr>
          <w:rFonts w:ascii="Arial" w:eastAsia="Arial" w:hAnsi="Arial" w:cs="Arial"/>
        </w:rPr>
        <w:t>TokenGate</w:t>
      </w:r>
      <w:proofErr w:type="spellEnd"/>
      <w:r>
        <w:rPr>
          <w:rFonts w:ascii="Arial" w:eastAsia="Arial" w:hAnsi="Arial" w:cs="Arial"/>
        </w:rPr>
        <w:t xml:space="preserve"> a </w:t>
      </w:r>
      <w:proofErr w:type="spellStart"/>
      <w:r>
        <w:rPr>
          <w:rFonts w:ascii="Arial" w:eastAsia="Arial" w:hAnsi="Arial" w:cs="Arial"/>
        </w:rPr>
        <w:t>Variable</w:t>
      </w:r>
      <w:proofErr w:type="spellEnd"/>
      <w:r>
        <w:rPr>
          <w:rFonts w:ascii="Arial" w:eastAsia="Arial" w:hAnsi="Arial" w:cs="Arial"/>
        </w:rPr>
        <w:t xml:space="preserve"> </w:t>
      </w:r>
      <w:proofErr w:type="spellStart"/>
      <w:r>
        <w:rPr>
          <w:rFonts w:ascii="Arial" w:eastAsia="Arial" w:hAnsi="Arial" w:cs="Arial"/>
        </w:rPr>
        <w:t>fare</w:t>
      </w:r>
      <w:proofErr w:type="spellEnd"/>
      <w:r>
        <w:rPr>
          <w:rFonts w:ascii="Arial" w:eastAsia="Arial" w:hAnsi="Arial" w:cs="Arial"/>
        </w:rPr>
        <w:t xml:space="preserve"> bude </w:t>
      </w:r>
      <w:proofErr w:type="spellStart"/>
      <w:r>
        <w:rPr>
          <w:rFonts w:ascii="Arial" w:eastAsia="Arial" w:hAnsi="Arial" w:cs="Arial"/>
        </w:rPr>
        <w:t>Telmax</w:t>
      </w:r>
      <w:proofErr w:type="spellEnd"/>
      <w:r>
        <w:rPr>
          <w:rFonts w:ascii="Arial" w:eastAsia="Arial" w:hAnsi="Arial" w:cs="Arial"/>
        </w:rPr>
        <w:t xml:space="preserve"> poskytovat nepřetržitě 24 hodin denně, 365/ respektive 366 dní v roce, s výjimkou plánovaných odstávek či nutných výpadků.</w:t>
      </w:r>
    </w:p>
    <w:p w14:paraId="0000003C" w14:textId="77777777" w:rsidR="00176B9B" w:rsidRDefault="008002BE">
      <w:pPr>
        <w:spacing w:line="276" w:lineRule="auto"/>
        <w:jc w:val="both"/>
        <w:rPr>
          <w:rFonts w:ascii="Arial" w:eastAsia="Arial" w:hAnsi="Arial" w:cs="Arial"/>
        </w:rPr>
      </w:pPr>
      <w:r>
        <w:rPr>
          <w:rFonts w:ascii="Arial" w:eastAsia="Arial" w:hAnsi="Arial" w:cs="Arial"/>
        </w:rPr>
        <w:t xml:space="preserve">Dostupnost systému GP Transport, GP </w:t>
      </w:r>
      <w:proofErr w:type="spellStart"/>
      <w:r>
        <w:rPr>
          <w:rFonts w:ascii="Arial" w:eastAsia="Arial" w:hAnsi="Arial" w:cs="Arial"/>
        </w:rPr>
        <w:t>TokenGate</w:t>
      </w:r>
      <w:proofErr w:type="spellEnd"/>
      <w:r>
        <w:rPr>
          <w:rFonts w:ascii="Arial" w:eastAsia="Arial" w:hAnsi="Arial" w:cs="Arial"/>
        </w:rPr>
        <w:t xml:space="preserve"> a </w:t>
      </w:r>
      <w:proofErr w:type="spellStart"/>
      <w:r>
        <w:rPr>
          <w:rFonts w:ascii="Arial" w:eastAsia="Arial" w:hAnsi="Arial" w:cs="Arial"/>
        </w:rPr>
        <w:t>Variable</w:t>
      </w:r>
      <w:proofErr w:type="spellEnd"/>
      <w:r>
        <w:rPr>
          <w:rFonts w:ascii="Arial" w:eastAsia="Arial" w:hAnsi="Arial" w:cs="Arial"/>
        </w:rPr>
        <w:t xml:space="preserve"> </w:t>
      </w:r>
      <w:proofErr w:type="spellStart"/>
      <w:r>
        <w:rPr>
          <w:rFonts w:ascii="Arial" w:eastAsia="Arial" w:hAnsi="Arial" w:cs="Arial"/>
        </w:rPr>
        <w:t>fare</w:t>
      </w:r>
      <w:proofErr w:type="spellEnd"/>
      <w:r>
        <w:rPr>
          <w:rFonts w:ascii="Arial" w:eastAsia="Arial" w:hAnsi="Arial" w:cs="Arial"/>
        </w:rPr>
        <w:t xml:space="preserve"> je nejméně </w:t>
      </w:r>
      <w:sdt>
        <w:sdtPr>
          <w:tag w:val="goog_rdk_7"/>
          <w:id w:val="-1146725630"/>
        </w:sdtPr>
        <w:sdtEndPr/>
        <w:sdtContent/>
      </w:sdt>
      <w:proofErr w:type="gramStart"/>
      <w:r>
        <w:rPr>
          <w:rFonts w:ascii="Arial" w:eastAsia="Arial" w:hAnsi="Arial" w:cs="Arial"/>
        </w:rPr>
        <w:t>98,0%</w:t>
      </w:r>
      <w:proofErr w:type="gramEnd"/>
      <w:r>
        <w:rPr>
          <w:rFonts w:ascii="Arial" w:eastAsia="Arial" w:hAnsi="Arial" w:cs="Arial"/>
        </w:rPr>
        <w:t>, vyjma plánovaných odstávek, kde průměr je kalkulován z jednoho kalendářního měsíce.</w:t>
      </w:r>
    </w:p>
    <w:p w14:paraId="0000003D" w14:textId="77777777" w:rsidR="00176B9B" w:rsidRDefault="008002BE">
      <w:pPr>
        <w:spacing w:line="276" w:lineRule="auto"/>
        <w:jc w:val="both"/>
        <w:rPr>
          <w:rFonts w:ascii="Arial" w:eastAsia="Arial" w:hAnsi="Arial" w:cs="Arial"/>
        </w:rPr>
      </w:pPr>
      <w:r>
        <w:rPr>
          <w:rFonts w:ascii="Arial" w:eastAsia="Arial" w:hAnsi="Arial" w:cs="Arial"/>
        </w:rPr>
        <w:t xml:space="preserve">Aplikační podpora je zajištěna v systému </w:t>
      </w:r>
      <w:proofErr w:type="spellStart"/>
      <w:r>
        <w:rPr>
          <w:rFonts w:ascii="Arial" w:eastAsia="Arial" w:hAnsi="Arial" w:cs="Arial"/>
        </w:rPr>
        <w:t>Redmine</w:t>
      </w:r>
      <w:proofErr w:type="spellEnd"/>
      <w:r>
        <w:rPr>
          <w:rFonts w:ascii="Arial" w:eastAsia="Arial" w:hAnsi="Arial" w:cs="Arial"/>
        </w:rPr>
        <w:t xml:space="preserve"> na adrese http://redmine.telmax.eu:82 </w:t>
      </w:r>
    </w:p>
    <w:p w14:paraId="0000003E" w14:textId="77777777" w:rsidR="00176B9B" w:rsidRDefault="008002BE">
      <w:pPr>
        <w:spacing w:line="276" w:lineRule="auto"/>
        <w:jc w:val="both"/>
        <w:rPr>
          <w:rFonts w:ascii="Arial" w:eastAsia="Arial" w:hAnsi="Arial" w:cs="Arial"/>
        </w:rPr>
      </w:pPr>
      <w:r>
        <w:rPr>
          <w:rFonts w:ascii="Arial" w:eastAsia="Arial" w:hAnsi="Arial" w:cs="Arial"/>
        </w:rPr>
        <w:t xml:space="preserve">Kontaktní osoby pro jednotlivé úrovně eskalace a úrovně eskalace na straně </w:t>
      </w:r>
      <w:proofErr w:type="spellStart"/>
      <w:r>
        <w:rPr>
          <w:rFonts w:ascii="Arial" w:eastAsia="Arial" w:hAnsi="Arial" w:cs="Arial"/>
        </w:rPr>
        <w:t>Telmaxu</w:t>
      </w:r>
      <w:proofErr w:type="spellEnd"/>
      <w:r>
        <w:rPr>
          <w:rFonts w:ascii="Arial" w:eastAsia="Arial" w:hAnsi="Arial" w:cs="Arial"/>
        </w:rPr>
        <w:t xml:space="preserve"> a DP Pardubice jsou uvedeny v Příloze č. 3 Smlouvy.</w:t>
      </w:r>
    </w:p>
    <w:p w14:paraId="0000003F" w14:textId="7FA70142" w:rsidR="00176B9B" w:rsidRDefault="008002BE">
      <w:pPr>
        <w:spacing w:line="276" w:lineRule="auto"/>
        <w:jc w:val="both"/>
        <w:rPr>
          <w:rFonts w:ascii="Arial" w:eastAsia="Arial" w:hAnsi="Arial" w:cs="Arial"/>
        </w:rPr>
      </w:pPr>
      <w:proofErr w:type="spellStart"/>
      <w:r>
        <w:rPr>
          <w:rFonts w:ascii="Arial" w:eastAsia="Arial" w:hAnsi="Arial" w:cs="Arial"/>
        </w:rPr>
        <w:t>Telmax</w:t>
      </w:r>
      <w:proofErr w:type="spellEnd"/>
      <w:r>
        <w:rPr>
          <w:rFonts w:ascii="Arial" w:eastAsia="Arial" w:hAnsi="Arial" w:cs="Arial"/>
        </w:rPr>
        <w:t xml:space="preserve"> se zavazuje, že Plánovaná odstávka bude plánována na dobu mezi </w:t>
      </w:r>
      <w:sdt>
        <w:sdtPr>
          <w:tag w:val="goog_rdk_8"/>
          <w:id w:val="-705940846"/>
        </w:sdtPr>
        <w:sdtEndPr/>
        <w:sdtContent/>
      </w:sdt>
      <w:sdt>
        <w:sdtPr>
          <w:tag w:val="goog_rdk_9"/>
          <w:id w:val="-1881358187"/>
        </w:sdtPr>
        <w:sdtEndPr/>
        <w:sdtContent/>
      </w:sdt>
      <w:r>
        <w:rPr>
          <w:rFonts w:ascii="Arial" w:eastAsia="Arial" w:hAnsi="Arial" w:cs="Arial"/>
        </w:rPr>
        <w:t>0</w:t>
      </w:r>
      <w:sdt>
        <w:sdtPr>
          <w:tag w:val="goog_rdk_10"/>
          <w:id w:val="-477509518"/>
          <w:showingPlcHdr/>
        </w:sdtPr>
        <w:sdtEndPr/>
        <w:sdtContent>
          <w:r w:rsidR="001E6A0B">
            <w:t xml:space="preserve">     </w:t>
          </w:r>
        </w:sdtContent>
      </w:sdt>
      <w:sdt>
        <w:sdtPr>
          <w:tag w:val="goog_rdk_11"/>
          <w:id w:val="1290273198"/>
        </w:sdtPr>
        <w:sdtEndPr/>
        <w:sdtContent>
          <w:r>
            <w:rPr>
              <w:rFonts w:ascii="Arial" w:eastAsia="Arial" w:hAnsi="Arial" w:cs="Arial"/>
            </w:rPr>
            <w:t>0</w:t>
          </w:r>
        </w:sdtContent>
      </w:sdt>
      <w:r>
        <w:rPr>
          <w:rFonts w:ascii="Arial" w:eastAsia="Arial" w:hAnsi="Arial" w:cs="Arial"/>
        </w:rPr>
        <w:t>:00 až 0</w:t>
      </w:r>
      <w:sdt>
        <w:sdtPr>
          <w:tag w:val="goog_rdk_12"/>
          <w:id w:val="483285960"/>
          <w:showingPlcHdr/>
        </w:sdtPr>
        <w:sdtEndPr/>
        <w:sdtContent>
          <w:r w:rsidR="001E6A0B">
            <w:t xml:space="preserve">     </w:t>
          </w:r>
        </w:sdtContent>
      </w:sdt>
      <w:sdt>
        <w:sdtPr>
          <w:tag w:val="goog_rdk_13"/>
          <w:id w:val="-814690281"/>
        </w:sdtPr>
        <w:sdtEndPr/>
        <w:sdtContent>
          <w:r>
            <w:rPr>
              <w:rFonts w:ascii="Arial" w:eastAsia="Arial" w:hAnsi="Arial" w:cs="Arial"/>
            </w:rPr>
            <w:t>5</w:t>
          </w:r>
        </w:sdtContent>
      </w:sdt>
      <w:r>
        <w:rPr>
          <w:rFonts w:ascii="Arial" w:eastAsia="Arial" w:hAnsi="Arial" w:cs="Arial"/>
        </w:rPr>
        <w:t xml:space="preserve">:00 hod. a nebude častější než 12x za kalendářní rok. </w:t>
      </w:r>
      <w:proofErr w:type="spellStart"/>
      <w:r>
        <w:rPr>
          <w:rFonts w:ascii="Arial" w:eastAsia="Arial" w:hAnsi="Arial" w:cs="Arial"/>
        </w:rPr>
        <w:t>Telmax</w:t>
      </w:r>
      <w:proofErr w:type="spellEnd"/>
      <w:r>
        <w:rPr>
          <w:rFonts w:ascii="Arial" w:eastAsia="Arial" w:hAnsi="Arial" w:cs="Arial"/>
        </w:rPr>
        <w:t xml:space="preserve"> je povinen písemně oznámit DP Pardubice plánovanou odstávku v předstihu 7 kalendářních dní. V případě Plánované odstávky nebo Nutného výpadku je DP Pardubice informován na emailové adrese:</w:t>
      </w:r>
      <w:r w:rsidR="001E6A0B">
        <w:rPr>
          <w:rFonts w:ascii="Arial" w:eastAsia="Arial" w:hAnsi="Arial" w:cs="Arial"/>
        </w:rPr>
        <w:t xml:space="preserve"> </w:t>
      </w:r>
      <w:r w:rsidR="002653DE" w:rsidRPr="002653DE">
        <w:rPr>
          <w:b/>
          <w:bCs/>
          <w:shd w:val="clear" w:color="auto" w:fill="D9D9D9" w:themeFill="background1" w:themeFillShade="D9"/>
        </w:rPr>
        <w:t>ANONYMIZACE</w:t>
      </w:r>
      <w:r w:rsidR="001E6A0B">
        <w:rPr>
          <w:rFonts w:ascii="Arial" w:eastAsia="Arial" w:hAnsi="Arial" w:cs="Arial"/>
        </w:rPr>
        <w:t xml:space="preserve"> </w:t>
      </w:r>
    </w:p>
    <w:p w14:paraId="00000040" w14:textId="4DE0C5B4" w:rsidR="00176B9B" w:rsidRDefault="008002BE">
      <w:pPr>
        <w:spacing w:line="276" w:lineRule="auto"/>
        <w:jc w:val="both"/>
        <w:rPr>
          <w:rFonts w:ascii="Arial" w:eastAsia="Arial" w:hAnsi="Arial" w:cs="Arial"/>
        </w:rPr>
      </w:pPr>
      <w:r>
        <w:rPr>
          <w:rFonts w:ascii="Arial" w:eastAsia="Arial" w:hAnsi="Arial" w:cs="Arial"/>
        </w:rPr>
        <w:t xml:space="preserve">U Nutného výpadku je </w:t>
      </w:r>
      <w:proofErr w:type="spellStart"/>
      <w:r>
        <w:rPr>
          <w:rFonts w:ascii="Arial" w:eastAsia="Arial" w:hAnsi="Arial" w:cs="Arial"/>
        </w:rPr>
        <w:t>Telmax</w:t>
      </w:r>
      <w:proofErr w:type="spellEnd"/>
      <w:r>
        <w:rPr>
          <w:rFonts w:ascii="Arial" w:eastAsia="Arial" w:hAnsi="Arial" w:cs="Arial"/>
        </w:rPr>
        <w:t xml:space="preserve"> oprávněn omezit, nebo přerušit poskytování Služeb a souvisejících prací v případě takového Nutného výpadku, přičemž je povinen písemně oznámit DP Pardubice nutnou odstávku v předstihu, a to ihned po zjištění nutnosti takového výpadku, nejméně však 24 hodin před započetím Nutného výpadku, ledaže by Nutná odstávka byl vynucen regulací Karetních asociací nebo technickou záležitostí. Nutná odstávka musí být plánován na dobu mezi 01:00 -0</w:t>
      </w:r>
      <w:sdt>
        <w:sdtPr>
          <w:tag w:val="goog_rdk_14"/>
          <w:id w:val="637216013"/>
        </w:sdtPr>
        <w:sdtEndPr/>
        <w:sdtContent>
          <w:r>
            <w:rPr>
              <w:rFonts w:ascii="Arial" w:eastAsia="Arial" w:hAnsi="Arial" w:cs="Arial"/>
            </w:rPr>
            <w:t>5</w:t>
          </w:r>
        </w:sdtContent>
      </w:sdt>
      <w:sdt>
        <w:sdtPr>
          <w:tag w:val="goog_rdk_15"/>
          <w:id w:val="-1934923350"/>
          <w:showingPlcHdr/>
        </w:sdtPr>
        <w:sdtEndPr/>
        <w:sdtContent>
          <w:r w:rsidR="001E6A0B">
            <w:t xml:space="preserve">     </w:t>
          </w:r>
        </w:sdtContent>
      </w:sdt>
      <w:r>
        <w:rPr>
          <w:rFonts w:ascii="Arial" w:eastAsia="Arial" w:hAnsi="Arial" w:cs="Arial"/>
        </w:rPr>
        <w:t>:00 hod a nebude častější než 4x za kalendářní rok.</w:t>
      </w:r>
    </w:p>
    <w:p w14:paraId="00000041" w14:textId="77777777" w:rsidR="00176B9B" w:rsidRDefault="008002BE">
      <w:pPr>
        <w:spacing w:line="276" w:lineRule="auto"/>
        <w:jc w:val="both"/>
        <w:rPr>
          <w:rFonts w:ascii="Arial" w:eastAsia="Arial" w:hAnsi="Arial" w:cs="Arial"/>
        </w:rPr>
      </w:pPr>
      <w:r>
        <w:rPr>
          <w:rFonts w:ascii="Arial" w:eastAsia="Arial" w:hAnsi="Arial" w:cs="Arial"/>
        </w:rPr>
        <w:t xml:space="preserve">DP Pardubice však bere na vědomí, že do dostupnosti systému GP Transport a GP </w:t>
      </w:r>
      <w:proofErr w:type="spellStart"/>
      <w:r>
        <w:rPr>
          <w:rFonts w:ascii="Arial" w:eastAsia="Arial" w:hAnsi="Arial" w:cs="Arial"/>
        </w:rPr>
        <w:t>TokenGate</w:t>
      </w:r>
      <w:proofErr w:type="spellEnd"/>
      <w:r>
        <w:rPr>
          <w:rFonts w:ascii="Arial" w:eastAsia="Arial" w:hAnsi="Arial" w:cs="Arial"/>
        </w:rPr>
        <w:t xml:space="preserve"> se nezapočítává doba, kdy systémy </w:t>
      </w:r>
      <w:proofErr w:type="spellStart"/>
      <w:r>
        <w:rPr>
          <w:rFonts w:ascii="Arial" w:eastAsia="Arial" w:hAnsi="Arial" w:cs="Arial"/>
        </w:rPr>
        <w:t>Telmaxu</w:t>
      </w:r>
      <w:proofErr w:type="spellEnd"/>
      <w:r>
        <w:rPr>
          <w:rFonts w:ascii="Arial" w:eastAsia="Arial" w:hAnsi="Arial" w:cs="Arial"/>
        </w:rPr>
        <w:t xml:space="preserve"> jsou závislé na dostupnosti systému DP Pardubice a/nebo systému třetích stran. </w:t>
      </w:r>
      <w:proofErr w:type="spellStart"/>
      <w:r>
        <w:rPr>
          <w:rFonts w:ascii="Arial" w:eastAsia="Arial" w:hAnsi="Arial" w:cs="Arial"/>
        </w:rPr>
        <w:t>Telmax</w:t>
      </w:r>
      <w:proofErr w:type="spellEnd"/>
      <w:r>
        <w:rPr>
          <w:rFonts w:ascii="Arial" w:eastAsia="Arial" w:hAnsi="Arial" w:cs="Arial"/>
        </w:rPr>
        <w:t xml:space="preserve"> tedy nenese odpovědnost, ani není povinen k platbě sankcí za omezení dostupnosti způsobené výpadkem či chybou komunikace v systému DP Pardubice nebo systému třetích stran. </w:t>
      </w:r>
    </w:p>
    <w:bookmarkStart w:id="8" w:name="_heading=h.wa4ad4iktfum" w:colFirst="0" w:colLast="0"/>
    <w:bookmarkEnd w:id="8"/>
    <w:p w14:paraId="00000043" w14:textId="77777777" w:rsidR="00176B9B" w:rsidRDefault="002653DE">
      <w:pPr>
        <w:pStyle w:val="Nadpis1"/>
        <w:numPr>
          <w:ilvl w:val="0"/>
          <w:numId w:val="1"/>
        </w:numPr>
        <w:pBdr>
          <w:top w:val="nil"/>
          <w:left w:val="nil"/>
          <w:bottom w:val="single" w:sz="6" w:space="1" w:color="000000"/>
          <w:right w:val="nil"/>
          <w:between w:val="nil"/>
        </w:pBdr>
        <w:spacing w:before="0" w:after="160" w:line="240" w:lineRule="auto"/>
        <w:ind w:left="720"/>
        <w:jc w:val="both"/>
        <w:rPr>
          <w:rFonts w:ascii="Arial" w:eastAsia="Arial" w:hAnsi="Arial" w:cs="Arial"/>
          <w:sz w:val="22"/>
          <w:szCs w:val="22"/>
        </w:rPr>
      </w:pPr>
      <w:sdt>
        <w:sdtPr>
          <w:tag w:val="goog_rdk_16"/>
          <w:id w:val="-1640706618"/>
        </w:sdtPr>
        <w:sdtEndPr/>
        <w:sdtContent/>
      </w:sdt>
      <w:r w:rsidR="008002BE">
        <w:rPr>
          <w:rFonts w:ascii="Arial" w:eastAsia="Arial" w:hAnsi="Arial" w:cs="Arial"/>
          <w:sz w:val="22"/>
          <w:szCs w:val="22"/>
        </w:rPr>
        <w:t>PARAMETRY SLA</w:t>
      </w:r>
      <w:sdt>
        <w:sdtPr>
          <w:tag w:val="goog_rdk_17"/>
          <w:id w:val="-259957494"/>
        </w:sdtPr>
        <w:sdtEndPr/>
        <w:sdtContent>
          <w:r w:rsidR="008002BE">
            <w:rPr>
              <w:rFonts w:ascii="Arial" w:eastAsia="Arial" w:hAnsi="Arial" w:cs="Arial"/>
              <w:sz w:val="22"/>
              <w:szCs w:val="22"/>
            </w:rPr>
            <w:t xml:space="preserve"> – smluvní pokuty</w:t>
          </w:r>
        </w:sdtContent>
      </w:sdt>
    </w:p>
    <w:p w14:paraId="00000045" w14:textId="48B3977F" w:rsidR="00176B9B" w:rsidRDefault="008002BE">
      <w:pPr>
        <w:spacing w:line="276" w:lineRule="auto"/>
        <w:jc w:val="both"/>
        <w:rPr>
          <w:rFonts w:ascii="Arial" w:eastAsia="Arial" w:hAnsi="Arial" w:cs="Arial"/>
        </w:rPr>
      </w:pPr>
      <w:r>
        <w:rPr>
          <w:rFonts w:ascii="Arial" w:eastAsia="Arial" w:hAnsi="Arial" w:cs="Arial"/>
        </w:rPr>
        <w:t xml:space="preserve">Nedodržení dostupnosti služeb </w:t>
      </w:r>
      <w:sdt>
        <w:sdtPr>
          <w:tag w:val="goog_rdk_18"/>
          <w:id w:val="-1947495590"/>
        </w:sdtPr>
        <w:sdtEndPr/>
        <w:sdtContent>
          <w:r>
            <w:rPr>
              <w:rFonts w:ascii="Arial" w:eastAsia="Arial" w:hAnsi="Arial" w:cs="Arial"/>
            </w:rPr>
            <w:t xml:space="preserve"> - dostupnost </w:t>
          </w:r>
        </w:sdtContent>
      </w:sdt>
      <w:r>
        <w:rPr>
          <w:rFonts w:ascii="Arial" w:eastAsia="Arial" w:hAnsi="Arial" w:cs="Arial"/>
        </w:rPr>
        <w:t>v</w:t>
      </w:r>
      <w:sdt>
        <w:sdtPr>
          <w:tag w:val="goog_rdk_19"/>
          <w:id w:val="-1122218312"/>
          <w:showingPlcHdr/>
        </w:sdtPr>
        <w:sdtEndPr/>
        <w:sdtContent>
          <w:r w:rsidR="00866E75">
            <w:t xml:space="preserve">     </w:t>
          </w:r>
        </w:sdtContent>
      </w:sdt>
      <w:sdt>
        <w:sdtPr>
          <w:tag w:val="goog_rdk_20"/>
          <w:id w:val="1541076683"/>
        </w:sdtPr>
        <w:sdtEndPr/>
        <w:sdtContent>
          <w:r>
            <w:rPr>
              <w:rFonts w:ascii="Arial" w:eastAsia="Arial" w:hAnsi="Arial" w:cs="Arial"/>
            </w:rPr>
            <w:t> </w:t>
          </w:r>
        </w:sdtContent>
      </w:sdt>
      <w:r>
        <w:rPr>
          <w:rFonts w:ascii="Arial" w:eastAsia="Arial" w:hAnsi="Arial" w:cs="Arial"/>
        </w:rPr>
        <w:t xml:space="preserve">intervalu 93,99 % - 92 %: </w:t>
      </w:r>
      <w:sdt>
        <w:sdtPr>
          <w:tag w:val="goog_rdk_21"/>
          <w:id w:val="1847469776"/>
        </w:sdtPr>
        <w:sdtEndPr/>
        <w:sdtContent>
          <w:r>
            <w:rPr>
              <w:rFonts w:ascii="Arial" w:eastAsia="Arial" w:hAnsi="Arial" w:cs="Arial"/>
            </w:rPr>
            <w:t>smluvní pokuta</w:t>
          </w:r>
        </w:sdtContent>
      </w:sdt>
      <w:sdt>
        <w:sdtPr>
          <w:tag w:val="goog_rdk_22"/>
          <w:id w:val="-528183956"/>
          <w:showingPlcHdr/>
        </w:sdtPr>
        <w:sdtEndPr/>
        <w:sdtContent>
          <w:r w:rsidR="00866E75">
            <w:t xml:space="preserve">     </w:t>
          </w:r>
        </w:sdtContent>
      </w:sdt>
      <w:r>
        <w:rPr>
          <w:rFonts w:ascii="Arial" w:eastAsia="Arial" w:hAnsi="Arial" w:cs="Arial"/>
        </w:rPr>
        <w:t xml:space="preserve"> ve výši 5 % z</w:t>
      </w:r>
      <w:sdt>
        <w:sdtPr>
          <w:tag w:val="goog_rdk_23"/>
          <w:id w:val="363227666"/>
          <w:showingPlcHdr/>
        </w:sdtPr>
        <w:sdtEndPr/>
        <w:sdtContent>
          <w:r w:rsidR="00866E75">
            <w:t xml:space="preserve">     </w:t>
          </w:r>
        </w:sdtContent>
      </w:sdt>
      <w:sdt>
        <w:sdtPr>
          <w:tag w:val="goog_rdk_24"/>
          <w:id w:val="-2110863953"/>
        </w:sdtPr>
        <w:sdtEndPr/>
        <w:sdtContent>
          <w:r>
            <w:rPr>
              <w:rFonts w:ascii="Arial" w:eastAsia="Arial" w:hAnsi="Arial" w:cs="Arial"/>
            </w:rPr>
            <w:t> </w:t>
          </w:r>
        </w:sdtContent>
      </w:sdt>
      <w:r>
        <w:rPr>
          <w:rFonts w:ascii="Arial" w:eastAsia="Arial" w:hAnsi="Arial" w:cs="Arial"/>
        </w:rPr>
        <w:t xml:space="preserve">měsíční fakturace; dle této smlouvy. </w:t>
      </w:r>
    </w:p>
    <w:p w14:paraId="00000046" w14:textId="2CC7CD50" w:rsidR="00176B9B" w:rsidRDefault="008002BE">
      <w:pPr>
        <w:spacing w:line="276" w:lineRule="auto"/>
        <w:jc w:val="both"/>
        <w:rPr>
          <w:rFonts w:ascii="Arial" w:eastAsia="Arial" w:hAnsi="Arial" w:cs="Arial"/>
        </w:rPr>
      </w:pPr>
      <w:r>
        <w:rPr>
          <w:rFonts w:ascii="Arial" w:eastAsia="Arial" w:hAnsi="Arial" w:cs="Arial"/>
        </w:rPr>
        <w:t xml:space="preserve">Nedodržení dostupnosti služeb </w:t>
      </w:r>
      <w:sdt>
        <w:sdtPr>
          <w:tag w:val="goog_rdk_25"/>
          <w:id w:val="1057727080"/>
        </w:sdtPr>
        <w:sdtEndPr/>
        <w:sdtContent>
          <w:r>
            <w:rPr>
              <w:rFonts w:ascii="Arial" w:eastAsia="Arial" w:hAnsi="Arial" w:cs="Arial"/>
            </w:rPr>
            <w:t xml:space="preserve">– dostupnost </w:t>
          </w:r>
        </w:sdtContent>
      </w:sdt>
      <w:r>
        <w:rPr>
          <w:rFonts w:ascii="Arial" w:eastAsia="Arial" w:hAnsi="Arial" w:cs="Arial"/>
        </w:rPr>
        <w:t xml:space="preserve">v intervalu méně než 91,99 % - 89 %: </w:t>
      </w:r>
      <w:sdt>
        <w:sdtPr>
          <w:tag w:val="goog_rdk_26"/>
          <w:id w:val="-2035697821"/>
        </w:sdtPr>
        <w:sdtEndPr/>
        <w:sdtContent>
          <w:r>
            <w:rPr>
              <w:rFonts w:ascii="Arial" w:eastAsia="Arial" w:hAnsi="Arial" w:cs="Arial"/>
            </w:rPr>
            <w:t>smluvní pokuta</w:t>
          </w:r>
        </w:sdtContent>
      </w:sdt>
      <w:sdt>
        <w:sdtPr>
          <w:tag w:val="goog_rdk_27"/>
          <w:id w:val="-970254462"/>
          <w:showingPlcHdr/>
        </w:sdtPr>
        <w:sdtEndPr/>
        <w:sdtContent>
          <w:r w:rsidR="00866E75">
            <w:t xml:space="preserve">     </w:t>
          </w:r>
        </w:sdtContent>
      </w:sdt>
      <w:r>
        <w:rPr>
          <w:rFonts w:ascii="Arial" w:eastAsia="Arial" w:hAnsi="Arial" w:cs="Arial"/>
        </w:rPr>
        <w:t xml:space="preserve"> ve výši 10 % </w:t>
      </w:r>
      <w:proofErr w:type="gramStart"/>
      <w:r>
        <w:rPr>
          <w:rFonts w:ascii="Arial" w:eastAsia="Arial" w:hAnsi="Arial" w:cs="Arial"/>
        </w:rPr>
        <w:t>z  měsíční</w:t>
      </w:r>
      <w:proofErr w:type="gramEnd"/>
      <w:r>
        <w:rPr>
          <w:rFonts w:ascii="Arial" w:eastAsia="Arial" w:hAnsi="Arial" w:cs="Arial"/>
        </w:rPr>
        <w:t xml:space="preserve"> fakturace; dle této smlouvy.</w:t>
      </w:r>
    </w:p>
    <w:p w14:paraId="00000047" w14:textId="081C384E" w:rsidR="00176B9B" w:rsidRDefault="008002BE">
      <w:pPr>
        <w:spacing w:line="276" w:lineRule="auto"/>
        <w:jc w:val="both"/>
        <w:rPr>
          <w:rFonts w:ascii="Arial" w:eastAsia="Arial" w:hAnsi="Arial" w:cs="Arial"/>
        </w:rPr>
      </w:pPr>
      <w:r>
        <w:rPr>
          <w:rFonts w:ascii="Arial" w:eastAsia="Arial" w:hAnsi="Arial" w:cs="Arial"/>
        </w:rPr>
        <w:t xml:space="preserve">Nedodržení dostupnosti služeb </w:t>
      </w:r>
      <w:sdt>
        <w:sdtPr>
          <w:tag w:val="goog_rdk_28"/>
          <w:id w:val="-1045868710"/>
        </w:sdtPr>
        <w:sdtEndPr/>
        <w:sdtContent>
          <w:r>
            <w:rPr>
              <w:rFonts w:ascii="Arial" w:eastAsia="Arial" w:hAnsi="Arial" w:cs="Arial"/>
            </w:rPr>
            <w:t xml:space="preserve">– dostupnost </w:t>
          </w:r>
        </w:sdtContent>
      </w:sdt>
      <w:r>
        <w:rPr>
          <w:rFonts w:ascii="Arial" w:eastAsia="Arial" w:hAnsi="Arial" w:cs="Arial"/>
        </w:rPr>
        <w:t xml:space="preserve">v intervalu méně než 88,99 % - 84 %: </w:t>
      </w:r>
      <w:sdt>
        <w:sdtPr>
          <w:tag w:val="goog_rdk_29"/>
          <w:id w:val="1637893479"/>
        </w:sdtPr>
        <w:sdtEndPr/>
        <w:sdtContent>
          <w:r>
            <w:rPr>
              <w:rFonts w:ascii="Arial" w:eastAsia="Arial" w:hAnsi="Arial" w:cs="Arial"/>
            </w:rPr>
            <w:t>smluvní pokuta</w:t>
          </w:r>
        </w:sdtContent>
      </w:sdt>
      <w:sdt>
        <w:sdtPr>
          <w:tag w:val="goog_rdk_30"/>
          <w:id w:val="1806003403"/>
          <w:showingPlcHdr/>
        </w:sdtPr>
        <w:sdtEndPr/>
        <w:sdtContent>
          <w:r w:rsidR="00866E75">
            <w:t xml:space="preserve">     </w:t>
          </w:r>
        </w:sdtContent>
      </w:sdt>
      <w:r>
        <w:rPr>
          <w:rFonts w:ascii="Arial" w:eastAsia="Arial" w:hAnsi="Arial" w:cs="Arial"/>
        </w:rPr>
        <w:t xml:space="preserve"> ve výši 15 % z měsíční fakturace; dle této smlouvy.</w:t>
      </w:r>
    </w:p>
    <w:sdt>
      <w:sdtPr>
        <w:tag w:val="goog_rdk_35"/>
        <w:id w:val="1789967499"/>
      </w:sdtPr>
      <w:sdtEndPr/>
      <w:sdtContent>
        <w:p w14:paraId="00000048" w14:textId="3DA8AB54" w:rsidR="00176B9B" w:rsidRDefault="008002BE">
          <w:pPr>
            <w:spacing w:line="276" w:lineRule="auto"/>
            <w:rPr>
              <w:rFonts w:ascii="Arial" w:eastAsia="Arial" w:hAnsi="Arial" w:cs="Arial"/>
            </w:rPr>
          </w:pPr>
          <w:r>
            <w:rPr>
              <w:rFonts w:ascii="Arial" w:eastAsia="Arial" w:hAnsi="Arial" w:cs="Arial"/>
            </w:rPr>
            <w:t xml:space="preserve">Maximální výše </w:t>
          </w:r>
          <w:sdt>
            <w:sdtPr>
              <w:tag w:val="goog_rdk_31"/>
              <w:id w:val="-1386691195"/>
            </w:sdtPr>
            <w:sdtEndPr/>
            <w:sdtContent>
              <w:r>
                <w:rPr>
                  <w:rFonts w:ascii="Arial" w:eastAsia="Arial" w:hAnsi="Arial" w:cs="Arial"/>
                </w:rPr>
                <w:t>smluvní pokuta</w:t>
              </w:r>
            </w:sdtContent>
          </w:sdt>
          <w:sdt>
            <w:sdtPr>
              <w:tag w:val="goog_rdk_32"/>
              <w:id w:val="1931855112"/>
              <w:showingPlcHdr/>
            </w:sdtPr>
            <w:sdtEndPr/>
            <w:sdtContent>
              <w:r w:rsidR="00866E75">
                <w:t xml:space="preserve">     </w:t>
              </w:r>
            </w:sdtContent>
          </w:sdt>
          <w:r>
            <w:rPr>
              <w:rFonts w:ascii="Arial" w:eastAsia="Arial" w:hAnsi="Arial" w:cs="Arial"/>
            </w:rPr>
            <w:t>: 30 % z měsíční fakturace, dle této smlouvy</w:t>
          </w:r>
          <w:sdt>
            <w:sdtPr>
              <w:tag w:val="goog_rdk_33"/>
              <w:id w:val="-1726963561"/>
            </w:sdtPr>
            <w:sdtEndPr/>
            <w:sdtContent>
              <w:r>
                <w:rPr>
                  <w:rFonts w:ascii="Arial" w:eastAsia="Arial" w:hAnsi="Arial" w:cs="Arial"/>
                </w:rPr>
                <w:t xml:space="preserve"> při nedodržení dostupnosti služeb tak, že dostupnost bude nižší než 84 %</w:t>
              </w:r>
            </w:sdtContent>
          </w:sdt>
          <w:r>
            <w:rPr>
              <w:rFonts w:ascii="Arial" w:eastAsia="Arial" w:hAnsi="Arial" w:cs="Arial"/>
            </w:rPr>
            <w:t>.</w:t>
          </w:r>
          <w:sdt>
            <w:sdtPr>
              <w:tag w:val="goog_rdk_34"/>
              <w:id w:val="-1805082856"/>
            </w:sdtPr>
            <w:sdtEndPr/>
            <w:sdtContent/>
          </w:sdt>
        </w:p>
      </w:sdtContent>
    </w:sdt>
    <w:p w14:paraId="00000049" w14:textId="77777777" w:rsidR="00176B9B" w:rsidRDefault="002653DE">
      <w:pPr>
        <w:spacing w:line="276" w:lineRule="auto"/>
        <w:rPr>
          <w:rFonts w:ascii="Arial" w:eastAsia="Arial" w:hAnsi="Arial" w:cs="Arial"/>
        </w:rPr>
      </w:pPr>
      <w:sdt>
        <w:sdtPr>
          <w:tag w:val="goog_rdk_36"/>
          <w:id w:val="1832143283"/>
        </w:sdtPr>
        <w:sdtEndPr/>
        <w:sdtContent>
          <w:r w:rsidR="008002BE">
            <w:rPr>
              <w:rFonts w:ascii="Arial" w:eastAsia="Arial" w:hAnsi="Arial" w:cs="Arial"/>
            </w:rPr>
            <w:t>Míra dostupnosti se posuzuje vždy v časovém rámci jednoho kalendářního měsíce.</w:t>
          </w:r>
        </w:sdtContent>
      </w:sdt>
    </w:p>
    <w:sectPr w:rsidR="00176B9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DC65C" w14:textId="77777777" w:rsidR="00404B03" w:rsidRDefault="00404B03">
      <w:pPr>
        <w:spacing w:after="0" w:line="240" w:lineRule="auto"/>
      </w:pPr>
      <w:r>
        <w:separator/>
      </w:r>
    </w:p>
  </w:endnote>
  <w:endnote w:type="continuationSeparator" w:id="0">
    <w:p w14:paraId="42AE530B" w14:textId="77777777" w:rsidR="00404B03" w:rsidRDefault="0040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77777777" w:rsidR="00176B9B" w:rsidRDefault="00176B9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E" w14:textId="565A90BE" w:rsidR="00176B9B" w:rsidRDefault="008002B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2593A">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r>
      <w:rPr>
        <w:rFonts w:ascii="Arial" w:eastAsia="Arial" w:hAnsi="Arial" w:cs="Arial"/>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77777777" w:rsidR="00176B9B" w:rsidRDefault="00176B9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07825" w14:textId="77777777" w:rsidR="00404B03" w:rsidRDefault="00404B03">
      <w:pPr>
        <w:spacing w:after="0" w:line="240" w:lineRule="auto"/>
      </w:pPr>
      <w:r>
        <w:separator/>
      </w:r>
    </w:p>
  </w:footnote>
  <w:footnote w:type="continuationSeparator" w:id="0">
    <w:p w14:paraId="3EE68B18" w14:textId="77777777" w:rsidR="00404B03" w:rsidRDefault="00404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176B9B" w:rsidRDefault="00176B9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77777777" w:rsidR="00176B9B" w:rsidRDefault="00176B9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77777777" w:rsidR="00176B9B" w:rsidRDefault="00176B9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1138F"/>
    <w:multiLevelType w:val="multilevel"/>
    <w:tmpl w:val="EC0E64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1B841A4"/>
    <w:multiLevelType w:val="multilevel"/>
    <w:tmpl w:val="DCA8C46E"/>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78682838">
    <w:abstractNumId w:val="0"/>
  </w:num>
  <w:num w:numId="2" w16cid:durableId="46524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9B"/>
    <w:rsid w:val="00176B9B"/>
    <w:rsid w:val="001A0FB0"/>
    <w:rsid w:val="001E6A0B"/>
    <w:rsid w:val="00260A15"/>
    <w:rsid w:val="002653DE"/>
    <w:rsid w:val="00404B03"/>
    <w:rsid w:val="00487860"/>
    <w:rsid w:val="006A0BA5"/>
    <w:rsid w:val="0072593A"/>
    <w:rsid w:val="008002BE"/>
    <w:rsid w:val="00866E75"/>
    <w:rsid w:val="00D83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8C40"/>
  <w15:docId w15:val="{C7657CE3-12C5-46EE-8796-E44554AC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ind w:left="720" w:hanging="36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komente">
    <w:name w:val="annotation text"/>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link w:val="TextbublinyChar"/>
    <w:uiPriority w:val="99"/>
    <w:semiHidden/>
    <w:unhideWhenUsed/>
    <w:rsid w:val="00D865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6513"/>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AF5123"/>
    <w:rPr>
      <w:b/>
      <w:bCs/>
    </w:rPr>
  </w:style>
  <w:style w:type="character" w:customStyle="1" w:styleId="PedmtkomenteChar">
    <w:name w:val="Předmět komentáře Char"/>
    <w:basedOn w:val="TextkomenteChar"/>
    <w:link w:val="Pedmtkomente"/>
    <w:uiPriority w:val="99"/>
    <w:semiHidden/>
    <w:rsid w:val="00AF5123"/>
    <w:rPr>
      <w:b/>
      <w:bCs/>
      <w:sz w:val="20"/>
      <w:szCs w:val="20"/>
    </w:rPr>
  </w:style>
  <w:style w:type="paragraph" w:styleId="Obsah1">
    <w:name w:val="toc 1"/>
    <w:autoRedefine/>
    <w:uiPriority w:val="39"/>
    <w:unhideWhenUsed/>
    <w:rsid w:val="000738C0"/>
    <w:pPr>
      <w:spacing w:after="100"/>
    </w:pPr>
  </w:style>
  <w:style w:type="paragraph" w:styleId="Obsah2">
    <w:name w:val="toc 2"/>
    <w:autoRedefine/>
    <w:uiPriority w:val="39"/>
    <w:unhideWhenUsed/>
    <w:rsid w:val="000738C0"/>
    <w:pPr>
      <w:spacing w:after="100"/>
      <w:ind w:left="220"/>
    </w:pPr>
  </w:style>
  <w:style w:type="character" w:styleId="Hypertextovodkaz">
    <w:name w:val="Hyperlink"/>
    <w:basedOn w:val="Standardnpsmoodstavce"/>
    <w:uiPriority w:val="99"/>
    <w:unhideWhenUsed/>
    <w:rsid w:val="000738C0"/>
    <w:rPr>
      <w:color w:val="0000FF" w:themeColor="hyperlink"/>
      <w:u w:val="single"/>
    </w:rPr>
  </w:style>
  <w:style w:type="paragraph" w:styleId="Revize">
    <w:name w:val="Revision"/>
    <w:hidden/>
    <w:uiPriority w:val="99"/>
    <w:semiHidden/>
    <w:rsid w:val="00A77A78"/>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1E6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UyOmuJri+todWrTdtKxZrxTlQ==">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1779</Words>
  <Characters>10502</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Novotná</dc:creator>
  <cp:lastModifiedBy>DpmP a.s. DpmP a.s.</cp:lastModifiedBy>
  <cp:revision>3</cp:revision>
  <dcterms:created xsi:type="dcterms:W3CDTF">2025-08-13T13:43:00Z</dcterms:created>
  <dcterms:modified xsi:type="dcterms:W3CDTF">2025-08-14T08:58:00Z</dcterms:modified>
</cp:coreProperties>
</file>