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SH 23/2025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Františkem Nevrtalem, zástupcem ředitele</w:t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Sportovní klub K2 Prostějov, z.s.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E. Beneše 3916/21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03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266 66 596,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L 10515 vedená u Krajského soudu v Brně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Bc. Janem Zatloukalem, předsedou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+420 777 311 108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renatabasket@seznam.cz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31.12.2013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hrací plochu a další 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sportovní haly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účelem odehrání soutěžních a přátelských utkání basketbalových družstev mládeže, stejně jako jeho tréninků, dále pak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místnost, tančírna, relaxační centrum, sál, M klub, presscentrum,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Přílohou smlouvy je aktuální ceník. Při změně ceníku Vám bude zaslán nový ceník,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a v období mimo topnou sezónu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hodinu,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a v období mimo topnou sezónu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hodinu,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ceně pronájmu je užívání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hrací plochy a šatny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užívání,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tančírny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0,- Kč za hodinu užívání,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za hodinu užívání,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presscentra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užívání,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klubu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užívání,</w:t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relaxačního centra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 a v období mimo topnou sezónu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pronájem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potřeby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soutěžních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přátelských utkání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stanoven následující smluvní pronájem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topné sezóny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502,50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 za 1 utkání určeného na přípravu a průběh utkání v délce 2,5 hodin, který sestává z pronájmu: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mimo topnou sezónu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potřeby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soutěžních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přátelských utkání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stanoven následující smluvní pronájem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topné sezóny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době mimo topnou sezónu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1 utkání určeného na přípravu a průběh utkání v délce 2,5 hodin, který sestává z pronájmu: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Šatny samostatně pro tým hostů a rozhodčích, kdy jedna šatna činí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Kč/hod.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odehraných utkáních bude pronajímatelem vedena řádná evidence pro potřeby vyúčtování souhrnné výše pronájmu.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k: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Návštěvního řádu SC-DDM,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kterým byl před podpisem této smlouvy řádně seznámen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včetně určení odpovědné osoby, která bude ručit za dodržování tohoto řádu,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všech užívaných prostor,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použitého materiálu (masér, kustod),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sdělení jakýchkoliv změn v časech a termínech pronájmů vedení SC-DDM,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oznámení zrušení pronájmu s dvoudenním předstihem pronajímateli, v opačném případě se zavazuje nájemné uhradit,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vstup hráčů a dalších členů družstva bočním vstupem,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ošetření všech právních vztahů s ochrannými svazy (OSA, Intergram) v případě hudební reprodukce,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dodržování bezpečnostních a protipožárních opatření vyvěšených v budově,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požární hlídku na vlastní náklady při účasti více jak 100 osob vč. diváků,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odbornou přípravu takto sestavené požární hlídky prostřednictvím osoby odborně způsobilé dle § 11 zákona č. 237/2000 Sb., o požární ochraně,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provedení úprav uvedení prostor do původního stavu na vlastní náklady a v případě požadavku na změny v rozmístění tribun a dalšího vybavení bude představa předem konzultována s vedením SC-DDM,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zákazu přístupu vstupu diváků na palubovku, jejich manipulaci se sportovním náčiním a materiálem, a to v průběhu celé doby pronájmu (v souladu s Návštěvním řádem SC-DDM),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upozorněn, že nesmí bez vědomí SC-DDM vylepovat žádné materiály po hale, pokud ano, může pomocí lepící gumy (zn. Kores) umístěné ve vrátnici,</w:t>
      </w:r>
    </w:p>
    <w:p w:rsidR="00000000" w:rsidDel="00000000" w:rsidP="00000000" w:rsidRDefault="00000000" w:rsidRPr="00000000" w14:paraId="0000008A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zákaz parkování před halou za řetízkem, slouží pouze k vykládce a nakládce materiálu,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nájemce bude vykonávat aktivitu v prostorech určených k pronájmu mimo stanovenou dobu, bude mu účtováno obvyklé nájemné.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evidenci, a dle ní fakturuje nájemné dle čl. IV. a V. této smlouvy na základě vystavené faktury,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každém měsíci bude proveden součet utkání za předchozí měsíc, vyúčtování poskytnutých služeb a vystavení faktury bude provedeno dle dohody, nejpozději však jednou za kvartál,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bude pravidelně informován o případné uplatněné smluvních pokutě dle čl. VII. smlouvy,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kvartálně elektronicky.</w:t>
      </w:r>
    </w:p>
    <w:p w:rsidR="00000000" w:rsidDel="00000000" w:rsidP="00000000" w:rsidRDefault="00000000" w:rsidRPr="00000000" w14:paraId="00000097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120" w:before="24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12.08.2025</w:t>
            </w:r>
          </w:p>
        </w:tc>
      </w:tr>
    </w:tbl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A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 -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-6979</wp:posOffset>
          </wp:positionV>
          <wp:extent cx="797560" cy="75311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Prostějov, tel.: +420 730 805 143, +420 730 805 144 (Vápenice)</w:t>
    </w:r>
  </w:p>
  <w:p w:rsidR="00000000" w:rsidDel="00000000" w:rsidP="00000000" w:rsidRDefault="00000000" w:rsidRPr="00000000" w14:paraId="000000AC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  <w:tab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</w:t>
    </w:r>
  </w:p>
  <w:p w:rsidR="00000000" w:rsidDel="00000000" w:rsidP="00000000" w:rsidRDefault="00000000" w:rsidRPr="00000000" w14:paraId="000000AD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1YnjGA/2XQTt0M4k6nnI/Q5bQ==">CgMxLjAyCGguZ2pkZ3hzMgppZC4zMGowemxsMgppZC4xZm9iOXRlOAByITFBazJNWFFEYnpncDh5Y0k1TzNlZDlOZkt4V3BNZVJzTQ==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