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2E1397EB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>číslo</w:t>
      </w:r>
      <w:r w:rsidRPr="001B27D2">
        <w:rPr>
          <w:rFonts w:cs="Arial"/>
          <w:szCs w:val="20"/>
        </w:rPr>
        <w:t xml:space="preserve">: </w:t>
      </w:r>
      <w:r w:rsidR="00DA7767">
        <w:rPr>
          <w:rFonts w:cs="Arial"/>
          <w:b/>
          <w:bCs/>
          <w:szCs w:val="20"/>
        </w:rPr>
        <w:t>10</w:t>
      </w:r>
      <w:r w:rsidR="005046EC" w:rsidRPr="001B27D2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6C7E14">
        <w:rPr>
          <w:rFonts w:cs="Arial"/>
          <w:b/>
          <w:szCs w:val="20"/>
        </w:rPr>
        <w:t>5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131FAA92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proofErr w:type="spellStart"/>
      <w:r w:rsidR="00F210AE">
        <w:rPr>
          <w:rFonts w:cs="Arial"/>
          <w:szCs w:val="20"/>
        </w:rPr>
        <w:t>xxx</w:t>
      </w:r>
      <w:proofErr w:type="spellEnd"/>
    </w:p>
    <w:p w14:paraId="2DA02883" w14:textId="2B4200C6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F210AE">
        <w:rPr>
          <w:rFonts w:cs="Arial"/>
          <w:szCs w:val="20"/>
        </w:rPr>
        <w:t>xxx</w:t>
      </w:r>
      <w:proofErr w:type="spellEnd"/>
    </w:p>
    <w:p w14:paraId="743EE561" w14:textId="4D626884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 xml:space="preserve">Mgr. Ondřejem Zatloukalem, ředitelem   </w:t>
      </w:r>
    </w:p>
    <w:p w14:paraId="5350649F" w14:textId="4E310B57" w:rsidR="008C0BDD" w:rsidRDefault="008C0BDD" w:rsidP="008C0BDD">
      <w:pPr>
        <w:pStyle w:val="TEXTMUO"/>
        <w:rPr>
          <w:lang w:eastAsia="en-US"/>
        </w:rPr>
      </w:pPr>
    </w:p>
    <w:p w14:paraId="4A8CF1CE" w14:textId="7F34DA2A" w:rsidR="008C0BDD" w:rsidRPr="008C0BDD" w:rsidRDefault="008C0BDD" w:rsidP="008C0BDD">
      <w:pPr>
        <w:pStyle w:val="TEXTMUO"/>
        <w:rPr>
          <w:lang w:eastAsia="en-US"/>
        </w:rPr>
      </w:pPr>
      <w:r>
        <w:rPr>
          <w:lang w:eastAsia="en-US"/>
        </w:rPr>
        <w:t>(dále jako „půjčitel“ nebo „MUO“)</w:t>
      </w:r>
    </w:p>
    <w:p w14:paraId="2BF2B87E" w14:textId="77777777" w:rsidR="005C5BBC" w:rsidRDefault="005C5BBC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5460D8ED" w14:textId="15BAA1E9" w:rsidR="00AC150D" w:rsidRPr="001B27D2" w:rsidRDefault="005C5BBC" w:rsidP="00AC150D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36CFD" w:rsidRPr="005C5BBC">
        <w:rPr>
          <w:rFonts w:ascii="Arial" w:hAnsi="Arial" w:cs="Arial"/>
          <w:b/>
          <w:sz w:val="20"/>
          <w:szCs w:val="20"/>
        </w:rPr>
        <w:t>ypůjčitelem:</w:t>
      </w:r>
      <w:r w:rsidR="00636CFD" w:rsidRPr="001B27D2">
        <w:rPr>
          <w:rFonts w:ascii="Arial" w:hAnsi="Arial" w:cs="Arial"/>
          <w:sz w:val="20"/>
          <w:szCs w:val="20"/>
        </w:rPr>
        <w:tab/>
      </w:r>
      <w:r w:rsidR="00DA7767">
        <w:rPr>
          <w:rFonts w:ascii="Arial" w:hAnsi="Arial" w:cs="Arial"/>
          <w:b/>
          <w:sz w:val="20"/>
          <w:szCs w:val="20"/>
        </w:rPr>
        <w:t>Alšova jihočeská galerie</w:t>
      </w:r>
    </w:p>
    <w:p w14:paraId="226ED976" w14:textId="0F16CCF8" w:rsidR="00AC150D" w:rsidRPr="001B27D2" w:rsidRDefault="00AC150D" w:rsidP="00AC150D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b/>
          <w:sz w:val="20"/>
          <w:szCs w:val="20"/>
        </w:rPr>
        <w:tab/>
      </w:r>
      <w:r w:rsidR="00DA7767">
        <w:rPr>
          <w:rFonts w:ascii="Arial" w:hAnsi="Arial" w:cs="Arial"/>
          <w:sz w:val="20"/>
          <w:szCs w:val="20"/>
        </w:rPr>
        <w:t>Hluboká nad Vltavou 144</w:t>
      </w:r>
    </w:p>
    <w:p w14:paraId="119943C9" w14:textId="4E44DBB6" w:rsidR="00AC150D" w:rsidRPr="001B27D2" w:rsidRDefault="00AC150D" w:rsidP="00AC150D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</w:r>
      <w:r w:rsidR="00DA7767">
        <w:rPr>
          <w:rFonts w:ascii="Arial" w:hAnsi="Arial" w:cs="Arial"/>
          <w:sz w:val="20"/>
          <w:szCs w:val="20"/>
        </w:rPr>
        <w:t>373 41 Hluboká nad Vltavou</w:t>
      </w:r>
    </w:p>
    <w:p w14:paraId="3FCA272C" w14:textId="3630CA5C" w:rsidR="00AC150D" w:rsidRPr="001B27D2" w:rsidRDefault="00AC150D" w:rsidP="00AC150D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ab/>
        <w:t>IČ</w:t>
      </w:r>
      <w:r w:rsidR="00DA7767">
        <w:rPr>
          <w:rFonts w:ascii="Arial" w:hAnsi="Arial" w:cs="Arial"/>
          <w:sz w:val="20"/>
          <w:szCs w:val="20"/>
        </w:rPr>
        <w:t>O</w:t>
      </w:r>
      <w:r w:rsidRPr="001B27D2">
        <w:rPr>
          <w:rFonts w:ascii="Arial" w:hAnsi="Arial" w:cs="Arial"/>
          <w:sz w:val="20"/>
          <w:szCs w:val="20"/>
        </w:rPr>
        <w:t>:</w:t>
      </w:r>
      <w:r w:rsidR="00DA7767">
        <w:rPr>
          <w:rFonts w:ascii="Arial" w:hAnsi="Arial" w:cs="Arial"/>
          <w:sz w:val="20"/>
          <w:szCs w:val="20"/>
        </w:rPr>
        <w:t xml:space="preserve"> 00073512</w:t>
      </w:r>
      <w:r w:rsidRPr="001B27D2">
        <w:rPr>
          <w:rFonts w:ascii="Arial" w:hAnsi="Arial" w:cs="Arial"/>
          <w:sz w:val="20"/>
          <w:szCs w:val="20"/>
        </w:rPr>
        <w:t xml:space="preserve"> </w:t>
      </w:r>
    </w:p>
    <w:p w14:paraId="494DA2D1" w14:textId="4434019F" w:rsidR="00AC150D" w:rsidRPr="001B27D2" w:rsidRDefault="00AC150D" w:rsidP="00AC150D">
      <w:pPr>
        <w:pStyle w:val="Bezmezer"/>
        <w:spacing w:before="160" w:line="276" w:lineRule="auto"/>
        <w:ind w:left="1418"/>
        <w:contextualSpacing/>
        <w:rPr>
          <w:spacing w:val="-3"/>
          <w:shd w:val="clear" w:color="auto" w:fill="FFFFFF"/>
        </w:rPr>
      </w:pPr>
      <w:r w:rsidRPr="001B27D2">
        <w:rPr>
          <w:rFonts w:ascii="Arial" w:hAnsi="Arial" w:cs="Arial"/>
          <w:sz w:val="20"/>
          <w:szCs w:val="20"/>
        </w:rPr>
        <w:t>Telefon: +</w:t>
      </w:r>
      <w:proofErr w:type="spellStart"/>
      <w:r w:rsidR="00F210AE">
        <w:rPr>
          <w:rFonts w:ascii="Arial" w:hAnsi="Arial" w:cs="Arial"/>
          <w:sz w:val="20"/>
          <w:szCs w:val="20"/>
        </w:rPr>
        <w:t>xxx</w:t>
      </w:r>
      <w:proofErr w:type="spellEnd"/>
    </w:p>
    <w:p w14:paraId="5F02CC2B" w14:textId="06F05ACD" w:rsidR="005C5BBC" w:rsidRPr="001B27D2" w:rsidRDefault="00AC150D" w:rsidP="00AC150D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>E-mail:</w:t>
      </w:r>
      <w:r w:rsidR="003D2F1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10AE">
        <w:rPr>
          <w:rFonts w:ascii="Arial" w:hAnsi="Arial" w:cs="Arial"/>
          <w:sz w:val="20"/>
          <w:szCs w:val="20"/>
        </w:rPr>
        <w:t>xxx</w:t>
      </w:r>
      <w:proofErr w:type="spellEnd"/>
    </w:p>
    <w:p w14:paraId="36FB974A" w14:textId="03965236" w:rsidR="005C5BBC" w:rsidRDefault="00DE58E0" w:rsidP="005716AE">
      <w:pPr>
        <w:pStyle w:val="Bezmezer"/>
        <w:spacing w:before="1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1B27D2">
        <w:rPr>
          <w:rFonts w:ascii="Arial" w:hAnsi="Arial" w:cs="Arial"/>
          <w:sz w:val="20"/>
          <w:szCs w:val="20"/>
        </w:rPr>
        <w:t>Z</w:t>
      </w:r>
      <w:r w:rsidR="00784015" w:rsidRPr="001B27D2">
        <w:rPr>
          <w:rFonts w:ascii="Arial" w:hAnsi="Arial" w:cs="Arial"/>
          <w:sz w:val="20"/>
          <w:szCs w:val="20"/>
        </w:rPr>
        <w:t>astoupeným:</w:t>
      </w:r>
      <w:r w:rsidR="005C5BBC" w:rsidRPr="001B27D2">
        <w:rPr>
          <w:rFonts w:cs="Arial"/>
          <w:szCs w:val="20"/>
        </w:rPr>
        <w:tab/>
      </w:r>
      <w:r w:rsidR="00DA7767">
        <w:rPr>
          <w:rFonts w:ascii="Arial" w:hAnsi="Arial" w:cs="Arial"/>
          <w:b/>
          <w:sz w:val="20"/>
          <w:szCs w:val="20"/>
        </w:rPr>
        <w:t>Mgr. Alešem Seifertem</w:t>
      </w:r>
      <w:r w:rsidR="00AC150D" w:rsidRPr="001B27D2">
        <w:rPr>
          <w:rFonts w:ascii="Arial" w:hAnsi="Arial" w:cs="Arial"/>
          <w:b/>
          <w:sz w:val="20"/>
          <w:szCs w:val="20"/>
        </w:rPr>
        <w:t>, ředitel</w:t>
      </w:r>
      <w:r w:rsidR="00DA7767">
        <w:rPr>
          <w:rFonts w:ascii="Arial" w:hAnsi="Arial" w:cs="Arial"/>
          <w:b/>
          <w:sz w:val="20"/>
          <w:szCs w:val="20"/>
        </w:rPr>
        <w:t>em</w:t>
      </w:r>
    </w:p>
    <w:p w14:paraId="38DC8CDA" w14:textId="0A610340" w:rsidR="008C0BDD" w:rsidRDefault="008C0BDD" w:rsidP="005716AE">
      <w:pPr>
        <w:pStyle w:val="Bezmezer"/>
        <w:spacing w:before="16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46C66FD0" w14:textId="7FEB295B" w:rsidR="008C0BDD" w:rsidRPr="001B27D2" w:rsidRDefault="008C0BDD" w:rsidP="005716AE">
      <w:pPr>
        <w:pStyle w:val="Bezmezer"/>
        <w:spacing w:before="160" w:line="276" w:lineRule="auto"/>
        <w:contextualSpacing/>
        <w:rPr>
          <w:rFonts w:cs="Arial"/>
          <w:b/>
          <w:bCs/>
          <w:szCs w:val="20"/>
        </w:rPr>
      </w:pPr>
      <w:r>
        <w:t>(dále jako „vypůjčitel“ nebo „AJG“)</w:t>
      </w:r>
    </w:p>
    <w:p w14:paraId="40F9D976" w14:textId="77777777" w:rsidR="005D5E26" w:rsidRPr="005C5BBC" w:rsidRDefault="005D5E26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0F6E4CE8" w14:textId="2F392F3B" w:rsidR="005A5B40" w:rsidRDefault="00636CFD" w:rsidP="00FA7011">
      <w:pPr>
        <w:spacing w:after="12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Půjčitel přenechává vypůjčiteli k dočasnému užívání předměty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>. Předměty i účel výpůjčky jsou specifikovány v příloze č. 1 této smlouvy o výpůjčce</w:t>
      </w:r>
      <w:r w:rsidR="008B6779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 </w:t>
      </w:r>
    </w:p>
    <w:p w14:paraId="4E1784D0" w14:textId="77777777" w:rsidR="006705B3" w:rsidRPr="006705B3" w:rsidRDefault="006705B3" w:rsidP="006705B3">
      <w:pPr>
        <w:pStyle w:val="TEXTMUO"/>
        <w:rPr>
          <w:lang w:eastAsia="en-US"/>
        </w:rPr>
      </w:pP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24421B6D" w:rsidR="00636CFD" w:rsidRPr="005C5BBC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Výpůjčka se sjednává na dobu uvedenou v příloze č. 1. </w:t>
      </w:r>
    </w:p>
    <w:p w14:paraId="346C7E80" w14:textId="1722F79F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vypůjčené předměty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33824C21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2D5803DB" w14:textId="77777777" w:rsidR="006705B3" w:rsidRPr="006705B3" w:rsidRDefault="006705B3" w:rsidP="006705B3">
      <w:pPr>
        <w:pStyle w:val="TEXTMUO"/>
        <w:rPr>
          <w:lang w:eastAsia="en-US"/>
        </w:rPr>
      </w:pP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271DEFE0" w:rsidR="00636CFD" w:rsidRPr="003D2F11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 xml:space="preserve">ztrátu předmětu výpůjčky, ať už vznikly </w:t>
      </w:r>
      <w:r w:rsidRPr="005C5BBC">
        <w:rPr>
          <w:rFonts w:cs="Arial"/>
          <w:szCs w:val="20"/>
        </w:rPr>
        <w:lastRenderedPageBreak/>
        <w:t>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Odpovědnost </w:t>
      </w:r>
      <w:r w:rsidR="000A4026">
        <w:rPr>
          <w:rFonts w:cs="Arial"/>
          <w:szCs w:val="20"/>
        </w:rPr>
        <w:t xml:space="preserve">vypůjčitele </w:t>
      </w:r>
      <w:r w:rsidRPr="005C5BBC">
        <w:rPr>
          <w:rFonts w:cs="Arial"/>
          <w:szCs w:val="20"/>
        </w:rPr>
        <w:t xml:space="preserve">vzniká okamžikem podpisu zápisu o předání (zapůjčení) a trvá až do okamžiku podpisu zápisu o převzetí (vrácení) </w:t>
      </w:r>
      <w:r w:rsidRPr="003D2F11">
        <w:rPr>
          <w:rFonts w:cs="Arial"/>
          <w:szCs w:val="20"/>
        </w:rPr>
        <w:t>předmětů.</w:t>
      </w:r>
    </w:p>
    <w:p w14:paraId="45AE471F" w14:textId="69829D8C" w:rsidR="00636CFD" w:rsidRPr="003D2F11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ab/>
      </w:r>
      <w:r w:rsidR="00636CFD" w:rsidRPr="003D2F11">
        <w:rPr>
          <w:rFonts w:cs="Arial"/>
          <w:szCs w:val="20"/>
        </w:rPr>
        <w:t>Pojistnou smlouvu bude uzavírat a zveřejňovat vypůjčitel. Vypůjčitel nesmí v Registru sml</w:t>
      </w:r>
      <w:r w:rsidRPr="003D2F11">
        <w:rPr>
          <w:rFonts w:cs="Arial"/>
          <w:szCs w:val="20"/>
        </w:rPr>
        <w:t xml:space="preserve">uv zveřejnit citlivé informace </w:t>
      </w:r>
      <w:r w:rsidR="00636CFD" w:rsidRPr="003D2F11">
        <w:rPr>
          <w:rFonts w:cs="Arial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 které by mohly vést k ohrožení zapůjčovaných sbírkových předmětů.</w:t>
      </w:r>
    </w:p>
    <w:p w14:paraId="49EB3DD0" w14:textId="77777777" w:rsidR="00636CFD" w:rsidRPr="003D2F11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ab/>
      </w:r>
      <w:r w:rsidR="00636CFD" w:rsidRPr="003D2F11">
        <w:rPr>
          <w:rFonts w:cs="Arial"/>
          <w:szCs w:val="20"/>
        </w:rPr>
        <w:t>Pojistka jako písemný doklad o uzavření pojištění, nebo pojistný certifikát, musí</w:t>
      </w:r>
      <w:r w:rsidRPr="003D2F11">
        <w:rPr>
          <w:rFonts w:cs="Arial"/>
          <w:szCs w:val="20"/>
        </w:rPr>
        <w:t xml:space="preserve"> být vypůjčitelem doručen před </w:t>
      </w:r>
      <w:r w:rsidR="00636CFD" w:rsidRPr="003D2F11">
        <w:rPr>
          <w:rFonts w:cs="Arial"/>
          <w:szCs w:val="20"/>
        </w:rPr>
        <w:t>sjednaným započetím lhůty výpůjčky, jinak nelze předměty vydat k balení a transportu.</w:t>
      </w:r>
    </w:p>
    <w:p w14:paraId="4B7E35EF" w14:textId="7BC6764B" w:rsidR="006B20A2" w:rsidRPr="003D2F11" w:rsidRDefault="006B20A2" w:rsidP="006B20A2">
      <w:pPr>
        <w:pStyle w:val="TEXTMUO"/>
        <w:ind w:left="426" w:hanging="426"/>
        <w:rPr>
          <w:color w:val="auto"/>
          <w:lang w:eastAsia="en-US"/>
        </w:rPr>
      </w:pPr>
      <w:r w:rsidRPr="003D2F11">
        <w:rPr>
          <w:color w:val="auto"/>
          <w:lang w:eastAsia="en-US"/>
        </w:rPr>
        <w:t>2.</w:t>
      </w:r>
      <w:r w:rsidRPr="003D2F11">
        <w:rPr>
          <w:color w:val="auto"/>
          <w:lang w:eastAsia="en-US"/>
        </w:rPr>
        <w:tab/>
        <w:t>Náklady spojené s pojištěním transportu děl z místa předání (</w:t>
      </w:r>
      <w:proofErr w:type="spellStart"/>
      <w:r w:rsidR="00F210AE">
        <w:rPr>
          <w:color w:val="auto"/>
          <w:lang w:eastAsia="en-US"/>
        </w:rPr>
        <w:t>xxx</w:t>
      </w:r>
      <w:proofErr w:type="spellEnd"/>
      <w:r w:rsidRPr="003D2F11">
        <w:rPr>
          <w:color w:val="auto"/>
          <w:lang w:eastAsia="en-US"/>
        </w:rPr>
        <w:t>) do místa zápůjčky (</w:t>
      </w:r>
      <w:proofErr w:type="spellStart"/>
      <w:r w:rsidR="00F210AE">
        <w:rPr>
          <w:color w:val="auto"/>
          <w:lang w:eastAsia="en-US"/>
        </w:rPr>
        <w:t>xxx</w:t>
      </w:r>
      <w:proofErr w:type="spellEnd"/>
      <w:r w:rsidRPr="003D2F11">
        <w:rPr>
          <w:color w:val="auto"/>
          <w:lang w:eastAsia="en-US"/>
        </w:rPr>
        <w:t xml:space="preserve">) a zpět hradí půjčitel na základě Smlouvy o spolupráci č. O/2/2025/S/ÚPOS. </w:t>
      </w:r>
    </w:p>
    <w:p w14:paraId="3077F794" w14:textId="77777777" w:rsidR="006B20A2" w:rsidRPr="003D2F11" w:rsidRDefault="006B20A2" w:rsidP="006B20A2">
      <w:pPr>
        <w:pStyle w:val="TEXTMUO"/>
        <w:rPr>
          <w:color w:val="auto"/>
          <w:lang w:eastAsia="en-US"/>
        </w:rPr>
      </w:pPr>
    </w:p>
    <w:p w14:paraId="60AF2E53" w14:textId="6E3AF390" w:rsidR="00636CFD" w:rsidRPr="003D2F11" w:rsidRDefault="006B20A2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>3</w:t>
      </w:r>
      <w:r w:rsidR="005A5B40" w:rsidRPr="003D2F11">
        <w:rPr>
          <w:rFonts w:cs="Arial"/>
          <w:szCs w:val="20"/>
        </w:rPr>
        <w:t>.</w:t>
      </w:r>
      <w:r w:rsidR="005A5B40" w:rsidRPr="003D2F11">
        <w:rPr>
          <w:rFonts w:cs="Arial"/>
          <w:szCs w:val="20"/>
        </w:rPr>
        <w:tab/>
        <w:t xml:space="preserve">Vypůjčitel je povinen </w:t>
      </w:r>
      <w:r w:rsidR="00636CFD" w:rsidRPr="003D2F11">
        <w:rPr>
          <w:rFonts w:cs="Arial"/>
          <w:szCs w:val="20"/>
        </w:rPr>
        <w:t xml:space="preserve">uhradit půjčiteli škodu vzniklou na předmětu výpůjčky jeho opotřebením nad míru uvedenou </w:t>
      </w:r>
      <w:r w:rsidR="005A5B40" w:rsidRPr="003D2F11">
        <w:rPr>
          <w:rFonts w:cs="Arial"/>
          <w:szCs w:val="20"/>
        </w:rPr>
        <w:t xml:space="preserve">ve zprávě </w:t>
      </w:r>
      <w:r w:rsidR="00636CFD" w:rsidRPr="003D2F11">
        <w:rPr>
          <w:rFonts w:cs="Arial"/>
          <w:szCs w:val="20"/>
        </w:rPr>
        <w:t>o stavu předmětů v příloze č.</w:t>
      </w:r>
      <w:r w:rsidR="005A5B40" w:rsidRPr="003D2F11">
        <w:rPr>
          <w:rFonts w:cs="Arial"/>
          <w:szCs w:val="20"/>
        </w:rPr>
        <w:t xml:space="preserve"> </w:t>
      </w:r>
      <w:r w:rsidR="00636CFD" w:rsidRPr="003D2F11">
        <w:rPr>
          <w:rFonts w:cs="Arial"/>
          <w:szCs w:val="20"/>
        </w:rPr>
        <w:t>2 této smlouvy</w:t>
      </w:r>
      <w:r w:rsidR="005046EC" w:rsidRPr="003D2F11">
        <w:rPr>
          <w:rFonts w:cs="Arial"/>
          <w:szCs w:val="20"/>
        </w:rPr>
        <w:t>.</w:t>
      </w:r>
    </w:p>
    <w:p w14:paraId="3B911738" w14:textId="73F12FCF" w:rsidR="00636CFD" w:rsidRPr="003D2F11" w:rsidRDefault="006B20A2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>4</w:t>
      </w:r>
      <w:r w:rsidR="005A5B40" w:rsidRPr="003D2F11">
        <w:rPr>
          <w:rFonts w:cs="Arial"/>
          <w:szCs w:val="20"/>
        </w:rPr>
        <w:t>.</w:t>
      </w:r>
      <w:r w:rsidR="005A5B40" w:rsidRPr="003D2F11">
        <w:rPr>
          <w:rFonts w:cs="Arial"/>
          <w:szCs w:val="20"/>
        </w:rPr>
        <w:tab/>
      </w:r>
      <w:r w:rsidR="00636CFD" w:rsidRPr="003D2F11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293FB7E4" w:rsidR="005A5B40" w:rsidRPr="003D2F11" w:rsidRDefault="006B20A2" w:rsidP="00FA7011">
      <w:pPr>
        <w:pStyle w:val="TEXTMUO"/>
        <w:spacing w:after="120" w:line="276" w:lineRule="auto"/>
        <w:ind w:left="426" w:hanging="426"/>
        <w:jc w:val="both"/>
        <w:rPr>
          <w:rFonts w:cs="Arial"/>
          <w:color w:val="auto"/>
        </w:rPr>
      </w:pPr>
      <w:r w:rsidRPr="003D2F11">
        <w:rPr>
          <w:rFonts w:cs="Arial"/>
          <w:color w:val="auto"/>
        </w:rPr>
        <w:t>5</w:t>
      </w:r>
      <w:r w:rsidR="001D15A4" w:rsidRPr="003D2F11">
        <w:rPr>
          <w:rFonts w:cs="Arial"/>
          <w:color w:val="auto"/>
        </w:rPr>
        <w:t xml:space="preserve">. </w:t>
      </w:r>
      <w:r w:rsidR="00DF3AF7" w:rsidRPr="003D2F11">
        <w:rPr>
          <w:rFonts w:cs="Arial"/>
          <w:color w:val="auto"/>
        </w:rPr>
        <w:tab/>
      </w:r>
      <w:r w:rsidR="001D15A4" w:rsidRPr="003D2F11">
        <w:rPr>
          <w:rFonts w:cs="Arial"/>
          <w:color w:val="auto"/>
        </w:rPr>
        <w:t>Fyzické předání předmětů výpůjčky je možné realizovat až po zveřejnění</w:t>
      </w:r>
      <w:r w:rsidR="005046EC" w:rsidRPr="003D2F11">
        <w:rPr>
          <w:rFonts w:cs="Arial"/>
          <w:color w:val="auto"/>
        </w:rPr>
        <w:t xml:space="preserve"> </w:t>
      </w:r>
      <w:r w:rsidR="001D15A4" w:rsidRPr="003D2F11">
        <w:rPr>
          <w:rFonts w:cs="Arial"/>
          <w:color w:val="auto"/>
        </w:rPr>
        <w:t>smlouvy v Registru smluv.</w:t>
      </w:r>
    </w:p>
    <w:p w14:paraId="0A6B3B1A" w14:textId="77777777" w:rsidR="00FA7011" w:rsidRPr="003D2F11" w:rsidRDefault="00FA7011" w:rsidP="00FA7011">
      <w:pPr>
        <w:pStyle w:val="TEXTMUO"/>
        <w:spacing w:after="120" w:line="276" w:lineRule="auto"/>
        <w:ind w:left="426" w:hanging="426"/>
        <w:jc w:val="both"/>
        <w:rPr>
          <w:color w:val="auto"/>
          <w:lang w:eastAsia="en-US"/>
        </w:rPr>
      </w:pPr>
    </w:p>
    <w:p w14:paraId="27108027" w14:textId="77777777" w:rsidR="00636CFD" w:rsidRPr="003D2F11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3D2F11">
        <w:rPr>
          <w:rFonts w:ascii="Arial" w:hAnsi="Arial" w:cs="Arial"/>
          <w:sz w:val="20"/>
        </w:rPr>
        <w:t>IV. Doprava, uložení a manipulace</w:t>
      </w:r>
    </w:p>
    <w:p w14:paraId="3F1117EF" w14:textId="43913F6F" w:rsidR="00636CFD" w:rsidRPr="003D2F11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 xml:space="preserve">1. </w:t>
      </w:r>
      <w:r w:rsidR="00DF3AF7" w:rsidRPr="003D2F11">
        <w:rPr>
          <w:rFonts w:cs="Arial"/>
          <w:szCs w:val="20"/>
        </w:rPr>
        <w:tab/>
      </w:r>
      <w:r w:rsidR="002D7BDD" w:rsidRPr="003D2F11">
        <w:rPr>
          <w:rFonts w:cs="Arial"/>
          <w:szCs w:val="20"/>
        </w:rPr>
        <w:t>Podle</w:t>
      </w:r>
      <w:r w:rsidR="002D7BDD" w:rsidRPr="003D2F11">
        <w:t xml:space="preserve"> Smlouvy o spolupráci č. O/2/2025/S/ÚPOS</w:t>
      </w:r>
      <w:r w:rsidR="002D7BDD" w:rsidRPr="003D2F11">
        <w:rPr>
          <w:rFonts w:cs="Arial"/>
          <w:szCs w:val="20"/>
        </w:rPr>
        <w:t xml:space="preserve"> n</w:t>
      </w:r>
      <w:r w:rsidRPr="003D2F11">
        <w:rPr>
          <w:rFonts w:cs="Arial"/>
          <w:szCs w:val="20"/>
        </w:rPr>
        <w:t xml:space="preserve">áklady spojené s balením a dopravou předmětů výpůjčky </w:t>
      </w:r>
      <w:r w:rsidR="002D7BDD" w:rsidRPr="003D2F11">
        <w:t>z místa předání (</w:t>
      </w:r>
      <w:proofErr w:type="spellStart"/>
      <w:r w:rsidR="00F210AE">
        <w:t>xxx</w:t>
      </w:r>
      <w:proofErr w:type="spellEnd"/>
      <w:r w:rsidR="002D7BDD" w:rsidRPr="003D2F11">
        <w:t>) do místa zápůjčky (</w:t>
      </w:r>
      <w:proofErr w:type="spellStart"/>
      <w:r w:rsidR="00F210AE">
        <w:t>xxx</w:t>
      </w:r>
      <w:proofErr w:type="spellEnd"/>
      <w:r w:rsidR="002D7BDD" w:rsidRPr="003D2F11">
        <w:t xml:space="preserve">) </w:t>
      </w:r>
      <w:r w:rsidR="002D7BDD" w:rsidRPr="003D2F11">
        <w:rPr>
          <w:rFonts w:cs="Arial"/>
          <w:szCs w:val="20"/>
        </w:rPr>
        <w:t>hradí půjčitel</w:t>
      </w:r>
      <w:r w:rsidRPr="003D2F11">
        <w:rPr>
          <w:rFonts w:cs="Arial"/>
          <w:szCs w:val="20"/>
        </w:rPr>
        <w:t>.</w:t>
      </w:r>
      <w:r w:rsidR="002D7BDD" w:rsidRPr="003D2F11">
        <w:rPr>
          <w:rFonts w:cs="Arial"/>
          <w:szCs w:val="20"/>
        </w:rPr>
        <w:t xml:space="preserve"> </w:t>
      </w:r>
      <w:r w:rsidR="002D7BDD" w:rsidRPr="003D2F11">
        <w:t xml:space="preserve">Transport zpět hradí </w:t>
      </w:r>
      <w:r w:rsidR="00AC3BFA" w:rsidRPr="003D2F11">
        <w:t>vy</w:t>
      </w:r>
      <w:r w:rsidR="002D7BDD" w:rsidRPr="003D2F11">
        <w:t xml:space="preserve">půjčitel. Na základě výše uvedené smlouvy o spolupráci bude transport dle podmínky </w:t>
      </w:r>
      <w:r w:rsidR="00AC3BFA" w:rsidRPr="003D2F11">
        <w:t>vy</w:t>
      </w:r>
      <w:r w:rsidR="002D7BDD" w:rsidRPr="003D2F11">
        <w:t>půjčitele zajištěn prostřednictvím specializovaného dopravce ARTEX ART SERVICES s.r.o.</w:t>
      </w:r>
    </w:p>
    <w:p w14:paraId="0DCFF568" w14:textId="3F67BA34" w:rsidR="00636CFD" w:rsidRPr="003D2F11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 xml:space="preserve">2. </w:t>
      </w:r>
      <w:r w:rsidR="00DF3AF7" w:rsidRPr="003D2F11">
        <w:rPr>
          <w:rFonts w:cs="Arial"/>
          <w:szCs w:val="20"/>
        </w:rPr>
        <w:tab/>
      </w:r>
      <w:r w:rsidRPr="003D2F11">
        <w:rPr>
          <w:rFonts w:cs="Arial"/>
          <w:szCs w:val="20"/>
        </w:rPr>
        <w:t>Vypůjčitel zajistí bezpečné uložení a ochranu předmětů výpůjčky proti odcizení a poškození.</w:t>
      </w:r>
    </w:p>
    <w:p w14:paraId="7E06587D" w14:textId="1596201F" w:rsidR="00636CFD" w:rsidRPr="003D2F11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>3.</w:t>
      </w:r>
      <w:r w:rsidRPr="003D2F11">
        <w:rPr>
          <w:rFonts w:cs="Arial"/>
          <w:szCs w:val="20"/>
        </w:rPr>
        <w:tab/>
      </w:r>
      <w:r w:rsidR="00636CFD" w:rsidRPr="003D2F11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3CCB4A33" w14:textId="18E3F4CC" w:rsidR="00A544C9" w:rsidRPr="003D2F11" w:rsidRDefault="00A544C9" w:rsidP="00A544C9">
      <w:pPr>
        <w:pStyle w:val="TEXTMUO"/>
        <w:ind w:left="426" w:hanging="426"/>
        <w:rPr>
          <w:color w:val="auto"/>
          <w:lang w:eastAsia="en-US"/>
        </w:rPr>
      </w:pPr>
      <w:r w:rsidRPr="003D2F11">
        <w:rPr>
          <w:color w:val="auto"/>
          <w:lang w:eastAsia="en-US"/>
        </w:rPr>
        <w:t>4.</w:t>
      </w:r>
      <w:r w:rsidRPr="003D2F11">
        <w:rPr>
          <w:color w:val="auto"/>
          <w:lang w:eastAsia="en-US"/>
        </w:rPr>
        <w:tab/>
        <w:t>Díla na papíře budou k výpůjčce předána zarámovaná, vypůjčitel nebude s adjustací nijak manipulovat.</w:t>
      </w:r>
    </w:p>
    <w:p w14:paraId="04CA58F4" w14:textId="77777777" w:rsidR="00A544C9" w:rsidRPr="003D2F11" w:rsidRDefault="00A544C9" w:rsidP="00A544C9">
      <w:pPr>
        <w:pStyle w:val="TEXTMUO"/>
        <w:rPr>
          <w:color w:val="auto"/>
          <w:lang w:eastAsia="en-US"/>
        </w:rPr>
      </w:pPr>
    </w:p>
    <w:p w14:paraId="45A72BC6" w14:textId="4B376EA2" w:rsidR="003A15DC" w:rsidRPr="003D2F11" w:rsidRDefault="00A544C9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>5</w:t>
      </w:r>
      <w:r w:rsidR="005A5B40" w:rsidRPr="003D2F11">
        <w:rPr>
          <w:rFonts w:cs="Arial"/>
          <w:szCs w:val="20"/>
        </w:rPr>
        <w:t>.</w:t>
      </w:r>
      <w:r w:rsidR="005A5B40" w:rsidRPr="003D2F11">
        <w:rPr>
          <w:rFonts w:cs="Arial"/>
          <w:szCs w:val="20"/>
        </w:rPr>
        <w:tab/>
      </w:r>
      <w:r w:rsidR="00636CFD" w:rsidRPr="003D2F11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 w:rsidRPr="003D2F11">
        <w:rPr>
          <w:rFonts w:cs="Arial"/>
          <w:szCs w:val="20"/>
        </w:rPr>
        <w:t>mětech výpůjčky.</w:t>
      </w:r>
    </w:p>
    <w:p w14:paraId="77182BEB" w14:textId="08E5818B" w:rsidR="00636CFD" w:rsidRPr="003D2F11" w:rsidRDefault="00A544C9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>6</w:t>
      </w:r>
      <w:r w:rsidR="00636CFD" w:rsidRPr="003D2F11">
        <w:rPr>
          <w:rFonts w:cs="Arial"/>
          <w:szCs w:val="20"/>
        </w:rPr>
        <w:t xml:space="preserve">. </w:t>
      </w:r>
      <w:r w:rsidR="00DF3AF7" w:rsidRPr="003D2F11">
        <w:rPr>
          <w:rFonts w:cs="Arial"/>
          <w:szCs w:val="20"/>
        </w:rPr>
        <w:tab/>
      </w:r>
      <w:r w:rsidR="00636CFD" w:rsidRPr="003D2F11">
        <w:rPr>
          <w:rFonts w:cs="Arial"/>
          <w:szCs w:val="20"/>
        </w:rPr>
        <w:t>Vypůjčitel je povinen umožnit půjčiteli prohlídku předmětů výpůjčky, kdykoliv o</w:t>
      </w:r>
      <w:r w:rsidR="00D2535B" w:rsidRPr="003D2F11">
        <w:rPr>
          <w:rFonts w:cs="Arial"/>
          <w:szCs w:val="20"/>
        </w:rPr>
        <w:t> </w:t>
      </w:r>
      <w:r w:rsidR="00636CFD" w:rsidRPr="003D2F11">
        <w:rPr>
          <w:rFonts w:cs="Arial"/>
          <w:szCs w:val="20"/>
        </w:rPr>
        <w:t>to půjčitel požádá.</w:t>
      </w:r>
    </w:p>
    <w:p w14:paraId="7559C569" w14:textId="503845EB" w:rsidR="00636CFD" w:rsidRPr="003D2F11" w:rsidRDefault="00A544C9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3D2F11">
        <w:rPr>
          <w:rFonts w:cs="Arial"/>
          <w:szCs w:val="20"/>
        </w:rPr>
        <w:t>7</w:t>
      </w:r>
      <w:r w:rsidR="005A5B40" w:rsidRPr="003D2F11">
        <w:rPr>
          <w:rFonts w:cs="Arial"/>
          <w:szCs w:val="20"/>
        </w:rPr>
        <w:t>.</w:t>
      </w:r>
      <w:r w:rsidR="005A5B40" w:rsidRPr="003D2F11">
        <w:rPr>
          <w:rFonts w:cs="Arial"/>
          <w:szCs w:val="20"/>
        </w:rPr>
        <w:tab/>
      </w:r>
      <w:r w:rsidR="00636CFD" w:rsidRPr="003D2F11">
        <w:rPr>
          <w:rFonts w:cs="Arial"/>
          <w:szCs w:val="20"/>
        </w:rPr>
        <w:t>Předměty výpůjčky budou uloženy</w:t>
      </w:r>
      <w:r w:rsidR="005A5B40" w:rsidRPr="003D2F11">
        <w:rPr>
          <w:rFonts w:cs="Arial"/>
          <w:szCs w:val="20"/>
        </w:rPr>
        <w:t xml:space="preserve"> </w:t>
      </w:r>
      <w:r w:rsidR="002D7BDD" w:rsidRPr="003D2F11">
        <w:rPr>
          <w:rFonts w:cs="Arial"/>
          <w:szCs w:val="20"/>
        </w:rPr>
        <w:t xml:space="preserve">v depozitárních prostorách půjčitele </w:t>
      </w:r>
      <w:r w:rsidR="005A5B40" w:rsidRPr="003D2F11">
        <w:rPr>
          <w:rFonts w:cs="Arial"/>
          <w:szCs w:val="20"/>
        </w:rPr>
        <w:t xml:space="preserve">a následně vystaveny </w:t>
      </w:r>
      <w:r w:rsidR="002D7BDD" w:rsidRPr="003D2F11">
        <w:rPr>
          <w:rFonts w:cs="Arial"/>
          <w:szCs w:val="20"/>
        </w:rPr>
        <w:t>ve výstavních prostorách půjčitele.</w:t>
      </w:r>
      <w:r w:rsidR="00AC3BFA" w:rsidRPr="003D2F11">
        <w:rPr>
          <w:rFonts w:cs="Arial"/>
          <w:szCs w:val="20"/>
        </w:rPr>
        <w:t xml:space="preserve"> Předměty budou uloženy a vystaveny tak, </w:t>
      </w:r>
      <w:r w:rsidR="005A5B40" w:rsidRPr="003D2F11">
        <w:rPr>
          <w:rFonts w:cs="Arial"/>
          <w:szCs w:val="20"/>
        </w:rPr>
        <w:t xml:space="preserve">aby </w:t>
      </w:r>
      <w:r w:rsidR="00636CFD" w:rsidRPr="003D2F11">
        <w:rPr>
          <w:rFonts w:cs="Arial"/>
          <w:szCs w:val="20"/>
        </w:rPr>
        <w:t>intenzita osvětlení nepřekročila</w:t>
      </w:r>
      <w:r w:rsidR="00784015" w:rsidRPr="003D2F11">
        <w:rPr>
          <w:rFonts w:cs="Arial"/>
          <w:szCs w:val="20"/>
        </w:rPr>
        <w:t xml:space="preserve"> </w:t>
      </w:r>
      <w:r w:rsidR="00DA7767" w:rsidRPr="003D2F11">
        <w:rPr>
          <w:rFonts w:cs="Arial"/>
          <w:szCs w:val="20"/>
        </w:rPr>
        <w:t>1</w:t>
      </w:r>
      <w:r w:rsidR="005D5E26" w:rsidRPr="003D2F11">
        <w:rPr>
          <w:rFonts w:cs="Arial"/>
          <w:szCs w:val="20"/>
        </w:rPr>
        <w:t>50</w:t>
      </w:r>
      <w:r w:rsidR="003A15DC" w:rsidRPr="003D2F11">
        <w:rPr>
          <w:rFonts w:cs="Arial"/>
          <w:szCs w:val="20"/>
        </w:rPr>
        <w:t xml:space="preserve"> luxů, </w:t>
      </w:r>
      <w:r w:rsidR="005A5B40" w:rsidRPr="003D2F11">
        <w:rPr>
          <w:rFonts w:cs="Arial"/>
          <w:szCs w:val="20"/>
        </w:rPr>
        <w:t xml:space="preserve">při vlhkosti </w:t>
      </w:r>
      <w:r w:rsidR="00636CFD" w:rsidRPr="003D2F11">
        <w:rPr>
          <w:rFonts w:cs="Arial"/>
          <w:szCs w:val="20"/>
        </w:rPr>
        <w:t>5</w:t>
      </w:r>
      <w:r w:rsidR="005A5B40" w:rsidRPr="003D2F11">
        <w:rPr>
          <w:rFonts w:cs="Arial"/>
          <w:szCs w:val="20"/>
        </w:rPr>
        <w:t>0 +-5</w:t>
      </w:r>
      <w:r w:rsidR="00F56875" w:rsidRPr="003D2F11">
        <w:rPr>
          <w:rFonts w:cs="Arial"/>
          <w:szCs w:val="20"/>
        </w:rPr>
        <w:t xml:space="preserve"> </w:t>
      </w:r>
      <w:r w:rsidR="005A5B40" w:rsidRPr="003D2F11">
        <w:rPr>
          <w:rFonts w:cs="Arial"/>
          <w:szCs w:val="20"/>
        </w:rPr>
        <w:t>% a teplotě 18 až 22 °C.</w:t>
      </w:r>
    </w:p>
    <w:p w14:paraId="23E7B87C" w14:textId="41A40C7D" w:rsidR="00AC3BFA" w:rsidRDefault="00AC3BFA" w:rsidP="00861E7A">
      <w:pPr>
        <w:pStyle w:val="TEXTMUO"/>
        <w:spacing w:after="120"/>
        <w:ind w:left="425" w:hanging="425"/>
        <w:jc w:val="both"/>
        <w:rPr>
          <w:color w:val="auto"/>
          <w:lang w:eastAsia="en-US"/>
        </w:rPr>
      </w:pPr>
      <w:r w:rsidRPr="003D2F11">
        <w:rPr>
          <w:rFonts w:eastAsiaTheme="minorHAnsi" w:cs="Arial"/>
          <w:color w:val="auto"/>
          <w:shd w:val="clear" w:color="auto" w:fill="auto"/>
          <w:lang w:eastAsia="en-US"/>
        </w:rPr>
        <w:lastRenderedPageBreak/>
        <w:t>8.</w:t>
      </w:r>
      <w:r w:rsidRPr="003D2F11">
        <w:rPr>
          <w:color w:val="auto"/>
          <w:lang w:eastAsia="en-US"/>
        </w:rPr>
        <w:tab/>
        <w:t>Vypůjčitel zajistí odborný dohled a součinnost při veškeré manipulaci s předměty výpůjčky (balení, vybalování, depozitární uložení, instalace, deinstalace).</w:t>
      </w:r>
    </w:p>
    <w:p w14:paraId="4D7FF538" w14:textId="72B3ED78" w:rsidR="008C0BDD" w:rsidRDefault="008C0BDD" w:rsidP="00BB579F">
      <w:pPr>
        <w:pStyle w:val="TEXTMUO"/>
        <w:ind w:left="426" w:hanging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9. </w:t>
      </w:r>
      <w:r>
        <w:rPr>
          <w:color w:val="auto"/>
          <w:lang w:eastAsia="en-US"/>
        </w:rPr>
        <w:tab/>
      </w:r>
      <w:r w:rsidRPr="008C0BDD">
        <w:rPr>
          <w:color w:val="auto"/>
          <w:lang w:eastAsia="en-US"/>
        </w:rPr>
        <w:t>MUO je oprávněno kdykoli po předchozí dohodě se zástupci AJG provádět kontrolu přípravy výstavních prostor, instalace vystavovaných děl a zároveň kontrolovat podmínky, za kterých jsou díla vystavena. Pokud MUO zjistí závady nebo nedostatky v přípravě, instalaci či ve vystavovacích podmínkách, je AJG povinna provést jejich odstranění bez zbytečného odkladu a na vlastní náklady.</w:t>
      </w:r>
    </w:p>
    <w:p w14:paraId="12809F13" w14:textId="77777777" w:rsidR="006705B3" w:rsidRPr="003D2F11" w:rsidRDefault="006705B3" w:rsidP="00BB579F">
      <w:pPr>
        <w:pStyle w:val="TEXTMUO"/>
        <w:ind w:left="426" w:hanging="426"/>
        <w:jc w:val="both"/>
        <w:rPr>
          <w:color w:val="auto"/>
          <w:lang w:eastAsia="en-US"/>
        </w:rPr>
      </w:pPr>
    </w:p>
    <w:p w14:paraId="42C46EB6" w14:textId="77777777" w:rsidR="00FA7011" w:rsidRPr="003D2F11" w:rsidRDefault="00FA7011" w:rsidP="00FA7011">
      <w:pPr>
        <w:pStyle w:val="TEXTMUO"/>
        <w:rPr>
          <w:color w:val="auto"/>
          <w:lang w:eastAsia="en-US"/>
        </w:rPr>
      </w:pPr>
    </w:p>
    <w:p w14:paraId="1E7E9426" w14:textId="77777777" w:rsidR="00636CFD" w:rsidRPr="003D2F11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3D2F11">
        <w:rPr>
          <w:rFonts w:ascii="Arial" w:hAnsi="Arial" w:cs="Arial"/>
          <w:sz w:val="20"/>
        </w:rPr>
        <w:t>V. Další ujednání</w:t>
      </w:r>
    </w:p>
    <w:p w14:paraId="790639B0" w14:textId="6804C992" w:rsidR="00636CFD" w:rsidRPr="00190A74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 xml:space="preserve">Vypůjčené předměty nesmějí být bez souhlasu půjčitele fotografovány, filmovány, ani jinak </w:t>
      </w:r>
      <w:r w:rsidR="00636CFD" w:rsidRPr="00190A74">
        <w:rPr>
          <w:rFonts w:ascii="Arial" w:hAnsi="Arial" w:cs="Arial"/>
          <w:b w:val="0"/>
          <w:sz w:val="20"/>
        </w:rPr>
        <w:t>reprodukovány.</w:t>
      </w:r>
    </w:p>
    <w:p w14:paraId="7EE00481" w14:textId="7506D0B1" w:rsidR="007A0B27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190A74">
        <w:rPr>
          <w:rFonts w:cs="Arial"/>
          <w:szCs w:val="20"/>
        </w:rPr>
        <w:t>2.</w:t>
      </w:r>
      <w:r w:rsidRPr="00190A74">
        <w:rPr>
          <w:rFonts w:cs="Arial"/>
          <w:szCs w:val="20"/>
        </w:rPr>
        <w:tab/>
      </w:r>
      <w:r w:rsidR="00636CFD" w:rsidRPr="00190A74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0283DF28" w:rsidR="007A0B27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7A0B27" w:rsidRPr="007A0B27">
        <w:rPr>
          <w:rFonts w:cs="Arial"/>
          <w:szCs w:val="20"/>
        </w:rPr>
        <w:t>Zavazuje se dále, že bezplatně doručí MU</w:t>
      </w:r>
      <w:r w:rsidR="005046EC">
        <w:rPr>
          <w:rFonts w:cs="Arial"/>
          <w:szCs w:val="20"/>
        </w:rPr>
        <w:t>O</w:t>
      </w:r>
      <w:r w:rsidR="00197F0F">
        <w:rPr>
          <w:rFonts w:cs="Arial"/>
          <w:szCs w:val="20"/>
        </w:rPr>
        <w:t xml:space="preserve"> </w:t>
      </w:r>
      <w:r w:rsidR="004D4EC4">
        <w:rPr>
          <w:rFonts w:cs="Arial"/>
          <w:szCs w:val="20"/>
        </w:rPr>
        <w:t>1 katalog</w:t>
      </w:r>
      <w:r w:rsidR="007A0B27">
        <w:rPr>
          <w:rFonts w:cs="Arial"/>
          <w:szCs w:val="20"/>
        </w:rPr>
        <w:t>,</w:t>
      </w:r>
      <w:r w:rsidR="007A0B27" w:rsidRPr="007A0B27">
        <w:rPr>
          <w:rFonts w:cs="Arial"/>
          <w:szCs w:val="20"/>
        </w:rPr>
        <w:t xml:space="preserve"> 2 plakáty a 2 pozvánky na výstavu.</w:t>
      </w:r>
    </w:p>
    <w:p w14:paraId="08E7D003" w14:textId="77777777" w:rsidR="001B27D2" w:rsidRDefault="001B27D2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64F43D7D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2661E323" w14:textId="61E3A7C9" w:rsidR="00636CFD" w:rsidRPr="00B12808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B12808">
        <w:rPr>
          <w:rFonts w:cs="Arial"/>
          <w:color w:val="000000"/>
          <w:szCs w:val="20"/>
        </w:rPr>
        <w:t>Právní vztahy z této smlouvy se řídí zákonem č. 89/2012 Sb., občanský zákoník</w:t>
      </w:r>
      <w:r w:rsidR="005A5B40" w:rsidRPr="00B12808">
        <w:rPr>
          <w:rFonts w:cs="Arial"/>
          <w:color w:val="000000"/>
          <w:szCs w:val="20"/>
        </w:rPr>
        <w:t>.</w:t>
      </w:r>
    </w:p>
    <w:p w14:paraId="14538391" w14:textId="77777777" w:rsidR="00636CFD" w:rsidRPr="00B12808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2.</w:t>
      </w:r>
      <w:r w:rsidRPr="00B12808">
        <w:rPr>
          <w:rFonts w:cs="Arial"/>
          <w:szCs w:val="20"/>
        </w:rPr>
        <w:tab/>
      </w:r>
      <w:r w:rsidR="001D15A4" w:rsidRPr="00B12808">
        <w:rPr>
          <w:rFonts w:cs="Arial"/>
          <w:szCs w:val="20"/>
        </w:rPr>
        <w:t>Smlouva nabývá účinnosti dnem zveřejnění v registru smluv a platnosti dnem jejího podpisu oběma stranami.</w:t>
      </w:r>
    </w:p>
    <w:p w14:paraId="62EB20F3" w14:textId="57DB06FD" w:rsidR="002E171F" w:rsidRPr="00B12808" w:rsidRDefault="00636CFD" w:rsidP="00DF3AF7">
      <w:pPr>
        <w:pStyle w:val="Normlnweb"/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color w:val="000000"/>
          <w:szCs w:val="20"/>
        </w:rPr>
      </w:pPr>
      <w:r w:rsidRPr="00B12808">
        <w:rPr>
          <w:rFonts w:ascii="Arial" w:hAnsi="Arial" w:cs="Arial"/>
          <w:szCs w:val="20"/>
        </w:rPr>
        <w:t>3.</w:t>
      </w:r>
      <w:r w:rsidR="005A5B40" w:rsidRPr="00B12808">
        <w:rPr>
          <w:rFonts w:ascii="Arial" w:hAnsi="Arial" w:cs="Arial"/>
          <w:color w:val="000000"/>
          <w:szCs w:val="20"/>
        </w:rPr>
        <w:tab/>
      </w:r>
      <w:r w:rsidRPr="00B12808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B12808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B12808">
        <w:rPr>
          <w:rFonts w:ascii="Arial" w:hAnsi="Arial" w:cs="Arial"/>
          <w:b/>
          <w:color w:val="000000"/>
          <w:szCs w:val="20"/>
        </w:rPr>
        <w:t xml:space="preserve">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B12808">
        <w:rPr>
          <w:rFonts w:ascii="Arial" w:hAnsi="Arial" w:cs="Arial"/>
          <w:b/>
          <w:color w:val="000000"/>
          <w:szCs w:val="20"/>
        </w:rPr>
        <w:t>,</w:t>
      </w:r>
      <w:r w:rsidRPr="00B12808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na ochranu kulturního dědictví a sbírek v souladu se zákonem č. 122/2000 Sb., o</w:t>
      </w:r>
      <w:r w:rsidR="00F56875">
        <w:rPr>
          <w:rFonts w:ascii="Arial" w:hAnsi="Arial" w:cs="Arial"/>
          <w:color w:val="000000"/>
          <w:szCs w:val="20"/>
        </w:rPr>
        <w:t> </w:t>
      </w:r>
      <w:r w:rsidRPr="00B12808">
        <w:rPr>
          <w:rFonts w:ascii="Arial" w:hAnsi="Arial" w:cs="Arial"/>
          <w:color w:val="000000"/>
          <w:szCs w:val="20"/>
        </w:rPr>
        <w:t>ochraně sbírek muzejní povahy a o změně některých dalších zákonů).</w:t>
      </w:r>
    </w:p>
    <w:p w14:paraId="3B880897" w14:textId="31854CE4" w:rsidR="001D15A4" w:rsidRPr="00B12808" w:rsidRDefault="001D15A4" w:rsidP="00DF3AF7">
      <w:pPr>
        <w:spacing w:after="120" w:line="276" w:lineRule="auto"/>
        <w:ind w:left="426" w:hanging="426"/>
        <w:jc w:val="both"/>
        <w:rPr>
          <w:b/>
          <w:iCs/>
        </w:rPr>
      </w:pPr>
      <w:r w:rsidRPr="00DF3AF7">
        <w:rPr>
          <w:bCs/>
          <w:iCs/>
        </w:rPr>
        <w:t xml:space="preserve">4. </w:t>
      </w:r>
      <w:r w:rsidR="00DF3AF7" w:rsidRPr="00DF3AF7">
        <w:rPr>
          <w:bCs/>
          <w:iCs/>
        </w:rPr>
        <w:tab/>
      </w:r>
      <w:r w:rsidRPr="00B12808">
        <w:rPr>
          <w:b/>
          <w:iCs/>
        </w:rPr>
        <w:t>Tuto smlouvu dle zákona č. 340/2015 Sb., o registru smluv, zveřejní pouze půjčitel.</w:t>
      </w:r>
    </w:p>
    <w:p w14:paraId="5C703445" w14:textId="08A80B87" w:rsidR="00354CC0" w:rsidRPr="00B12808" w:rsidRDefault="001D15A4" w:rsidP="00DF3AF7">
      <w:pPr>
        <w:spacing w:after="120" w:line="276" w:lineRule="auto"/>
        <w:ind w:left="426"/>
        <w:jc w:val="both"/>
        <w:rPr>
          <w:iCs/>
        </w:rPr>
      </w:pPr>
      <w:r w:rsidRPr="00B12808">
        <w:rPr>
          <w:iCs/>
        </w:rPr>
        <w:t>Příloha č. 1 této smlouvy má důvěrnou povahu z důvodu zájmu na ochraně</w:t>
      </w:r>
      <w:r w:rsidR="00B12808">
        <w:rPr>
          <w:iCs/>
        </w:rPr>
        <w:t xml:space="preserve"> </w:t>
      </w:r>
      <w:r w:rsidRPr="00B12808">
        <w:rPr>
          <w:iCs/>
        </w:rPr>
        <w:t>kulturního dědictví a sbírek půjčitele a není určena ke zveřejnění.</w:t>
      </w:r>
    </w:p>
    <w:p w14:paraId="1C95D26F" w14:textId="187E8018" w:rsidR="001D15A4" w:rsidRPr="00B12808" w:rsidRDefault="001D15A4" w:rsidP="00DF3AF7">
      <w:pPr>
        <w:spacing w:after="120" w:line="276" w:lineRule="auto"/>
        <w:ind w:left="426"/>
        <w:jc w:val="both"/>
        <w:rPr>
          <w:b/>
          <w:iCs/>
        </w:rPr>
      </w:pPr>
      <w:r w:rsidRPr="00B12808">
        <w:rPr>
          <w:b/>
          <w:iCs/>
        </w:rPr>
        <w:t>Provede-li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zveřejnění přílohy č. 1 této smlouvy vypůjčitel, nebo zveřejní-li citlivé</w:t>
      </w:r>
      <w:r w:rsidR="00354CC0" w:rsidRPr="00B12808">
        <w:rPr>
          <w:b/>
          <w:iCs/>
        </w:rPr>
        <w:t xml:space="preserve"> údaje </w:t>
      </w:r>
      <w:r w:rsidRPr="00B12808">
        <w:rPr>
          <w:b/>
          <w:iCs/>
        </w:rPr>
        <w:t>v pojistné smlouvě, které m</w:t>
      </w:r>
      <w:r w:rsidR="00354CC0" w:rsidRPr="00B12808">
        <w:rPr>
          <w:b/>
          <w:iCs/>
        </w:rPr>
        <w:t xml:space="preserve">ohou vést k ohrožení sbírkových předmětů </w:t>
      </w:r>
      <w:r w:rsidRPr="00B12808">
        <w:rPr>
          <w:b/>
          <w:iCs/>
        </w:rPr>
        <w:t>půjčitele (viz</w:t>
      </w:r>
      <w:r w:rsidR="00B12808">
        <w:rPr>
          <w:b/>
          <w:iCs/>
        </w:rPr>
        <w:t xml:space="preserve"> </w:t>
      </w:r>
      <w:r w:rsidRPr="00B12808">
        <w:rPr>
          <w:b/>
          <w:iCs/>
        </w:rPr>
        <w:t>odstavec III. této smlouvy, bod č.1),</w:t>
      </w:r>
      <w:r w:rsidR="00354CC0" w:rsidRPr="00B12808">
        <w:rPr>
          <w:b/>
          <w:iCs/>
        </w:rPr>
        <w:t xml:space="preserve"> odpovídá půjčiteli bez omezení za </w:t>
      </w:r>
      <w:r w:rsidRPr="00B12808">
        <w:rPr>
          <w:b/>
          <w:iCs/>
        </w:rPr>
        <w:t>veškerou újmu, která půjčiteli</w:t>
      </w:r>
      <w:r w:rsidR="00354CC0" w:rsidRPr="00B12808">
        <w:rPr>
          <w:b/>
          <w:iCs/>
        </w:rPr>
        <w:t xml:space="preserve"> v souvislosti s tímto (neoprávněným) </w:t>
      </w:r>
      <w:r w:rsidRPr="00B12808">
        <w:rPr>
          <w:b/>
          <w:iCs/>
        </w:rPr>
        <w:t>zveřejněním vznikne a půjčitel je dále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oprávněn od této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smlouvy odstoupit</w:t>
      </w:r>
      <w:r w:rsidRPr="00B12808">
        <w:rPr>
          <w:b/>
          <w:i/>
          <w:iCs/>
        </w:rPr>
        <w:t>.</w:t>
      </w:r>
    </w:p>
    <w:p w14:paraId="4E163AD6" w14:textId="346D13F9" w:rsidR="009502E4" w:rsidRPr="00916BBC" w:rsidRDefault="00700DDC" w:rsidP="009502E4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5</w:t>
      </w:r>
      <w:r w:rsidR="005A5B40" w:rsidRPr="00B12808">
        <w:rPr>
          <w:rFonts w:cs="Arial"/>
          <w:szCs w:val="20"/>
        </w:rPr>
        <w:t>.</w:t>
      </w:r>
      <w:r w:rsidR="005A5B40" w:rsidRPr="00B12808">
        <w:rPr>
          <w:rFonts w:cs="Arial"/>
          <w:szCs w:val="20"/>
        </w:rPr>
        <w:tab/>
      </w:r>
      <w:r w:rsidR="00096B48" w:rsidRPr="00096B48">
        <w:rPr>
          <w:rFonts w:cs="Arial"/>
          <w:szCs w:val="20"/>
        </w:rPr>
        <w:t>Smlouva je vyhotovena v elektronické podobě a je opatřena kvalifikovanými elektronickými podpisy zástupců obou smluvních stran.</w:t>
      </w:r>
    </w:p>
    <w:p w14:paraId="0B7F08C0" w14:textId="77777777" w:rsidR="00636CFD" w:rsidRPr="005C5BBC" w:rsidRDefault="00700D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14:paraId="397E1E9A" w14:textId="77777777" w:rsidR="00AC3BFA" w:rsidRDefault="00AC3BFA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2283E893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="00662A90">
        <w:rPr>
          <w:rFonts w:cs="Arial"/>
          <w:szCs w:val="20"/>
        </w:rPr>
        <w:t>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DA7767">
        <w:rPr>
          <w:rFonts w:cs="Arial"/>
          <w:color w:val="000000"/>
          <w:szCs w:val="20"/>
        </w:rPr>
        <w:t> </w:t>
      </w:r>
      <w:r w:rsidR="00DA7767">
        <w:rPr>
          <w:rFonts w:cs="Arial"/>
          <w:szCs w:val="20"/>
        </w:rPr>
        <w:t>Hluboké nad Vltavou</w:t>
      </w:r>
      <w:r w:rsidR="005716AE" w:rsidRPr="001B27D2">
        <w:rPr>
          <w:rFonts w:cs="Arial"/>
          <w:szCs w:val="20"/>
        </w:rPr>
        <w:t xml:space="preserve"> </w:t>
      </w:r>
      <w:r w:rsidRPr="005C5BBC">
        <w:rPr>
          <w:rFonts w:cs="Arial"/>
          <w:color w:val="000000"/>
          <w:szCs w:val="20"/>
        </w:rPr>
        <w:t>dne</w:t>
      </w:r>
      <w:r w:rsidR="00662A90">
        <w:rPr>
          <w:rFonts w:cs="Arial"/>
          <w:color w:val="000000"/>
          <w:szCs w:val="20"/>
        </w:rPr>
        <w:t xml:space="preserve"> </w:t>
      </w:r>
      <w:r w:rsidR="005A5B40">
        <w:rPr>
          <w:rFonts w:cs="Arial"/>
          <w:color w:val="000000"/>
          <w:szCs w:val="20"/>
        </w:rPr>
        <w:t>……………</w:t>
      </w:r>
      <w:r w:rsidR="00DA7767">
        <w:rPr>
          <w:rFonts w:cs="Arial"/>
          <w:color w:val="000000"/>
          <w:szCs w:val="20"/>
        </w:rPr>
        <w:t>…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03C1B886" w14:textId="77777777" w:rsidR="00636CFD" w:rsidRDefault="00636CFD" w:rsidP="00636CFD">
      <w:pPr>
        <w:rPr>
          <w:rFonts w:cs="Arial"/>
          <w:szCs w:val="20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1BDD4061" w:rsidR="00547593" w:rsidRDefault="00636CFD" w:rsidP="00985A10">
      <w:pPr>
        <w:rPr>
          <w:rFonts w:cs="Arial"/>
          <w:szCs w:val="20"/>
        </w:rPr>
      </w:pPr>
      <w:proofErr w:type="gramStart"/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</w:t>
      </w:r>
      <w:proofErr w:type="gramEnd"/>
      <w:r w:rsidR="005A5B40">
        <w:rPr>
          <w:rFonts w:cs="Arial"/>
          <w:szCs w:val="20"/>
        </w:rPr>
        <w:t>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11FB90F3" w14:textId="77777777" w:rsidR="00547593" w:rsidRDefault="00547593" w:rsidP="00547593">
      <w:pPr>
        <w:pStyle w:val="TEXTMUO"/>
      </w:pPr>
      <w:r>
        <w:br w:type="page"/>
      </w:r>
    </w:p>
    <w:p w14:paraId="487717EA" w14:textId="77777777" w:rsidR="00342D5B" w:rsidRDefault="00342D5B" w:rsidP="00985A10">
      <w:pPr>
        <w:rPr>
          <w:rFonts w:cs="Arial"/>
          <w:b/>
          <w:sz w:val="24"/>
        </w:rPr>
      </w:pPr>
    </w:p>
    <w:p w14:paraId="223D878A" w14:textId="630DC008" w:rsidR="00F27B40" w:rsidRPr="001B27D2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t xml:space="preserve">Příloha č. </w:t>
      </w:r>
      <w:r w:rsidRPr="001B27D2">
        <w:rPr>
          <w:rFonts w:ascii="Arial" w:hAnsi="Arial" w:cs="Arial"/>
          <w:b/>
        </w:rPr>
        <w:t>1 ke S</w:t>
      </w:r>
      <w:r w:rsidR="00F27B40" w:rsidRPr="001B27D2">
        <w:rPr>
          <w:rFonts w:ascii="Arial" w:hAnsi="Arial" w:cs="Arial"/>
          <w:b/>
        </w:rPr>
        <w:t>mlouvě o výpůjčce č.</w:t>
      </w:r>
      <w:r w:rsidR="005A5B40" w:rsidRPr="001B27D2">
        <w:rPr>
          <w:rFonts w:ascii="Arial" w:hAnsi="Arial" w:cs="Arial"/>
          <w:b/>
        </w:rPr>
        <w:t xml:space="preserve"> </w:t>
      </w:r>
      <w:r w:rsidR="00DA7767">
        <w:rPr>
          <w:rFonts w:ascii="Arial" w:hAnsi="Arial" w:cs="Arial"/>
          <w:b/>
          <w:bCs/>
          <w:szCs w:val="20"/>
        </w:rPr>
        <w:t>10</w:t>
      </w:r>
      <w:r w:rsidR="00F27B40" w:rsidRPr="001B27D2">
        <w:rPr>
          <w:rFonts w:ascii="Arial" w:hAnsi="Arial" w:cs="Arial"/>
          <w:b/>
        </w:rPr>
        <w:t>/202</w:t>
      </w:r>
      <w:r w:rsidR="00A544C9">
        <w:rPr>
          <w:rFonts w:ascii="Arial" w:hAnsi="Arial" w:cs="Arial"/>
          <w:b/>
        </w:rPr>
        <w:t>5</w:t>
      </w:r>
    </w:p>
    <w:p w14:paraId="2A7DECC4" w14:textId="4FA7D18A" w:rsidR="00B10046" w:rsidRPr="00B10046" w:rsidRDefault="00F210AE" w:rsidP="00543DA4">
      <w:pPr>
        <w:pStyle w:val="Nadpis1"/>
      </w:pPr>
      <w:r>
        <w:t>xxx</w:t>
      </w:r>
    </w:p>
    <w:sectPr w:rsidR="00B10046" w:rsidRPr="00B10046" w:rsidSect="00DE58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529A" w14:textId="77777777" w:rsidR="00C67D7B" w:rsidRDefault="00C67D7B" w:rsidP="00B421CD">
      <w:r>
        <w:separator/>
      </w:r>
    </w:p>
  </w:endnote>
  <w:endnote w:type="continuationSeparator" w:id="0">
    <w:p w14:paraId="7090AE04" w14:textId="77777777" w:rsidR="00C67D7B" w:rsidRDefault="00C67D7B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6B33" w14:textId="77777777" w:rsidR="00C67D7B" w:rsidRDefault="00C67D7B" w:rsidP="00B421CD">
      <w:r>
        <w:separator/>
      </w:r>
    </w:p>
  </w:footnote>
  <w:footnote w:type="continuationSeparator" w:id="0">
    <w:p w14:paraId="5A76A130" w14:textId="77777777" w:rsidR="00C67D7B" w:rsidRDefault="00C67D7B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77777777" w:rsidR="006B1CF3" w:rsidRDefault="006B1CF3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37E53"/>
    <w:multiLevelType w:val="hybridMultilevel"/>
    <w:tmpl w:val="8EE20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1EC94A4A"/>
    <w:multiLevelType w:val="multilevel"/>
    <w:tmpl w:val="7B7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8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 w15:restartNumberingAfterBreak="0">
    <w:nsid w:val="33A906CE"/>
    <w:multiLevelType w:val="multilevel"/>
    <w:tmpl w:val="84F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8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1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2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796221">
    <w:abstractNumId w:val="0"/>
  </w:num>
  <w:num w:numId="2" w16cid:durableId="506676472">
    <w:abstractNumId w:val="1"/>
  </w:num>
  <w:num w:numId="3" w16cid:durableId="2022469076">
    <w:abstractNumId w:val="2"/>
  </w:num>
  <w:num w:numId="4" w16cid:durableId="867253730">
    <w:abstractNumId w:val="3"/>
  </w:num>
  <w:num w:numId="5" w16cid:durableId="816801701">
    <w:abstractNumId w:val="8"/>
  </w:num>
  <w:num w:numId="6" w16cid:durableId="394163316">
    <w:abstractNumId w:val="4"/>
  </w:num>
  <w:num w:numId="7" w16cid:durableId="249851688">
    <w:abstractNumId w:val="5"/>
  </w:num>
  <w:num w:numId="8" w16cid:durableId="960692810">
    <w:abstractNumId w:val="6"/>
  </w:num>
  <w:num w:numId="9" w16cid:durableId="587230052">
    <w:abstractNumId w:val="7"/>
  </w:num>
  <w:num w:numId="10" w16cid:durableId="1889565210">
    <w:abstractNumId w:val="9"/>
  </w:num>
  <w:num w:numId="11" w16cid:durableId="667633011">
    <w:abstractNumId w:val="42"/>
  </w:num>
  <w:num w:numId="12" w16cid:durableId="624504177">
    <w:abstractNumId w:val="17"/>
  </w:num>
  <w:num w:numId="13" w16cid:durableId="1635406147">
    <w:abstractNumId w:val="23"/>
  </w:num>
  <w:num w:numId="14" w16cid:durableId="2014674833">
    <w:abstractNumId w:val="41"/>
  </w:num>
  <w:num w:numId="15" w16cid:durableId="40446257">
    <w:abstractNumId w:val="31"/>
  </w:num>
  <w:num w:numId="16" w16cid:durableId="1539589319">
    <w:abstractNumId w:val="38"/>
  </w:num>
  <w:num w:numId="17" w16cid:durableId="1324579619">
    <w:abstractNumId w:val="19"/>
  </w:num>
  <w:num w:numId="18" w16cid:durableId="652565111">
    <w:abstractNumId w:val="28"/>
  </w:num>
  <w:num w:numId="19" w16cid:durableId="538010860">
    <w:abstractNumId w:val="27"/>
  </w:num>
  <w:num w:numId="20" w16cid:durableId="5907950">
    <w:abstractNumId w:val="29"/>
  </w:num>
  <w:num w:numId="21" w16cid:durableId="1913850205">
    <w:abstractNumId w:val="21"/>
  </w:num>
  <w:num w:numId="22" w16cid:durableId="1667629139">
    <w:abstractNumId w:val="24"/>
  </w:num>
  <w:num w:numId="23" w16cid:durableId="773598186">
    <w:abstractNumId w:val="22"/>
  </w:num>
  <w:num w:numId="24" w16cid:durableId="1753814962">
    <w:abstractNumId w:val="39"/>
  </w:num>
  <w:num w:numId="25" w16cid:durableId="949162316">
    <w:abstractNumId w:val="40"/>
  </w:num>
  <w:num w:numId="26" w16cid:durableId="1270820919">
    <w:abstractNumId w:val="36"/>
  </w:num>
  <w:num w:numId="27" w16cid:durableId="114259141">
    <w:abstractNumId w:val="26"/>
  </w:num>
  <w:num w:numId="28" w16cid:durableId="2078700767">
    <w:abstractNumId w:val="32"/>
  </w:num>
  <w:num w:numId="29" w16cid:durableId="1290162875">
    <w:abstractNumId w:val="37"/>
  </w:num>
  <w:num w:numId="30" w16cid:durableId="711612148">
    <w:abstractNumId w:val="18"/>
  </w:num>
  <w:num w:numId="31" w16cid:durableId="1646081662">
    <w:abstractNumId w:val="30"/>
  </w:num>
  <w:num w:numId="32" w16cid:durableId="2042629798">
    <w:abstractNumId w:val="12"/>
  </w:num>
  <w:num w:numId="33" w16cid:durableId="188420828">
    <w:abstractNumId w:val="16"/>
  </w:num>
  <w:num w:numId="34" w16cid:durableId="939222760">
    <w:abstractNumId w:val="25"/>
  </w:num>
  <w:num w:numId="35" w16cid:durableId="2042437241">
    <w:abstractNumId w:val="13"/>
  </w:num>
  <w:num w:numId="36" w16cid:durableId="62915557">
    <w:abstractNumId w:val="34"/>
  </w:num>
  <w:num w:numId="37" w16cid:durableId="23870726">
    <w:abstractNumId w:val="33"/>
  </w:num>
  <w:num w:numId="38" w16cid:durableId="880481031">
    <w:abstractNumId w:val="11"/>
  </w:num>
  <w:num w:numId="39" w16cid:durableId="2046830214">
    <w:abstractNumId w:val="15"/>
  </w:num>
  <w:num w:numId="40" w16cid:durableId="255790328">
    <w:abstractNumId w:val="35"/>
  </w:num>
  <w:num w:numId="41" w16cid:durableId="345906677">
    <w:abstractNumId w:val="43"/>
  </w:num>
  <w:num w:numId="42" w16cid:durableId="563610479">
    <w:abstractNumId w:val="10"/>
  </w:num>
  <w:num w:numId="43" w16cid:durableId="1626811771">
    <w:abstractNumId w:val="14"/>
  </w:num>
  <w:num w:numId="44" w16cid:durableId="17121462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5357"/>
    <w:rsid w:val="00035F90"/>
    <w:rsid w:val="00041717"/>
    <w:rsid w:val="0004738F"/>
    <w:rsid w:val="00063FB8"/>
    <w:rsid w:val="000760D4"/>
    <w:rsid w:val="00091BFD"/>
    <w:rsid w:val="00096AA3"/>
    <w:rsid w:val="00096B48"/>
    <w:rsid w:val="000A184A"/>
    <w:rsid w:val="000A4026"/>
    <w:rsid w:val="000D70C2"/>
    <w:rsid w:val="000E44D8"/>
    <w:rsid w:val="000E6F6F"/>
    <w:rsid w:val="000F1F0B"/>
    <w:rsid w:val="000F342D"/>
    <w:rsid w:val="000F34D6"/>
    <w:rsid w:val="001343F9"/>
    <w:rsid w:val="00137C81"/>
    <w:rsid w:val="0015434E"/>
    <w:rsid w:val="00177C08"/>
    <w:rsid w:val="00190A74"/>
    <w:rsid w:val="00197F0F"/>
    <w:rsid w:val="001B27D2"/>
    <w:rsid w:val="001B360E"/>
    <w:rsid w:val="001B62FF"/>
    <w:rsid w:val="001C259A"/>
    <w:rsid w:val="001D15A4"/>
    <w:rsid w:val="001D400A"/>
    <w:rsid w:val="001D4C13"/>
    <w:rsid w:val="001E5F42"/>
    <w:rsid w:val="002040D8"/>
    <w:rsid w:val="002251CD"/>
    <w:rsid w:val="00235BC8"/>
    <w:rsid w:val="002376BA"/>
    <w:rsid w:val="00247B98"/>
    <w:rsid w:val="00253E33"/>
    <w:rsid w:val="002856AF"/>
    <w:rsid w:val="00286255"/>
    <w:rsid w:val="00290454"/>
    <w:rsid w:val="002915A8"/>
    <w:rsid w:val="002A0FBE"/>
    <w:rsid w:val="002A1D1B"/>
    <w:rsid w:val="002B1DB1"/>
    <w:rsid w:val="002C7E68"/>
    <w:rsid w:val="002D0F20"/>
    <w:rsid w:val="002D17A7"/>
    <w:rsid w:val="002D7BDD"/>
    <w:rsid w:val="002E171F"/>
    <w:rsid w:val="0031537F"/>
    <w:rsid w:val="00317301"/>
    <w:rsid w:val="0033271E"/>
    <w:rsid w:val="00342D5B"/>
    <w:rsid w:val="003438AB"/>
    <w:rsid w:val="003472AD"/>
    <w:rsid w:val="00350CA5"/>
    <w:rsid w:val="00354CC0"/>
    <w:rsid w:val="00365E2C"/>
    <w:rsid w:val="003A15DC"/>
    <w:rsid w:val="003A3C46"/>
    <w:rsid w:val="003C25D7"/>
    <w:rsid w:val="003C3C0F"/>
    <w:rsid w:val="003D1280"/>
    <w:rsid w:val="003D2F11"/>
    <w:rsid w:val="003D30C8"/>
    <w:rsid w:val="003D4B9F"/>
    <w:rsid w:val="003F1FF0"/>
    <w:rsid w:val="00404823"/>
    <w:rsid w:val="00417A79"/>
    <w:rsid w:val="004226DD"/>
    <w:rsid w:val="00423CEC"/>
    <w:rsid w:val="00423E79"/>
    <w:rsid w:val="00425BC5"/>
    <w:rsid w:val="00457C25"/>
    <w:rsid w:val="00460200"/>
    <w:rsid w:val="00461975"/>
    <w:rsid w:val="00463435"/>
    <w:rsid w:val="00464DF1"/>
    <w:rsid w:val="004A1DBB"/>
    <w:rsid w:val="004A4C2C"/>
    <w:rsid w:val="004B4F6F"/>
    <w:rsid w:val="004D4EC4"/>
    <w:rsid w:val="004F070C"/>
    <w:rsid w:val="005040C8"/>
    <w:rsid w:val="005046EC"/>
    <w:rsid w:val="00505277"/>
    <w:rsid w:val="00505C18"/>
    <w:rsid w:val="00506D83"/>
    <w:rsid w:val="00512645"/>
    <w:rsid w:val="00516A50"/>
    <w:rsid w:val="0053200D"/>
    <w:rsid w:val="00543DA4"/>
    <w:rsid w:val="00544479"/>
    <w:rsid w:val="005459C2"/>
    <w:rsid w:val="00547593"/>
    <w:rsid w:val="00547A41"/>
    <w:rsid w:val="00563958"/>
    <w:rsid w:val="005639FE"/>
    <w:rsid w:val="005716AE"/>
    <w:rsid w:val="005A5823"/>
    <w:rsid w:val="005A5B40"/>
    <w:rsid w:val="005C0D2C"/>
    <w:rsid w:val="005C284F"/>
    <w:rsid w:val="005C5BBC"/>
    <w:rsid w:val="005D4D6A"/>
    <w:rsid w:val="005D5C3D"/>
    <w:rsid w:val="005D5E26"/>
    <w:rsid w:val="006035AD"/>
    <w:rsid w:val="00636CFD"/>
    <w:rsid w:val="006501D2"/>
    <w:rsid w:val="00662A90"/>
    <w:rsid w:val="006705B3"/>
    <w:rsid w:val="006911DF"/>
    <w:rsid w:val="006915F7"/>
    <w:rsid w:val="00697C3A"/>
    <w:rsid w:val="006B1CF3"/>
    <w:rsid w:val="006B20A2"/>
    <w:rsid w:val="006C551E"/>
    <w:rsid w:val="006C7E14"/>
    <w:rsid w:val="006D192F"/>
    <w:rsid w:val="006E0812"/>
    <w:rsid w:val="006E13DC"/>
    <w:rsid w:val="006F796B"/>
    <w:rsid w:val="00700DDC"/>
    <w:rsid w:val="00724091"/>
    <w:rsid w:val="0074503F"/>
    <w:rsid w:val="00763EF3"/>
    <w:rsid w:val="00784015"/>
    <w:rsid w:val="0079079C"/>
    <w:rsid w:val="007A0B27"/>
    <w:rsid w:val="007A2230"/>
    <w:rsid w:val="007A4DE8"/>
    <w:rsid w:val="007A6E6B"/>
    <w:rsid w:val="007C04C3"/>
    <w:rsid w:val="007C5673"/>
    <w:rsid w:val="007F2733"/>
    <w:rsid w:val="008040FA"/>
    <w:rsid w:val="008258C3"/>
    <w:rsid w:val="00835802"/>
    <w:rsid w:val="00836E3C"/>
    <w:rsid w:val="00837E39"/>
    <w:rsid w:val="00842588"/>
    <w:rsid w:val="00845E02"/>
    <w:rsid w:val="008529E0"/>
    <w:rsid w:val="00855413"/>
    <w:rsid w:val="00861E7A"/>
    <w:rsid w:val="00866F7B"/>
    <w:rsid w:val="0087249F"/>
    <w:rsid w:val="00882B89"/>
    <w:rsid w:val="0088314D"/>
    <w:rsid w:val="00891E54"/>
    <w:rsid w:val="008B32C8"/>
    <w:rsid w:val="008B6779"/>
    <w:rsid w:val="008C0BDD"/>
    <w:rsid w:val="008C0F5B"/>
    <w:rsid w:val="008C3C49"/>
    <w:rsid w:val="008D6561"/>
    <w:rsid w:val="008E0BED"/>
    <w:rsid w:val="008F1588"/>
    <w:rsid w:val="00903590"/>
    <w:rsid w:val="00904648"/>
    <w:rsid w:val="009105A6"/>
    <w:rsid w:val="009502E4"/>
    <w:rsid w:val="00985A10"/>
    <w:rsid w:val="009A2FC7"/>
    <w:rsid w:val="009A72B3"/>
    <w:rsid w:val="009C4B07"/>
    <w:rsid w:val="009C67F0"/>
    <w:rsid w:val="009E48B6"/>
    <w:rsid w:val="009F0978"/>
    <w:rsid w:val="00A22122"/>
    <w:rsid w:val="00A22741"/>
    <w:rsid w:val="00A262FE"/>
    <w:rsid w:val="00A27BE2"/>
    <w:rsid w:val="00A30524"/>
    <w:rsid w:val="00A349FF"/>
    <w:rsid w:val="00A40B41"/>
    <w:rsid w:val="00A50EAA"/>
    <w:rsid w:val="00A537C8"/>
    <w:rsid w:val="00A5435B"/>
    <w:rsid w:val="00A544C9"/>
    <w:rsid w:val="00A54A5E"/>
    <w:rsid w:val="00A7104C"/>
    <w:rsid w:val="00A7404F"/>
    <w:rsid w:val="00AA5B0D"/>
    <w:rsid w:val="00AC150D"/>
    <w:rsid w:val="00AC3BFA"/>
    <w:rsid w:val="00AC3DCA"/>
    <w:rsid w:val="00AC7028"/>
    <w:rsid w:val="00AD41B5"/>
    <w:rsid w:val="00AF12E9"/>
    <w:rsid w:val="00AF1579"/>
    <w:rsid w:val="00AF34F3"/>
    <w:rsid w:val="00AF69A1"/>
    <w:rsid w:val="00AF7B7D"/>
    <w:rsid w:val="00B10046"/>
    <w:rsid w:val="00B12808"/>
    <w:rsid w:val="00B20C11"/>
    <w:rsid w:val="00B421CD"/>
    <w:rsid w:val="00B43B05"/>
    <w:rsid w:val="00B94C09"/>
    <w:rsid w:val="00B9593E"/>
    <w:rsid w:val="00BA043C"/>
    <w:rsid w:val="00BB579F"/>
    <w:rsid w:val="00BC3E0D"/>
    <w:rsid w:val="00BD106F"/>
    <w:rsid w:val="00BF4172"/>
    <w:rsid w:val="00C21497"/>
    <w:rsid w:val="00C26DF8"/>
    <w:rsid w:val="00C35BC0"/>
    <w:rsid w:val="00C3697C"/>
    <w:rsid w:val="00C458B7"/>
    <w:rsid w:val="00C543E8"/>
    <w:rsid w:val="00C6264A"/>
    <w:rsid w:val="00C67D7B"/>
    <w:rsid w:val="00C8663F"/>
    <w:rsid w:val="00CB19D2"/>
    <w:rsid w:val="00CB2DE6"/>
    <w:rsid w:val="00CB5A6E"/>
    <w:rsid w:val="00CC01C1"/>
    <w:rsid w:val="00CE4E5E"/>
    <w:rsid w:val="00D2535B"/>
    <w:rsid w:val="00D36939"/>
    <w:rsid w:val="00D6587F"/>
    <w:rsid w:val="00D67B98"/>
    <w:rsid w:val="00D7153E"/>
    <w:rsid w:val="00D75225"/>
    <w:rsid w:val="00D94BB3"/>
    <w:rsid w:val="00DA3AFC"/>
    <w:rsid w:val="00DA7767"/>
    <w:rsid w:val="00DE58E0"/>
    <w:rsid w:val="00DF3AF7"/>
    <w:rsid w:val="00E0389E"/>
    <w:rsid w:val="00E03B3D"/>
    <w:rsid w:val="00E32FF0"/>
    <w:rsid w:val="00E420A1"/>
    <w:rsid w:val="00E50E0B"/>
    <w:rsid w:val="00EA04EB"/>
    <w:rsid w:val="00EA3259"/>
    <w:rsid w:val="00EE2665"/>
    <w:rsid w:val="00EE2D59"/>
    <w:rsid w:val="00EF7666"/>
    <w:rsid w:val="00F210AE"/>
    <w:rsid w:val="00F27B40"/>
    <w:rsid w:val="00F27F2B"/>
    <w:rsid w:val="00F315D5"/>
    <w:rsid w:val="00F56875"/>
    <w:rsid w:val="00F57836"/>
    <w:rsid w:val="00F6307A"/>
    <w:rsid w:val="00F95FAB"/>
    <w:rsid w:val="00FA7011"/>
    <w:rsid w:val="00FC6B45"/>
    <w:rsid w:val="00FC6CBE"/>
    <w:rsid w:val="00FD72F5"/>
    <w:rsid w:val="00FE4AC7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8DFB7DF"/>
  <w15:chartTrackingRefBased/>
  <w15:docId w15:val="{ED127096-2742-4FFB-A783-C1AA20A0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  <w:style w:type="character" w:customStyle="1" w:styleId="phone-format">
    <w:name w:val="phone-format"/>
    <w:basedOn w:val="Standardnpsmoodstavce"/>
    <w:rsid w:val="00B10046"/>
  </w:style>
  <w:style w:type="character" w:styleId="Odkaznakoment">
    <w:name w:val="annotation reference"/>
    <w:basedOn w:val="Standardnpsmoodstavce"/>
    <w:uiPriority w:val="99"/>
    <w:semiHidden/>
    <w:unhideWhenUsed/>
    <w:rsid w:val="007240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0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09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0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09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992</Words>
  <Characters>5855</Characters>
  <Application>Microsoft Office Word</Application>
  <DocSecurity>4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2025-08-05T10:20:00Z</cp:lastPrinted>
  <dcterms:created xsi:type="dcterms:W3CDTF">2025-08-13T11:05:00Z</dcterms:created>
  <dcterms:modified xsi:type="dcterms:W3CDTF">2025-08-13T11:05:00Z</dcterms:modified>
</cp:coreProperties>
</file>